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43" w:rsidRPr="00055F43" w:rsidRDefault="00055F43" w:rsidP="00055F43">
      <w:pPr>
        <w:shd w:val="clear" w:color="auto" w:fill="548DD4" w:themeFill="text2" w:themeFillTint="99"/>
        <w:jc w:val="center"/>
        <w:rPr>
          <w:b/>
          <w:sz w:val="32"/>
        </w:rPr>
      </w:pPr>
      <w:r w:rsidRPr="00055F43">
        <w:rPr>
          <w:b/>
          <w:sz w:val="32"/>
        </w:rPr>
        <w:t>FIDEICOMISO</w:t>
      </w:r>
    </w:p>
    <w:p w:rsidR="00055F43" w:rsidRPr="00055F43" w:rsidRDefault="00055F43" w:rsidP="00055F43">
      <w:pPr>
        <w:jc w:val="both"/>
      </w:pPr>
    </w:p>
    <w:p w:rsidR="00055F43" w:rsidRPr="00055F43" w:rsidRDefault="00055F43" w:rsidP="00055F43">
      <w:pPr>
        <w:spacing w:before="120" w:after="120"/>
        <w:jc w:val="center"/>
        <w:rPr>
          <w:b/>
          <w:sz w:val="24"/>
        </w:rPr>
      </w:pPr>
      <w:r w:rsidRPr="00055F43">
        <w:rPr>
          <w:b/>
          <w:sz w:val="24"/>
        </w:rPr>
        <w:t>Cronología</w:t>
      </w:r>
    </w:p>
    <w:p w:rsidR="00055F43" w:rsidRPr="00055F43" w:rsidRDefault="00055F43" w:rsidP="00055F43">
      <w:pPr>
        <w:jc w:val="both"/>
      </w:pPr>
    </w:p>
    <w:p w:rsidR="00055F43" w:rsidRPr="00055F43" w:rsidRDefault="00055F43" w:rsidP="00055F43">
      <w:pPr>
        <w:jc w:val="both"/>
      </w:pPr>
      <w:r w:rsidRPr="00055F43">
        <w:t xml:space="preserve">El Colegio de la Frontera Sur crea este </w:t>
      </w:r>
      <w:r w:rsidRPr="00055F43">
        <w:rPr>
          <w:b/>
        </w:rPr>
        <w:t>Fondo de apoyo a la Investigación Científica y Desarrollo Tecnológico</w:t>
      </w:r>
      <w:r w:rsidRPr="00055F43">
        <w:t xml:space="preserve"> (denominado Fideicomiso) de conformidad con el artículo 50 de la Ley de Ciencia y Tecnología. </w:t>
      </w:r>
    </w:p>
    <w:p w:rsidR="00055F43" w:rsidRPr="00055F43" w:rsidRDefault="00055F43" w:rsidP="00055F43">
      <w:pPr>
        <w:jc w:val="both"/>
      </w:pPr>
    </w:p>
    <w:p w:rsidR="00055F43" w:rsidRPr="00055F43" w:rsidRDefault="00055F43" w:rsidP="00055F43">
      <w:pPr>
        <w:jc w:val="both"/>
      </w:pPr>
      <w:r w:rsidRPr="00055F43">
        <w:t>El acuerdo se aprobó el 2 de mayo de 2013, en la primera sesión ordinaria de 2013 de la Junta de Gobierno (acuerdo R-JG-O-I-13-14).</w:t>
      </w:r>
    </w:p>
    <w:p w:rsidR="00055F43" w:rsidRPr="00055F43" w:rsidRDefault="00055F43" w:rsidP="00055F43">
      <w:pPr>
        <w:jc w:val="both"/>
      </w:pPr>
    </w:p>
    <w:p w:rsidR="00055F43" w:rsidRPr="00055F43" w:rsidRDefault="00055F43" w:rsidP="00055F43">
      <w:pPr>
        <w:jc w:val="both"/>
      </w:pPr>
      <w:r w:rsidRPr="00055F43">
        <w:t>Su patrimonio se integraría con las aportaciones que realice el ECOSUR en su calidad de Fideicomitente y Fideicomisario, mismas que sería destinadas para el cumplimiento de los Fines del Fideicomiso establecidas en sus Reglas de Operación; por lo que ACTINVER en su calidad de Fiduciario abriría las cuentas y subcuentas necesarias para la debida administración e identificación del patrimonio del Fondo.</w:t>
      </w:r>
    </w:p>
    <w:p w:rsidR="00055F43" w:rsidRPr="00055F43" w:rsidRDefault="00055F43" w:rsidP="00055F43">
      <w:pPr>
        <w:jc w:val="both"/>
      </w:pPr>
    </w:p>
    <w:p w:rsidR="00055F43" w:rsidRPr="00055F43" w:rsidRDefault="00055F43" w:rsidP="00055F43">
      <w:pPr>
        <w:jc w:val="both"/>
      </w:pPr>
      <w:r w:rsidRPr="00055F43">
        <w:t>Las Reglas de Operación del Fideicomiso fueron aprobadas en el mes de mayo durante la primera sesión ordinaria 2013.</w:t>
      </w:r>
    </w:p>
    <w:p w:rsidR="00055F43" w:rsidRPr="00055F43" w:rsidRDefault="00055F43" w:rsidP="00055F43">
      <w:pPr>
        <w:jc w:val="both"/>
      </w:pPr>
    </w:p>
    <w:p w:rsidR="00055F43" w:rsidRPr="00055F43" w:rsidRDefault="00055F43" w:rsidP="00055F43">
      <w:pPr>
        <w:jc w:val="both"/>
      </w:pPr>
      <w:r w:rsidRPr="00055F43">
        <w:t xml:space="preserve">La primera sesión ordinaria del Fideicomiso se llevó a cabo el día </w:t>
      </w:r>
      <w:r w:rsidRPr="00055F43">
        <w:rPr>
          <w:b/>
        </w:rPr>
        <w:t>15 de Agosto de 2013</w:t>
      </w:r>
      <w:r w:rsidRPr="00055F43">
        <w:t>, en esa fecha se presentaron las Reglas de Operación del Fideicomiso aprobadas por la Junta de Gobierno del 2013 y del Contrato de Intermediación Bursátil No 784 del Fideicomiso celebrado con Actinver Casa de Bolsa S.A. de C.V. Grupo Financiero Actinver al amparo de la Ley General de Títulos y Operaciones de Crédito.</w:t>
      </w:r>
    </w:p>
    <w:p w:rsidR="00055F43" w:rsidRPr="00055F43" w:rsidRDefault="00055F43" w:rsidP="00055F43">
      <w:pPr>
        <w:jc w:val="both"/>
      </w:pPr>
    </w:p>
    <w:p w:rsidR="00055F43" w:rsidRPr="00055F43" w:rsidRDefault="00055F43" w:rsidP="00055F43">
      <w:pPr>
        <w:jc w:val="both"/>
      </w:pPr>
      <w:r w:rsidRPr="00055F43">
        <w:t>En esa sesión de Fideicomiso se estableció que la inversión del patrimonio sería siempre en renta fija y exclusivamente en documentos gubernamentales, salvo que exista instrucción expresa por el Comité Técnico del Fideicomiso según condiciones de mercado o necesidad propia del Fideicomiso.</w:t>
      </w:r>
    </w:p>
    <w:p w:rsidR="00055F43" w:rsidRPr="00055F43" w:rsidRDefault="00055F43" w:rsidP="00055F43">
      <w:pPr>
        <w:jc w:val="both"/>
      </w:pPr>
    </w:p>
    <w:p w:rsidR="00055F43" w:rsidRPr="00055F43" w:rsidRDefault="00055F43" w:rsidP="00055F43">
      <w:pPr>
        <w:jc w:val="both"/>
      </w:pPr>
      <w:r w:rsidRPr="00055F43">
        <w:t>Con fecha 7 de octubre se dio de alta como otro contribuyente distinto a ECOSUR.</w:t>
      </w:r>
    </w:p>
    <w:p w:rsidR="00055F43" w:rsidRPr="00055F43" w:rsidRDefault="00055F43" w:rsidP="00055F43">
      <w:pPr>
        <w:jc w:val="both"/>
      </w:pPr>
    </w:p>
    <w:p w:rsidR="00055F43" w:rsidRPr="00055F43" w:rsidRDefault="00055F43" w:rsidP="00055F43">
      <w:pPr>
        <w:jc w:val="both"/>
      </w:pPr>
      <w:r w:rsidRPr="00055F43">
        <w:t xml:space="preserve">El contrato de Intermediación Bursátil entre el ECOSUR y Actinver Casa de Bolsa S.A. de C.V. Grupo Financiero Actinver se llevó a cabo el pasado 23 de Mayo de 2013 en la que se estableció y se eligió a esa institución como el administrador porque eran la mejor opción financiera en el mercado. </w:t>
      </w:r>
    </w:p>
    <w:p w:rsidR="00055F43" w:rsidRPr="00055F43" w:rsidRDefault="00055F43" w:rsidP="00055F43">
      <w:pPr>
        <w:jc w:val="both"/>
      </w:pPr>
    </w:p>
    <w:p w:rsidR="00055F43" w:rsidRPr="00055F43" w:rsidRDefault="00055F43" w:rsidP="00055F43">
      <w:pPr>
        <w:jc w:val="both"/>
      </w:pPr>
      <w:r w:rsidRPr="00055F43">
        <w:t>La aportación inicial para capital del Fondo fue de $2</w:t>
      </w:r>
      <w:proofErr w:type="gramStart"/>
      <w:r w:rsidRPr="00055F43">
        <w:t>,000,000.00</w:t>
      </w:r>
      <w:proofErr w:type="gramEnd"/>
      <w:r w:rsidRPr="00055F43">
        <w:t xml:space="preserve"> (Dos Millones de Pesos) proveniente de recursos propios excedentes por recuperaciones por “overhead” de diferentes proyectos ejecutados.</w:t>
      </w:r>
    </w:p>
    <w:p w:rsidR="00055F43" w:rsidRPr="00055F43" w:rsidRDefault="00055F43" w:rsidP="00055F43">
      <w:pPr>
        <w:jc w:val="both"/>
      </w:pPr>
    </w:p>
    <w:p w:rsidR="00055F43" w:rsidRPr="00055F43" w:rsidRDefault="00055F43" w:rsidP="00055F43">
      <w:pPr>
        <w:spacing w:before="120" w:after="120"/>
        <w:jc w:val="center"/>
        <w:rPr>
          <w:b/>
          <w:sz w:val="24"/>
        </w:rPr>
      </w:pPr>
      <w:r w:rsidRPr="00055F43">
        <w:rPr>
          <w:b/>
          <w:sz w:val="24"/>
        </w:rPr>
        <w:t>Reglas de Operación</w:t>
      </w:r>
    </w:p>
    <w:p w:rsidR="00055F43" w:rsidRPr="00055F43" w:rsidRDefault="00055F43" w:rsidP="00055F43">
      <w:pPr>
        <w:jc w:val="both"/>
      </w:pPr>
    </w:p>
    <w:p w:rsidR="00055F43" w:rsidRPr="00055F43" w:rsidRDefault="00055F43" w:rsidP="00055F43">
      <w:pPr>
        <w:jc w:val="both"/>
      </w:pPr>
      <w:r w:rsidRPr="00055F43">
        <w:t xml:space="preserve">De conformidad con el numeral 16 de las Reglas de Operación el Comité Técnico es la autoridad máxima del Fondo y está integrado por el Director General de El Colegio (quien funge como Presidente); el Director de Administración (quien funge como Secretario Técnico); </w:t>
      </w:r>
      <w:r w:rsidRPr="00055F43">
        <w:rPr>
          <w:b/>
        </w:rPr>
        <w:t>3 investigadores de El Colegio y 2 miembros externos</w:t>
      </w:r>
      <w:r w:rsidRPr="00055F43">
        <w:t xml:space="preserve"> a la institución quienes serán designados por un periodo de 2 </w:t>
      </w:r>
      <w:r w:rsidRPr="00055F43">
        <w:lastRenderedPageBreak/>
        <w:t>años con posibilidad de ser ratificados por el mismo periodo. Asimismo se señala que el titular del Órgano Interno de Control será invitado permanente.</w:t>
      </w:r>
    </w:p>
    <w:p w:rsidR="00055F43" w:rsidRPr="00055F43" w:rsidRDefault="00055F43" w:rsidP="00055F43">
      <w:pPr>
        <w:jc w:val="both"/>
      </w:pPr>
    </w:p>
    <w:p w:rsidR="00055F43" w:rsidRPr="00055F43" w:rsidRDefault="00055F43" w:rsidP="00055F43">
      <w:pPr>
        <w:ind w:right="-376"/>
        <w:jc w:val="both"/>
        <w:rPr>
          <w:rFonts w:eastAsia="Times New Roman" w:cs="Arial"/>
          <w:lang w:eastAsia="es-ES"/>
        </w:rPr>
      </w:pPr>
      <w:r w:rsidRPr="00055F43">
        <w:rPr>
          <w:rFonts w:eastAsia="Times New Roman" w:cs="Arial"/>
          <w:lang w:eastAsia="es-ES"/>
        </w:rPr>
        <w:t>Actualmente forman el Comité técnico del Fondo los miembros siguientes:</w:t>
      </w:r>
    </w:p>
    <w:p w:rsidR="00055F43" w:rsidRPr="00055F43" w:rsidRDefault="00055F43" w:rsidP="00055F43">
      <w:pPr>
        <w:ind w:right="-376"/>
        <w:jc w:val="both"/>
        <w:rPr>
          <w:rFonts w:eastAsia="Times New Roman" w:cs="Arial"/>
          <w:lang w:eastAsia="es-ES"/>
        </w:rPr>
      </w:pPr>
    </w:p>
    <w:tbl>
      <w:tblPr>
        <w:tblpPr w:leftFromText="141" w:rightFromText="141" w:vertAnchor="text" w:horzAnchor="margin" w:tblpX="534" w:tblpY="141"/>
        <w:tblW w:w="8472" w:type="dxa"/>
        <w:tblLayout w:type="fixed"/>
        <w:tblLook w:val="00A0" w:firstRow="1" w:lastRow="0" w:firstColumn="1" w:lastColumn="0" w:noHBand="0" w:noVBand="0"/>
      </w:tblPr>
      <w:tblGrid>
        <w:gridCol w:w="3227"/>
        <w:gridCol w:w="5245"/>
      </w:tblGrid>
      <w:tr w:rsidR="00055F43" w:rsidRPr="00055F43" w:rsidTr="00403361">
        <w:tc>
          <w:tcPr>
            <w:tcW w:w="3227" w:type="dxa"/>
            <w:tcBorders>
              <w:top w:val="single" w:sz="6" w:space="0" w:color="000000"/>
              <w:left w:val="single" w:sz="6" w:space="0" w:color="000000"/>
              <w:bottom w:val="single" w:sz="6" w:space="0" w:color="000000"/>
              <w:right w:val="single" w:sz="6" w:space="0" w:color="000000"/>
            </w:tcBorders>
            <w:vAlign w:val="center"/>
          </w:tcPr>
          <w:p w:rsidR="00055F43" w:rsidRPr="00055F43" w:rsidRDefault="00055F43" w:rsidP="00055F43">
            <w:pPr>
              <w:autoSpaceDE w:val="0"/>
              <w:autoSpaceDN w:val="0"/>
              <w:adjustRightInd w:val="0"/>
              <w:ind w:left="708" w:hanging="708"/>
              <w:rPr>
                <w:rFonts w:cs="Arial"/>
              </w:rPr>
            </w:pPr>
            <w:r w:rsidRPr="00055F43">
              <w:rPr>
                <w:rFonts w:cs="Arial"/>
              </w:rPr>
              <w:t>Presidente:</w:t>
            </w:r>
          </w:p>
        </w:tc>
        <w:tc>
          <w:tcPr>
            <w:tcW w:w="5245" w:type="dxa"/>
            <w:tcBorders>
              <w:top w:val="single" w:sz="6" w:space="0" w:color="000000"/>
              <w:left w:val="single" w:sz="6" w:space="0" w:color="000000"/>
              <w:bottom w:val="single" w:sz="6" w:space="0" w:color="000000"/>
              <w:right w:val="single" w:sz="6" w:space="0" w:color="000000"/>
            </w:tcBorders>
          </w:tcPr>
          <w:p w:rsidR="00055F43" w:rsidRPr="00055F43" w:rsidRDefault="00055F43" w:rsidP="00055F43">
            <w:pPr>
              <w:autoSpaceDE w:val="0"/>
              <w:autoSpaceDN w:val="0"/>
              <w:adjustRightInd w:val="0"/>
              <w:spacing w:before="60"/>
              <w:jc w:val="both"/>
              <w:rPr>
                <w:rFonts w:cs="Arial"/>
              </w:rPr>
            </w:pPr>
            <w:r w:rsidRPr="00055F43">
              <w:rPr>
                <w:rFonts w:cs="Arial"/>
              </w:rPr>
              <w:t>Dr. Mario González Espinosa.</w:t>
            </w:r>
          </w:p>
          <w:p w:rsidR="00055F43" w:rsidRPr="00055F43" w:rsidRDefault="00055F43" w:rsidP="00055F43">
            <w:pPr>
              <w:autoSpaceDE w:val="0"/>
              <w:autoSpaceDN w:val="0"/>
              <w:adjustRightInd w:val="0"/>
              <w:spacing w:after="60"/>
              <w:jc w:val="both"/>
              <w:rPr>
                <w:rFonts w:cs="Arial"/>
              </w:rPr>
            </w:pPr>
            <w:r w:rsidRPr="00055F43">
              <w:rPr>
                <w:rFonts w:cs="Arial"/>
              </w:rPr>
              <w:t>Director General de  ECOSUR</w:t>
            </w:r>
          </w:p>
        </w:tc>
      </w:tr>
      <w:tr w:rsidR="00055F43" w:rsidRPr="00055F43" w:rsidTr="00403361">
        <w:tc>
          <w:tcPr>
            <w:tcW w:w="3227" w:type="dxa"/>
            <w:tcBorders>
              <w:top w:val="single" w:sz="6" w:space="0" w:color="000000"/>
              <w:left w:val="single" w:sz="6" w:space="0" w:color="000000"/>
              <w:bottom w:val="single" w:sz="6" w:space="0" w:color="000000"/>
              <w:right w:val="single" w:sz="6" w:space="0" w:color="000000"/>
            </w:tcBorders>
            <w:vAlign w:val="center"/>
          </w:tcPr>
          <w:p w:rsidR="00055F43" w:rsidRPr="00055F43" w:rsidRDefault="00055F43" w:rsidP="00055F43">
            <w:pPr>
              <w:autoSpaceDE w:val="0"/>
              <w:autoSpaceDN w:val="0"/>
              <w:adjustRightInd w:val="0"/>
              <w:rPr>
                <w:rFonts w:cs="Arial"/>
              </w:rPr>
            </w:pPr>
            <w:r w:rsidRPr="00055F43">
              <w:rPr>
                <w:rFonts w:cs="Arial"/>
              </w:rPr>
              <w:t>Secretario Técnico</w:t>
            </w:r>
          </w:p>
        </w:tc>
        <w:tc>
          <w:tcPr>
            <w:tcW w:w="5245" w:type="dxa"/>
            <w:tcBorders>
              <w:top w:val="single" w:sz="6" w:space="0" w:color="000000"/>
              <w:left w:val="single" w:sz="6" w:space="0" w:color="000000"/>
              <w:bottom w:val="single" w:sz="6" w:space="0" w:color="000000"/>
              <w:right w:val="single" w:sz="6" w:space="0" w:color="000000"/>
            </w:tcBorders>
          </w:tcPr>
          <w:p w:rsidR="00055F43" w:rsidRPr="00055F43" w:rsidRDefault="00055F43" w:rsidP="00055F43">
            <w:pPr>
              <w:autoSpaceDE w:val="0"/>
              <w:autoSpaceDN w:val="0"/>
              <w:adjustRightInd w:val="0"/>
              <w:spacing w:before="60"/>
              <w:jc w:val="both"/>
              <w:rPr>
                <w:rFonts w:cs="Arial"/>
              </w:rPr>
            </w:pPr>
            <w:r w:rsidRPr="00055F43">
              <w:rPr>
                <w:rFonts w:cs="Arial"/>
              </w:rPr>
              <w:t>Lic. Jesús Mazariegos Aguilar.</w:t>
            </w:r>
          </w:p>
          <w:p w:rsidR="00055F43" w:rsidRPr="00055F43" w:rsidRDefault="00055F43" w:rsidP="00055F43">
            <w:pPr>
              <w:autoSpaceDE w:val="0"/>
              <w:autoSpaceDN w:val="0"/>
              <w:adjustRightInd w:val="0"/>
              <w:spacing w:after="60"/>
              <w:jc w:val="both"/>
              <w:rPr>
                <w:rFonts w:cs="Arial"/>
              </w:rPr>
            </w:pPr>
            <w:r w:rsidRPr="00055F43">
              <w:rPr>
                <w:rFonts w:cs="Arial"/>
              </w:rPr>
              <w:t>Director de Administración de ECOSUR</w:t>
            </w:r>
          </w:p>
        </w:tc>
      </w:tr>
      <w:tr w:rsidR="00055F43" w:rsidRPr="00055F43" w:rsidTr="00403361">
        <w:tc>
          <w:tcPr>
            <w:tcW w:w="3227" w:type="dxa"/>
            <w:tcBorders>
              <w:top w:val="single" w:sz="6" w:space="0" w:color="000000"/>
              <w:left w:val="single" w:sz="6" w:space="0" w:color="000000"/>
              <w:bottom w:val="single" w:sz="6" w:space="0" w:color="000000"/>
              <w:right w:val="single" w:sz="6" w:space="0" w:color="000000"/>
            </w:tcBorders>
            <w:vAlign w:val="center"/>
          </w:tcPr>
          <w:p w:rsidR="00055F43" w:rsidRPr="00055F43" w:rsidRDefault="00055F43" w:rsidP="00055F43">
            <w:pPr>
              <w:autoSpaceDE w:val="0"/>
              <w:autoSpaceDN w:val="0"/>
              <w:adjustRightInd w:val="0"/>
              <w:ind w:right="69"/>
              <w:rPr>
                <w:rFonts w:cs="Arial"/>
              </w:rPr>
            </w:pPr>
            <w:r w:rsidRPr="00055F43">
              <w:rPr>
                <w:rFonts w:cs="Arial"/>
              </w:rPr>
              <w:t>Miembro Titular Externo</w:t>
            </w:r>
          </w:p>
        </w:tc>
        <w:tc>
          <w:tcPr>
            <w:tcW w:w="5245" w:type="dxa"/>
            <w:tcBorders>
              <w:top w:val="single" w:sz="6" w:space="0" w:color="000000"/>
              <w:left w:val="single" w:sz="6" w:space="0" w:color="000000"/>
              <w:bottom w:val="single" w:sz="6" w:space="0" w:color="000000"/>
              <w:right w:val="single" w:sz="6" w:space="0" w:color="000000"/>
            </w:tcBorders>
          </w:tcPr>
          <w:p w:rsidR="00055F43" w:rsidRPr="00055F43" w:rsidRDefault="00055F43" w:rsidP="00055F43">
            <w:pPr>
              <w:autoSpaceDE w:val="0"/>
              <w:autoSpaceDN w:val="0"/>
              <w:adjustRightInd w:val="0"/>
              <w:spacing w:before="60"/>
              <w:jc w:val="both"/>
              <w:rPr>
                <w:rFonts w:cs="Arial"/>
              </w:rPr>
            </w:pPr>
            <w:r w:rsidRPr="00055F43">
              <w:rPr>
                <w:rFonts w:cs="Arial"/>
              </w:rPr>
              <w:t xml:space="preserve">Dr. Alain </w:t>
            </w:r>
            <w:proofErr w:type="spellStart"/>
            <w:r w:rsidRPr="00055F43">
              <w:rPr>
                <w:rFonts w:cs="Arial"/>
              </w:rPr>
              <w:t>Basail</w:t>
            </w:r>
            <w:proofErr w:type="spellEnd"/>
            <w:r w:rsidRPr="00055F43">
              <w:rPr>
                <w:rFonts w:cs="Arial"/>
              </w:rPr>
              <w:t xml:space="preserve"> Rodríguez.</w:t>
            </w:r>
          </w:p>
          <w:p w:rsidR="00055F43" w:rsidRPr="00055F43" w:rsidRDefault="00055F43" w:rsidP="00055F43">
            <w:pPr>
              <w:autoSpaceDE w:val="0"/>
              <w:autoSpaceDN w:val="0"/>
              <w:adjustRightInd w:val="0"/>
              <w:spacing w:after="60"/>
              <w:jc w:val="both"/>
              <w:rPr>
                <w:rFonts w:cs="Arial"/>
              </w:rPr>
            </w:pPr>
            <w:r w:rsidRPr="00055F43">
              <w:rPr>
                <w:rFonts w:cs="Arial"/>
              </w:rPr>
              <w:t>Director General del Centro de Estudios Superiores de México y Centroamérica.</w:t>
            </w:r>
          </w:p>
        </w:tc>
      </w:tr>
      <w:tr w:rsidR="00055F43" w:rsidRPr="00055F43" w:rsidTr="00403361">
        <w:tc>
          <w:tcPr>
            <w:tcW w:w="3227" w:type="dxa"/>
            <w:tcBorders>
              <w:top w:val="single" w:sz="6" w:space="0" w:color="000000"/>
              <w:left w:val="single" w:sz="6" w:space="0" w:color="000000"/>
              <w:bottom w:val="single" w:sz="6" w:space="0" w:color="000000"/>
              <w:right w:val="single" w:sz="6" w:space="0" w:color="000000"/>
            </w:tcBorders>
            <w:vAlign w:val="center"/>
          </w:tcPr>
          <w:p w:rsidR="00055F43" w:rsidRPr="00055F43" w:rsidRDefault="00055F43" w:rsidP="00055F43">
            <w:pPr>
              <w:autoSpaceDE w:val="0"/>
              <w:autoSpaceDN w:val="0"/>
              <w:adjustRightInd w:val="0"/>
              <w:ind w:right="69"/>
              <w:rPr>
                <w:rFonts w:cs="Arial"/>
              </w:rPr>
            </w:pPr>
            <w:r w:rsidRPr="00055F43">
              <w:rPr>
                <w:rFonts w:cs="Arial"/>
              </w:rPr>
              <w:t>Miembro Titular Interno</w:t>
            </w:r>
          </w:p>
        </w:tc>
        <w:tc>
          <w:tcPr>
            <w:tcW w:w="5245" w:type="dxa"/>
            <w:tcBorders>
              <w:top w:val="single" w:sz="6" w:space="0" w:color="000000"/>
              <w:left w:val="single" w:sz="6" w:space="0" w:color="000000"/>
              <w:bottom w:val="single" w:sz="6" w:space="0" w:color="000000"/>
              <w:right w:val="single" w:sz="6" w:space="0" w:color="000000"/>
            </w:tcBorders>
          </w:tcPr>
          <w:p w:rsidR="00055F43" w:rsidRPr="00055F43" w:rsidRDefault="00055F43" w:rsidP="00055F43">
            <w:pPr>
              <w:autoSpaceDE w:val="0"/>
              <w:autoSpaceDN w:val="0"/>
              <w:adjustRightInd w:val="0"/>
              <w:spacing w:before="60"/>
              <w:jc w:val="both"/>
              <w:rPr>
                <w:rFonts w:cs="Arial"/>
              </w:rPr>
            </w:pPr>
            <w:r w:rsidRPr="00055F43">
              <w:rPr>
                <w:rFonts w:cs="Arial"/>
              </w:rPr>
              <w:t>Dra. Cristina Guerrero Jiménez.</w:t>
            </w:r>
          </w:p>
          <w:p w:rsidR="00055F43" w:rsidRPr="00055F43" w:rsidRDefault="00055F43" w:rsidP="00055F43">
            <w:pPr>
              <w:autoSpaceDE w:val="0"/>
              <w:autoSpaceDN w:val="0"/>
              <w:adjustRightInd w:val="0"/>
              <w:spacing w:after="60"/>
              <w:jc w:val="both"/>
              <w:rPr>
                <w:rFonts w:cs="Arial"/>
              </w:rPr>
            </w:pPr>
            <w:r w:rsidRPr="00055F43">
              <w:rPr>
                <w:rFonts w:cs="Arial"/>
              </w:rPr>
              <w:t>Directora de Vinculación de ECOSUR</w:t>
            </w:r>
          </w:p>
        </w:tc>
      </w:tr>
      <w:tr w:rsidR="00055F43" w:rsidRPr="00055F43" w:rsidTr="00403361">
        <w:tc>
          <w:tcPr>
            <w:tcW w:w="3227" w:type="dxa"/>
            <w:tcBorders>
              <w:top w:val="single" w:sz="6" w:space="0" w:color="000000"/>
              <w:left w:val="single" w:sz="6" w:space="0" w:color="000000"/>
              <w:bottom w:val="single" w:sz="6" w:space="0" w:color="000000"/>
              <w:right w:val="single" w:sz="6" w:space="0" w:color="000000"/>
            </w:tcBorders>
            <w:vAlign w:val="center"/>
          </w:tcPr>
          <w:p w:rsidR="00055F43" w:rsidRPr="00055F43" w:rsidRDefault="00055F43" w:rsidP="00055F43">
            <w:pPr>
              <w:autoSpaceDE w:val="0"/>
              <w:autoSpaceDN w:val="0"/>
              <w:adjustRightInd w:val="0"/>
              <w:rPr>
                <w:rFonts w:cs="Arial"/>
              </w:rPr>
            </w:pPr>
            <w:r w:rsidRPr="00055F43">
              <w:rPr>
                <w:rFonts w:cs="Arial"/>
              </w:rPr>
              <w:t>Miembro Titular Interno</w:t>
            </w:r>
          </w:p>
        </w:tc>
        <w:tc>
          <w:tcPr>
            <w:tcW w:w="5245" w:type="dxa"/>
            <w:tcBorders>
              <w:top w:val="single" w:sz="6" w:space="0" w:color="000000"/>
              <w:left w:val="single" w:sz="6" w:space="0" w:color="000000"/>
              <w:bottom w:val="single" w:sz="6" w:space="0" w:color="000000"/>
              <w:right w:val="single" w:sz="6" w:space="0" w:color="000000"/>
            </w:tcBorders>
          </w:tcPr>
          <w:p w:rsidR="00055F43" w:rsidRPr="00055F43" w:rsidRDefault="00055F43" w:rsidP="00055F43">
            <w:pPr>
              <w:autoSpaceDE w:val="0"/>
              <w:autoSpaceDN w:val="0"/>
              <w:adjustRightInd w:val="0"/>
              <w:spacing w:before="60"/>
              <w:jc w:val="both"/>
              <w:rPr>
                <w:rFonts w:cs="Arial"/>
              </w:rPr>
            </w:pPr>
            <w:r w:rsidRPr="00055F43">
              <w:rPr>
                <w:rFonts w:cs="Arial"/>
              </w:rPr>
              <w:t>Dr. Hugo Rafael Perales Rivera</w:t>
            </w:r>
          </w:p>
          <w:p w:rsidR="00055F43" w:rsidRPr="00055F43" w:rsidRDefault="00055F43" w:rsidP="00055F43">
            <w:pPr>
              <w:autoSpaceDE w:val="0"/>
              <w:autoSpaceDN w:val="0"/>
              <w:adjustRightInd w:val="0"/>
              <w:spacing w:after="60"/>
              <w:jc w:val="both"/>
              <w:rPr>
                <w:rFonts w:cs="Arial"/>
              </w:rPr>
            </w:pPr>
            <w:r w:rsidRPr="00055F43">
              <w:rPr>
                <w:rFonts w:cs="Arial"/>
              </w:rPr>
              <w:t xml:space="preserve">Investigador titular de </w:t>
            </w:r>
            <w:r w:rsidRPr="00055F43">
              <w:t xml:space="preserve"> </w:t>
            </w:r>
            <w:r w:rsidRPr="00055F43">
              <w:rPr>
                <w:rFonts w:cs="Arial"/>
              </w:rPr>
              <w:t>ECOSUR</w:t>
            </w:r>
          </w:p>
        </w:tc>
      </w:tr>
      <w:tr w:rsidR="00055F43" w:rsidRPr="00055F43" w:rsidTr="00403361">
        <w:tc>
          <w:tcPr>
            <w:tcW w:w="3227" w:type="dxa"/>
            <w:tcBorders>
              <w:top w:val="single" w:sz="6" w:space="0" w:color="000000"/>
              <w:left w:val="single" w:sz="6" w:space="0" w:color="000000"/>
              <w:bottom w:val="single" w:sz="6" w:space="0" w:color="000000"/>
              <w:right w:val="single" w:sz="6" w:space="0" w:color="000000"/>
            </w:tcBorders>
            <w:vAlign w:val="center"/>
          </w:tcPr>
          <w:p w:rsidR="00055F43" w:rsidRPr="00055F43" w:rsidRDefault="00055F43" w:rsidP="00055F43">
            <w:pPr>
              <w:autoSpaceDE w:val="0"/>
              <w:autoSpaceDN w:val="0"/>
              <w:adjustRightInd w:val="0"/>
              <w:rPr>
                <w:rFonts w:cs="Arial"/>
              </w:rPr>
            </w:pPr>
            <w:commentRangeStart w:id="0"/>
            <w:r w:rsidRPr="00055F43">
              <w:rPr>
                <w:rFonts w:cs="Arial"/>
              </w:rPr>
              <w:t>Miembro Titular Externo</w:t>
            </w:r>
          </w:p>
        </w:tc>
        <w:tc>
          <w:tcPr>
            <w:tcW w:w="5245" w:type="dxa"/>
            <w:tcBorders>
              <w:top w:val="single" w:sz="6" w:space="0" w:color="000000"/>
              <w:left w:val="single" w:sz="6" w:space="0" w:color="000000"/>
              <w:bottom w:val="single" w:sz="6" w:space="0" w:color="000000"/>
              <w:right w:val="single" w:sz="6" w:space="0" w:color="000000"/>
            </w:tcBorders>
          </w:tcPr>
          <w:p w:rsidR="00055F43" w:rsidRPr="00055F43" w:rsidRDefault="00055F43" w:rsidP="00055F43">
            <w:pPr>
              <w:autoSpaceDE w:val="0"/>
              <w:autoSpaceDN w:val="0"/>
              <w:adjustRightInd w:val="0"/>
              <w:spacing w:before="60"/>
              <w:jc w:val="both"/>
              <w:rPr>
                <w:rFonts w:cs="Arial"/>
              </w:rPr>
            </w:pPr>
            <w:r w:rsidRPr="00055F43">
              <w:rPr>
                <w:rFonts w:cs="Arial"/>
              </w:rPr>
              <w:t xml:space="preserve">Dr. Roberto </w:t>
            </w:r>
            <w:proofErr w:type="spellStart"/>
            <w:r w:rsidRPr="00055F43">
              <w:rPr>
                <w:rFonts w:cs="Arial"/>
              </w:rPr>
              <w:t>Villers</w:t>
            </w:r>
            <w:proofErr w:type="spellEnd"/>
            <w:r w:rsidRPr="00055F43">
              <w:rPr>
                <w:rFonts w:cs="Arial"/>
              </w:rPr>
              <w:t xml:space="preserve"> </w:t>
            </w:r>
            <w:proofErr w:type="spellStart"/>
            <w:r w:rsidRPr="00055F43">
              <w:rPr>
                <w:rFonts w:cs="Arial"/>
              </w:rPr>
              <w:t>Aispuro</w:t>
            </w:r>
            <w:proofErr w:type="spellEnd"/>
            <w:r w:rsidRPr="00055F43">
              <w:rPr>
                <w:rFonts w:cs="Arial"/>
              </w:rPr>
              <w:t xml:space="preserve">. </w:t>
            </w:r>
          </w:p>
          <w:p w:rsidR="00055F43" w:rsidRPr="00055F43" w:rsidRDefault="00055F43" w:rsidP="00055F43">
            <w:pPr>
              <w:autoSpaceDE w:val="0"/>
              <w:autoSpaceDN w:val="0"/>
              <w:adjustRightInd w:val="0"/>
              <w:spacing w:after="60"/>
              <w:jc w:val="both"/>
              <w:rPr>
                <w:rFonts w:cs="Arial"/>
              </w:rPr>
            </w:pPr>
            <w:r w:rsidRPr="00055F43">
              <w:rPr>
                <w:rFonts w:cs="Arial"/>
              </w:rPr>
              <w:t>Secretario de Relaciones Interinstitucionales Universidad Autónoma de Chiapas</w:t>
            </w:r>
            <w:commentRangeEnd w:id="0"/>
            <w:r w:rsidRPr="00055F43">
              <w:rPr>
                <w:rFonts w:eastAsia="Times New Roman" w:cs="Times New Roman"/>
                <w:lang w:eastAsia="es-ES"/>
              </w:rPr>
              <w:commentReference w:id="0"/>
            </w:r>
          </w:p>
        </w:tc>
      </w:tr>
      <w:tr w:rsidR="00055F43" w:rsidRPr="00055F43" w:rsidTr="00403361">
        <w:tc>
          <w:tcPr>
            <w:tcW w:w="3227" w:type="dxa"/>
            <w:tcBorders>
              <w:top w:val="single" w:sz="6" w:space="0" w:color="000000"/>
              <w:left w:val="single" w:sz="6" w:space="0" w:color="000000"/>
              <w:bottom w:val="single" w:sz="6" w:space="0" w:color="000000"/>
              <w:right w:val="single" w:sz="6" w:space="0" w:color="000000"/>
            </w:tcBorders>
            <w:vAlign w:val="center"/>
          </w:tcPr>
          <w:p w:rsidR="00055F43" w:rsidRPr="00055F43" w:rsidRDefault="00055F43" w:rsidP="00055F43">
            <w:pPr>
              <w:autoSpaceDE w:val="0"/>
              <w:autoSpaceDN w:val="0"/>
              <w:adjustRightInd w:val="0"/>
              <w:ind w:right="69"/>
              <w:rPr>
                <w:rFonts w:cs="Arial"/>
              </w:rPr>
            </w:pPr>
            <w:r w:rsidRPr="00055F43">
              <w:rPr>
                <w:rFonts w:cs="Arial"/>
              </w:rPr>
              <w:t>Miembro Titular Externo</w:t>
            </w:r>
          </w:p>
        </w:tc>
        <w:tc>
          <w:tcPr>
            <w:tcW w:w="5245" w:type="dxa"/>
            <w:tcBorders>
              <w:top w:val="single" w:sz="6" w:space="0" w:color="000000"/>
              <w:left w:val="single" w:sz="6" w:space="0" w:color="000000"/>
              <w:bottom w:val="single" w:sz="6" w:space="0" w:color="000000"/>
              <w:right w:val="single" w:sz="6" w:space="0" w:color="000000"/>
            </w:tcBorders>
          </w:tcPr>
          <w:p w:rsidR="00055F43" w:rsidRPr="00055F43" w:rsidRDefault="00055F43" w:rsidP="00055F43">
            <w:pPr>
              <w:autoSpaceDE w:val="0"/>
              <w:autoSpaceDN w:val="0"/>
              <w:adjustRightInd w:val="0"/>
              <w:spacing w:before="60"/>
              <w:jc w:val="both"/>
              <w:rPr>
                <w:rFonts w:cs="Arial"/>
              </w:rPr>
            </w:pPr>
            <w:r w:rsidRPr="00055F43">
              <w:rPr>
                <w:rFonts w:cs="Arial"/>
              </w:rPr>
              <w:t xml:space="preserve">L.E.O Imelda Martínez </w:t>
            </w:r>
          </w:p>
          <w:p w:rsidR="00055F43" w:rsidRPr="00055F43" w:rsidRDefault="00055F43" w:rsidP="00055F43">
            <w:pPr>
              <w:autoSpaceDE w:val="0"/>
              <w:autoSpaceDN w:val="0"/>
              <w:adjustRightInd w:val="0"/>
              <w:spacing w:after="60"/>
              <w:jc w:val="both"/>
              <w:rPr>
                <w:rFonts w:cs="Arial"/>
              </w:rPr>
            </w:pPr>
            <w:r w:rsidRPr="00055F43">
              <w:rPr>
                <w:rFonts w:cs="Arial"/>
              </w:rPr>
              <w:t xml:space="preserve">Responsable del Programa de Violencia, Basada en Género y Salud, A.C. del Centro de Investigaciones de Salud de Comitán A.C </w:t>
            </w:r>
          </w:p>
        </w:tc>
      </w:tr>
      <w:tr w:rsidR="00055F43" w:rsidRPr="00055F43" w:rsidTr="00403361">
        <w:tc>
          <w:tcPr>
            <w:tcW w:w="3227" w:type="dxa"/>
            <w:tcBorders>
              <w:top w:val="single" w:sz="6" w:space="0" w:color="000000"/>
              <w:left w:val="single" w:sz="6" w:space="0" w:color="000000"/>
              <w:bottom w:val="single" w:sz="6" w:space="0" w:color="000000"/>
              <w:right w:val="single" w:sz="6" w:space="0" w:color="000000"/>
            </w:tcBorders>
            <w:vAlign w:val="center"/>
          </w:tcPr>
          <w:p w:rsidR="00055F43" w:rsidRPr="00055F43" w:rsidRDefault="00055F43" w:rsidP="00055F43">
            <w:pPr>
              <w:autoSpaceDE w:val="0"/>
              <w:autoSpaceDN w:val="0"/>
              <w:adjustRightInd w:val="0"/>
              <w:ind w:right="69"/>
              <w:rPr>
                <w:rFonts w:cs="Arial"/>
              </w:rPr>
            </w:pPr>
            <w:r w:rsidRPr="00055F43">
              <w:rPr>
                <w:rFonts w:cs="Arial"/>
              </w:rPr>
              <w:t>Miembro Suplente Externo</w:t>
            </w:r>
          </w:p>
        </w:tc>
        <w:tc>
          <w:tcPr>
            <w:tcW w:w="5245" w:type="dxa"/>
            <w:tcBorders>
              <w:top w:val="single" w:sz="6" w:space="0" w:color="000000"/>
              <w:left w:val="single" w:sz="6" w:space="0" w:color="000000"/>
              <w:bottom w:val="single" w:sz="6" w:space="0" w:color="000000"/>
              <w:right w:val="single" w:sz="6" w:space="0" w:color="000000"/>
            </w:tcBorders>
          </w:tcPr>
          <w:p w:rsidR="00055F43" w:rsidRPr="00055F43" w:rsidRDefault="00055F43" w:rsidP="00055F43">
            <w:pPr>
              <w:autoSpaceDE w:val="0"/>
              <w:autoSpaceDN w:val="0"/>
              <w:adjustRightInd w:val="0"/>
              <w:spacing w:before="60"/>
              <w:jc w:val="both"/>
              <w:rPr>
                <w:rFonts w:cs="Arial"/>
              </w:rPr>
            </w:pPr>
            <w:r w:rsidRPr="00055F43">
              <w:rPr>
                <w:rFonts w:cs="Arial"/>
              </w:rPr>
              <w:t xml:space="preserve">Lic. Martín López </w:t>
            </w:r>
            <w:proofErr w:type="spellStart"/>
            <w:r w:rsidRPr="00055F43">
              <w:rPr>
                <w:rFonts w:cs="Arial"/>
              </w:rPr>
              <w:t>López</w:t>
            </w:r>
            <w:proofErr w:type="spellEnd"/>
            <w:r w:rsidRPr="00055F43">
              <w:rPr>
                <w:rFonts w:cs="Arial"/>
              </w:rPr>
              <w:t>.</w:t>
            </w:r>
          </w:p>
          <w:p w:rsidR="00055F43" w:rsidRPr="00055F43" w:rsidRDefault="00055F43" w:rsidP="00055F43">
            <w:pPr>
              <w:autoSpaceDE w:val="0"/>
              <w:autoSpaceDN w:val="0"/>
              <w:adjustRightInd w:val="0"/>
              <w:spacing w:before="60"/>
              <w:jc w:val="both"/>
              <w:rPr>
                <w:rFonts w:cs="Arial"/>
              </w:rPr>
            </w:pPr>
            <w:r w:rsidRPr="00055F43">
              <w:rPr>
                <w:rFonts w:cs="Arial"/>
              </w:rPr>
              <w:t xml:space="preserve">Presidente de </w:t>
            </w:r>
            <w:proofErr w:type="spellStart"/>
            <w:r w:rsidRPr="00055F43">
              <w:rPr>
                <w:rFonts w:cs="Arial"/>
              </w:rPr>
              <w:t>Educreando</w:t>
            </w:r>
            <w:proofErr w:type="spellEnd"/>
            <w:r w:rsidRPr="00055F43">
              <w:rPr>
                <w:rFonts w:cs="Arial"/>
              </w:rPr>
              <w:t>, A.C.</w:t>
            </w:r>
          </w:p>
        </w:tc>
      </w:tr>
      <w:tr w:rsidR="00055F43" w:rsidRPr="00055F43" w:rsidTr="00403361">
        <w:tc>
          <w:tcPr>
            <w:tcW w:w="3227" w:type="dxa"/>
            <w:tcBorders>
              <w:top w:val="single" w:sz="6" w:space="0" w:color="000000"/>
              <w:left w:val="single" w:sz="6" w:space="0" w:color="000000"/>
              <w:bottom w:val="single" w:sz="6" w:space="0" w:color="000000"/>
              <w:right w:val="single" w:sz="6" w:space="0" w:color="000000"/>
            </w:tcBorders>
            <w:vAlign w:val="center"/>
          </w:tcPr>
          <w:p w:rsidR="00055F43" w:rsidRPr="00055F43" w:rsidRDefault="00055F43" w:rsidP="00055F43">
            <w:pPr>
              <w:autoSpaceDE w:val="0"/>
              <w:autoSpaceDN w:val="0"/>
              <w:adjustRightInd w:val="0"/>
              <w:ind w:right="69"/>
              <w:rPr>
                <w:rFonts w:cs="Arial"/>
              </w:rPr>
            </w:pPr>
            <w:r w:rsidRPr="00055F43">
              <w:rPr>
                <w:rFonts w:cs="Arial"/>
              </w:rPr>
              <w:t>Miembro Titular Interno</w:t>
            </w:r>
          </w:p>
        </w:tc>
        <w:tc>
          <w:tcPr>
            <w:tcW w:w="5245" w:type="dxa"/>
            <w:tcBorders>
              <w:top w:val="single" w:sz="6" w:space="0" w:color="000000"/>
              <w:left w:val="single" w:sz="6" w:space="0" w:color="000000"/>
              <w:bottom w:val="single" w:sz="6" w:space="0" w:color="000000"/>
              <w:right w:val="single" w:sz="6" w:space="0" w:color="000000"/>
            </w:tcBorders>
          </w:tcPr>
          <w:p w:rsidR="00055F43" w:rsidRPr="00055F43" w:rsidRDefault="00055F43" w:rsidP="00055F43">
            <w:pPr>
              <w:autoSpaceDE w:val="0"/>
              <w:autoSpaceDN w:val="0"/>
              <w:adjustRightInd w:val="0"/>
              <w:spacing w:before="60"/>
              <w:jc w:val="both"/>
              <w:rPr>
                <w:rFonts w:cs="Arial"/>
              </w:rPr>
            </w:pPr>
            <w:r w:rsidRPr="00055F43">
              <w:rPr>
                <w:rFonts w:cs="Arial"/>
              </w:rPr>
              <w:t>Dra. Ana María del Consuelo Lorenzo Monterrubio.</w:t>
            </w:r>
          </w:p>
          <w:p w:rsidR="00055F43" w:rsidRPr="00055F43" w:rsidRDefault="00055F43" w:rsidP="00055F43">
            <w:pPr>
              <w:autoSpaceDE w:val="0"/>
              <w:autoSpaceDN w:val="0"/>
              <w:adjustRightInd w:val="0"/>
              <w:spacing w:before="60"/>
              <w:jc w:val="both"/>
              <w:rPr>
                <w:rFonts w:cs="Arial"/>
              </w:rPr>
            </w:pPr>
            <w:r w:rsidRPr="00055F43">
              <w:rPr>
                <w:rFonts w:cs="Arial"/>
              </w:rPr>
              <w:t>Investigadora titular de ECOSUR</w:t>
            </w:r>
          </w:p>
        </w:tc>
      </w:tr>
      <w:tr w:rsidR="00055F43" w:rsidRPr="00055F43" w:rsidTr="00403361">
        <w:tc>
          <w:tcPr>
            <w:tcW w:w="3227" w:type="dxa"/>
            <w:tcBorders>
              <w:top w:val="single" w:sz="6" w:space="0" w:color="000000"/>
              <w:left w:val="single" w:sz="6" w:space="0" w:color="000000"/>
              <w:bottom w:val="single" w:sz="6" w:space="0" w:color="000000"/>
              <w:right w:val="single" w:sz="6" w:space="0" w:color="000000"/>
            </w:tcBorders>
            <w:vAlign w:val="center"/>
          </w:tcPr>
          <w:p w:rsidR="00055F43" w:rsidRPr="00055F43" w:rsidRDefault="00055F43" w:rsidP="00055F43">
            <w:pPr>
              <w:autoSpaceDE w:val="0"/>
              <w:autoSpaceDN w:val="0"/>
              <w:adjustRightInd w:val="0"/>
              <w:ind w:right="69"/>
              <w:rPr>
                <w:rFonts w:cs="Arial"/>
              </w:rPr>
            </w:pPr>
            <w:r w:rsidRPr="00055F43">
              <w:rPr>
                <w:rFonts w:cs="Arial"/>
              </w:rPr>
              <w:t>Invitado Permanente</w:t>
            </w:r>
          </w:p>
        </w:tc>
        <w:tc>
          <w:tcPr>
            <w:tcW w:w="5245" w:type="dxa"/>
            <w:tcBorders>
              <w:top w:val="single" w:sz="6" w:space="0" w:color="000000"/>
              <w:left w:val="single" w:sz="6" w:space="0" w:color="000000"/>
              <w:bottom w:val="single" w:sz="6" w:space="0" w:color="000000"/>
              <w:right w:val="single" w:sz="6" w:space="0" w:color="000000"/>
            </w:tcBorders>
          </w:tcPr>
          <w:p w:rsidR="00055F43" w:rsidRPr="00055F43" w:rsidRDefault="00055F43" w:rsidP="00055F43">
            <w:pPr>
              <w:autoSpaceDE w:val="0"/>
              <w:autoSpaceDN w:val="0"/>
              <w:adjustRightInd w:val="0"/>
              <w:spacing w:before="60"/>
              <w:jc w:val="both"/>
              <w:rPr>
                <w:rFonts w:cs="Arial"/>
              </w:rPr>
            </w:pPr>
            <w:r w:rsidRPr="00055F43">
              <w:rPr>
                <w:rFonts w:cs="Arial"/>
              </w:rPr>
              <w:t>M.A. Enrique Victoria Luciano.</w:t>
            </w:r>
          </w:p>
          <w:p w:rsidR="00055F43" w:rsidRPr="00055F43" w:rsidRDefault="00055F43" w:rsidP="00055F43">
            <w:pPr>
              <w:autoSpaceDE w:val="0"/>
              <w:autoSpaceDN w:val="0"/>
              <w:adjustRightInd w:val="0"/>
              <w:spacing w:before="60"/>
              <w:jc w:val="both"/>
              <w:rPr>
                <w:rFonts w:cs="Arial"/>
              </w:rPr>
            </w:pPr>
            <w:r w:rsidRPr="00055F43">
              <w:rPr>
                <w:rFonts w:cs="Arial"/>
              </w:rPr>
              <w:t>Titular del Órgano Interno de Control en El Colegio de la Frontera Sur.</w:t>
            </w:r>
          </w:p>
        </w:tc>
      </w:tr>
    </w:tbl>
    <w:p w:rsidR="00055F43" w:rsidRPr="00055F43" w:rsidRDefault="00055F43" w:rsidP="00055F43">
      <w:pPr>
        <w:jc w:val="both"/>
      </w:pPr>
    </w:p>
    <w:p w:rsidR="00055F43" w:rsidRPr="00055F43" w:rsidRDefault="00055F43" w:rsidP="00055F43">
      <w:pPr>
        <w:jc w:val="both"/>
      </w:pPr>
      <w:r w:rsidRPr="00055F43">
        <w:t>El comité sesiona de manera ordinaria por lo menos 2 veces al año y de manera extraordinaria, las veces que sea necesario.</w:t>
      </w:r>
    </w:p>
    <w:p w:rsidR="00055F43" w:rsidRPr="00055F43" w:rsidRDefault="00055F43" w:rsidP="00055F43">
      <w:pPr>
        <w:jc w:val="both"/>
      </w:pPr>
    </w:p>
    <w:p w:rsidR="00055F43" w:rsidRPr="00055F43" w:rsidRDefault="00055F43" w:rsidP="00055F43">
      <w:pPr>
        <w:jc w:val="both"/>
      </w:pPr>
      <w:r w:rsidRPr="00055F43">
        <w:t>La Primera Sesión Ordinaria del Comité Técnico del Fideicomiso de 2014 se realizó el 23 de enero de 2014</w:t>
      </w:r>
    </w:p>
    <w:p w:rsidR="00055F43" w:rsidRPr="00055F43" w:rsidRDefault="00055F43" w:rsidP="00055F43">
      <w:pPr>
        <w:jc w:val="both"/>
      </w:pPr>
    </w:p>
    <w:p w:rsidR="00055F43" w:rsidRPr="00055F43" w:rsidRDefault="00055F43" w:rsidP="00055F43">
      <w:pPr>
        <w:jc w:val="both"/>
      </w:pPr>
      <w:r w:rsidRPr="00055F43">
        <w:t>La segunda Sesión Ordinaria del Comité Técnico del Fideicomiso de 2014 se realizó el día 1° de abril del 2014. En dicha sesión se aprueba la designación del Lic. Jesús Mazariegos Aguilar como Secretario Técnico del Fideicomiso.</w:t>
      </w:r>
    </w:p>
    <w:p w:rsidR="00055F43" w:rsidRPr="00055F43" w:rsidRDefault="00055F43" w:rsidP="00055F43">
      <w:pPr>
        <w:jc w:val="both"/>
      </w:pPr>
    </w:p>
    <w:p w:rsidR="00055F43" w:rsidRPr="00055F43" w:rsidRDefault="00055F43" w:rsidP="00055F43">
      <w:pPr>
        <w:jc w:val="both"/>
      </w:pPr>
      <w:r w:rsidRPr="00055F43">
        <w:rPr>
          <w:sz w:val="24"/>
          <w:szCs w:val="24"/>
        </w:rPr>
        <w:lastRenderedPageBreak/>
        <w:t>El 6 de octubre se realizó la Primera Sesión Extraordinaria del Comité Técnico del Fideicomiso.</w:t>
      </w:r>
    </w:p>
    <w:p w:rsidR="00055F43" w:rsidRPr="00055F43" w:rsidRDefault="00055F43" w:rsidP="00055F43">
      <w:pPr>
        <w:jc w:val="both"/>
      </w:pPr>
    </w:p>
    <w:p w:rsidR="00055F43" w:rsidRPr="00055F43" w:rsidRDefault="00055F43" w:rsidP="00055F43">
      <w:pPr>
        <w:jc w:val="both"/>
      </w:pPr>
      <w:r w:rsidRPr="00055F43">
        <w:t xml:space="preserve">De conformidad con el numeral </w:t>
      </w:r>
      <w:r w:rsidRPr="00055F43">
        <w:rPr>
          <w:b/>
        </w:rPr>
        <w:t>61</w:t>
      </w:r>
      <w:r w:rsidRPr="00055F43">
        <w:t xml:space="preserve"> de las Reglas de Operación el Comité Técnico ha presentado a través de su Secretario Técnico, un informe semestralmente a la Junta de Gobierno del Centro, en el cual se ha señalado de manera clara los montos  erogados para los apoyos, los proyectos apoyados, las adquisiciones del Fondo, así como la situación financiera y los resultados esperados, los alcanzados y en su caso, los impactos obtenidos.</w:t>
      </w:r>
    </w:p>
    <w:p w:rsidR="00055F43" w:rsidRPr="00055F43" w:rsidRDefault="00055F43" w:rsidP="00055F43">
      <w:pPr>
        <w:jc w:val="both"/>
      </w:pPr>
    </w:p>
    <w:p w:rsidR="00055F43" w:rsidRPr="00055F43" w:rsidRDefault="00055F43" w:rsidP="00055F43">
      <w:pPr>
        <w:spacing w:before="120" w:after="120"/>
        <w:jc w:val="center"/>
        <w:rPr>
          <w:b/>
          <w:sz w:val="24"/>
        </w:rPr>
      </w:pPr>
      <w:r w:rsidRPr="00055F43">
        <w:rPr>
          <w:b/>
          <w:sz w:val="24"/>
        </w:rPr>
        <w:t>Qué Proyectos podrán ser apoyados con recursos del Fideicomisos</w:t>
      </w:r>
    </w:p>
    <w:p w:rsidR="00055F43" w:rsidRPr="00055F43" w:rsidRDefault="00055F43" w:rsidP="00055F43">
      <w:pPr>
        <w:jc w:val="both"/>
      </w:pPr>
      <w:r w:rsidRPr="00055F43">
        <w:t>Los proyectos de investigación que podrán recibir apoyos serán aquellos que se inserten en los planes, programas y proyectos de investigación del Colegio.</w:t>
      </w:r>
    </w:p>
    <w:p w:rsidR="00055F43" w:rsidRPr="00055F43" w:rsidRDefault="00055F43" w:rsidP="00055F43">
      <w:pPr>
        <w:jc w:val="both"/>
      </w:pPr>
    </w:p>
    <w:p w:rsidR="00055F43" w:rsidRPr="00055F43" w:rsidRDefault="00055F43" w:rsidP="00055F43">
      <w:pPr>
        <w:jc w:val="both"/>
      </w:pPr>
      <w:r w:rsidRPr="00055F43">
        <w:t>El Fondo apoya solicitudes de recursos para el desarrollo de proyectos de las áreas de interés del Centro pudiendo abarcar otros conceptos, que guarden relación directa con el objeto del Centro y que sean acorde con el Programa Estratégico de Mediano Plazo y el Programa Anual de Trabajo.</w:t>
      </w:r>
    </w:p>
    <w:p w:rsidR="00055F43" w:rsidRPr="00055F43" w:rsidRDefault="00055F43" w:rsidP="00055F43">
      <w:pPr>
        <w:jc w:val="both"/>
      </w:pPr>
    </w:p>
    <w:p w:rsidR="00055F43" w:rsidRPr="00055F43" w:rsidRDefault="00055F43" w:rsidP="00055F43">
      <w:pPr>
        <w:jc w:val="both"/>
      </w:pPr>
      <w:r w:rsidRPr="00055F43">
        <w:t>Las Regla señalan que los apoyos se otorgarán a través de convocatoria, pero en caso que sea de manera directa, debe procurarse que existan elementos de evaluación que permitan determinar que los proyectos son de beneficio para el Centro, mismos que serán definidos por el Comité  Técnico, mediante  procedimientos  competitivos,  eficientes, equitativos y sustentados en méritos y calidad.</w:t>
      </w:r>
    </w:p>
    <w:p w:rsidR="00055F43" w:rsidRPr="00055F43" w:rsidRDefault="00055F43" w:rsidP="00055F43">
      <w:pPr>
        <w:jc w:val="both"/>
      </w:pPr>
    </w:p>
    <w:p w:rsidR="00055F43" w:rsidRPr="00055F43" w:rsidRDefault="00055F43" w:rsidP="00055F43">
      <w:pPr>
        <w:spacing w:before="120" w:after="120"/>
        <w:jc w:val="center"/>
        <w:rPr>
          <w:b/>
          <w:sz w:val="24"/>
        </w:rPr>
      </w:pPr>
      <w:r w:rsidRPr="00055F43">
        <w:rPr>
          <w:b/>
          <w:sz w:val="24"/>
        </w:rPr>
        <w:t>Reporte de situación financiera que guarda el fideicomiso por el período del 1er. Semestre del ejercicio 2014</w:t>
      </w:r>
    </w:p>
    <w:p w:rsidR="00055F43" w:rsidRPr="00055F43" w:rsidRDefault="00055F43" w:rsidP="00055F43">
      <w:pPr>
        <w:jc w:val="both"/>
      </w:pPr>
      <w:r w:rsidRPr="00055F43">
        <w:t xml:space="preserve">La situación financiera que guarda el fideicomiso por el período que se reporta, como es posible apreciar en el siguiente cuadro resumen donde se plasman tanto los conceptos de ingreso como los de egreso. </w:t>
      </w:r>
    </w:p>
    <w:p w:rsidR="00055F43" w:rsidRPr="00055F43" w:rsidRDefault="00055F43" w:rsidP="00055F43">
      <w:pPr>
        <w:jc w:val="both"/>
      </w:pPr>
    </w:p>
    <w:p w:rsidR="00055F43" w:rsidRPr="00055F43" w:rsidRDefault="00055F43" w:rsidP="00055F43">
      <w:pPr>
        <w:jc w:val="both"/>
      </w:pPr>
      <w:r w:rsidRPr="00055F43">
        <w:t>Este instrumento de apoyo financiera tuvo un importe inicial para el presente ejercicio 2014 de $1’933,752.33 al cual se le adiciona un importe de $1’677,741.47 por el total de los ingresos y a cuya dicha suma se le resta el total de los egresos por $1’386,398.39 arrojando un saldo final en el período que se reporta de $2’225,095.41</w:t>
      </w:r>
    </w:p>
    <w:p w:rsidR="00055F43" w:rsidRPr="00055F43" w:rsidRDefault="00055F43" w:rsidP="00055F43">
      <w:pPr>
        <w:jc w:val="both"/>
      </w:pPr>
    </w:p>
    <w:p w:rsidR="00055F43" w:rsidRPr="00055F43" w:rsidRDefault="00055F43" w:rsidP="00055F43">
      <w:pPr>
        <w:jc w:val="both"/>
      </w:pPr>
      <w:r w:rsidRPr="00055F43">
        <w:t>Destaca un apoyo extraordinario por $1</w:t>
      </w:r>
      <w:proofErr w:type="gramStart"/>
      <w:r w:rsidRPr="00055F43">
        <w:t>,327,292.00</w:t>
      </w:r>
      <w:proofErr w:type="gramEnd"/>
      <w:r w:rsidRPr="00055F43">
        <w:t xml:space="preserve"> para la adquisición de 23 vehículos contratados en arrendamiento con la empresa Vendo Fácil, S.A. de C.V.</w:t>
      </w:r>
    </w:p>
    <w:p w:rsidR="00055F43" w:rsidRPr="00055F43" w:rsidRDefault="00055F43" w:rsidP="00055F43">
      <w:pPr>
        <w:jc w:val="both"/>
      </w:pPr>
    </w:p>
    <w:p w:rsidR="00055F43" w:rsidRPr="00055F43" w:rsidRDefault="00055F43" w:rsidP="00055F43">
      <w:pPr>
        <w:jc w:val="both"/>
      </w:pPr>
    </w:p>
    <w:p w:rsidR="00055F43" w:rsidRPr="00055F43" w:rsidRDefault="00055F43" w:rsidP="00055F43">
      <w:pPr>
        <w:jc w:val="both"/>
      </w:pPr>
    </w:p>
    <w:p w:rsidR="00055F43" w:rsidRPr="00055F43" w:rsidRDefault="00055F43" w:rsidP="00055F43">
      <w:pPr>
        <w:jc w:val="both"/>
      </w:pPr>
    </w:p>
    <w:p w:rsidR="00055F43" w:rsidRPr="00055F43" w:rsidRDefault="00055F43" w:rsidP="00055F43">
      <w:pPr>
        <w:jc w:val="both"/>
      </w:pPr>
    </w:p>
    <w:p w:rsidR="00055F43" w:rsidRPr="00055F43" w:rsidRDefault="00055F43" w:rsidP="00055F43">
      <w:pPr>
        <w:jc w:val="both"/>
      </w:pPr>
    </w:p>
    <w:p w:rsidR="00055F43" w:rsidRPr="00055F43" w:rsidRDefault="00055F43" w:rsidP="00055F43">
      <w:pPr>
        <w:jc w:val="both"/>
      </w:pPr>
    </w:p>
    <w:p w:rsidR="00055F43" w:rsidRPr="00055F43" w:rsidRDefault="00055F43" w:rsidP="00055F43">
      <w:pPr>
        <w:jc w:val="both"/>
      </w:pPr>
    </w:p>
    <w:p w:rsidR="00055F43" w:rsidRPr="00055F43" w:rsidRDefault="00055F43" w:rsidP="00055F43">
      <w:pPr>
        <w:jc w:val="both"/>
      </w:pPr>
    </w:p>
    <w:p w:rsidR="00055F43" w:rsidRPr="00055F43" w:rsidRDefault="00055F43" w:rsidP="00055F43">
      <w:pPr>
        <w:jc w:val="both"/>
      </w:pPr>
    </w:p>
    <w:p w:rsidR="00055F43" w:rsidRPr="00055F43" w:rsidRDefault="00055F43" w:rsidP="00055F43">
      <w:pPr>
        <w:jc w:val="both"/>
      </w:pPr>
    </w:p>
    <w:tbl>
      <w:tblPr>
        <w:tblW w:w="10064" w:type="dxa"/>
        <w:tblInd w:w="-356" w:type="dxa"/>
        <w:tblLayout w:type="fixed"/>
        <w:tblCellMar>
          <w:left w:w="70" w:type="dxa"/>
          <w:right w:w="70" w:type="dxa"/>
        </w:tblCellMar>
        <w:tblLook w:val="04A0" w:firstRow="1" w:lastRow="0" w:firstColumn="1" w:lastColumn="0" w:noHBand="0" w:noVBand="1"/>
      </w:tblPr>
      <w:tblGrid>
        <w:gridCol w:w="2553"/>
        <w:gridCol w:w="1134"/>
        <w:gridCol w:w="992"/>
        <w:gridCol w:w="1134"/>
        <w:gridCol w:w="1134"/>
        <w:gridCol w:w="850"/>
        <w:gridCol w:w="850"/>
        <w:gridCol w:w="1417"/>
      </w:tblGrid>
      <w:tr w:rsidR="00055F43" w:rsidRPr="00055F43" w:rsidTr="00403361">
        <w:trPr>
          <w:trHeight w:val="438"/>
        </w:trPr>
        <w:tc>
          <w:tcPr>
            <w:tcW w:w="10064" w:type="dxa"/>
            <w:gridSpan w:val="8"/>
            <w:tcBorders>
              <w:top w:val="nil"/>
              <w:left w:val="nil"/>
              <w:bottom w:val="nil"/>
              <w:right w:val="nil"/>
            </w:tcBorders>
            <w:shd w:val="clear" w:color="auto" w:fill="auto"/>
            <w:noWrap/>
            <w:vAlign w:val="bottom"/>
            <w:hideMark/>
          </w:tcPr>
          <w:p w:rsidR="00055F43" w:rsidRPr="00055F43" w:rsidRDefault="00055F43" w:rsidP="00055F43">
            <w:pPr>
              <w:jc w:val="center"/>
              <w:rPr>
                <w:rFonts w:ascii="Arial" w:eastAsia="Times New Roman" w:hAnsi="Arial" w:cs="Arial"/>
                <w:b/>
                <w:bCs/>
                <w:color w:val="000000"/>
                <w:sz w:val="18"/>
                <w:lang w:eastAsia="es-MX"/>
              </w:rPr>
            </w:pPr>
            <w:r w:rsidRPr="00055F43">
              <w:rPr>
                <w:rFonts w:ascii="Arial" w:eastAsia="Times New Roman" w:hAnsi="Arial" w:cs="Arial"/>
                <w:b/>
                <w:bCs/>
                <w:color w:val="000000"/>
                <w:sz w:val="18"/>
                <w:lang w:eastAsia="es-MX"/>
              </w:rPr>
              <w:lastRenderedPageBreak/>
              <w:t>"Fondo de Investigación Científica y Desarrollo Tecnológico de</w:t>
            </w:r>
          </w:p>
        </w:tc>
      </w:tr>
      <w:tr w:rsidR="00055F43" w:rsidRPr="00055F43" w:rsidTr="00403361">
        <w:trPr>
          <w:trHeight w:val="438"/>
        </w:trPr>
        <w:tc>
          <w:tcPr>
            <w:tcW w:w="10064" w:type="dxa"/>
            <w:gridSpan w:val="8"/>
            <w:tcBorders>
              <w:top w:val="nil"/>
              <w:left w:val="nil"/>
              <w:bottom w:val="nil"/>
              <w:right w:val="nil"/>
            </w:tcBorders>
            <w:shd w:val="clear" w:color="auto" w:fill="auto"/>
            <w:noWrap/>
            <w:vAlign w:val="bottom"/>
            <w:hideMark/>
          </w:tcPr>
          <w:p w:rsidR="00055F43" w:rsidRPr="00055F43" w:rsidRDefault="00055F43" w:rsidP="00055F43">
            <w:pPr>
              <w:jc w:val="center"/>
              <w:rPr>
                <w:rFonts w:ascii="Arial" w:eastAsia="Times New Roman" w:hAnsi="Arial" w:cs="Arial"/>
                <w:b/>
                <w:bCs/>
                <w:color w:val="000000"/>
                <w:sz w:val="18"/>
                <w:lang w:eastAsia="es-MX"/>
              </w:rPr>
            </w:pPr>
            <w:r w:rsidRPr="00055F43">
              <w:rPr>
                <w:rFonts w:ascii="Arial" w:eastAsia="Times New Roman" w:hAnsi="Arial" w:cs="Arial"/>
                <w:b/>
                <w:bCs/>
                <w:color w:val="000000"/>
                <w:sz w:val="18"/>
                <w:lang w:eastAsia="es-MX"/>
              </w:rPr>
              <w:t xml:space="preserve">El Colegio de la Frontera Sur </w:t>
            </w:r>
            <w:proofErr w:type="spellStart"/>
            <w:r w:rsidRPr="00055F43">
              <w:rPr>
                <w:rFonts w:ascii="Arial" w:eastAsia="Times New Roman" w:hAnsi="Arial" w:cs="Arial"/>
                <w:b/>
                <w:bCs/>
                <w:color w:val="000000"/>
                <w:sz w:val="18"/>
                <w:lang w:eastAsia="es-MX"/>
              </w:rPr>
              <w:t>Fid</w:t>
            </w:r>
            <w:proofErr w:type="spellEnd"/>
            <w:r w:rsidRPr="00055F43">
              <w:rPr>
                <w:rFonts w:ascii="Arial" w:eastAsia="Times New Roman" w:hAnsi="Arial" w:cs="Arial"/>
                <w:b/>
                <w:bCs/>
                <w:color w:val="000000"/>
                <w:sz w:val="18"/>
                <w:lang w:eastAsia="es-MX"/>
              </w:rPr>
              <w:t>. 784"</w:t>
            </w:r>
          </w:p>
        </w:tc>
      </w:tr>
      <w:tr w:rsidR="00055F43" w:rsidRPr="00055F43" w:rsidTr="00403361">
        <w:trPr>
          <w:trHeight w:val="459"/>
        </w:trPr>
        <w:tc>
          <w:tcPr>
            <w:tcW w:w="2553" w:type="dxa"/>
            <w:tcBorders>
              <w:top w:val="nil"/>
              <w:left w:val="nil"/>
              <w:bottom w:val="nil"/>
              <w:right w:val="nil"/>
            </w:tcBorders>
            <w:shd w:val="clear" w:color="auto" w:fill="auto"/>
            <w:noWrap/>
            <w:vAlign w:val="bottom"/>
            <w:hideMark/>
          </w:tcPr>
          <w:p w:rsidR="00055F43" w:rsidRPr="00055F43" w:rsidRDefault="00055F43" w:rsidP="00055F43">
            <w:pPr>
              <w:jc w:val="center"/>
              <w:rPr>
                <w:rFonts w:ascii="Arial" w:eastAsia="Times New Roman" w:hAnsi="Arial" w:cs="Arial"/>
                <w:color w:val="000000"/>
                <w:sz w:val="18"/>
                <w:szCs w:val="20"/>
                <w:lang w:eastAsia="es-MX"/>
              </w:rPr>
            </w:pPr>
            <w:r w:rsidRPr="00055F43">
              <w:rPr>
                <w:rFonts w:ascii="Arial" w:eastAsia="Times New Roman" w:hAnsi="Arial" w:cs="Arial"/>
                <w:color w:val="000000"/>
                <w:sz w:val="18"/>
                <w:szCs w:val="20"/>
                <w:lang w:eastAsia="es-MX"/>
              </w:rPr>
              <w:t>Clave del acto: 20133891e01570</w:t>
            </w:r>
          </w:p>
        </w:tc>
        <w:tc>
          <w:tcPr>
            <w:tcW w:w="1134" w:type="dxa"/>
            <w:tcBorders>
              <w:top w:val="nil"/>
              <w:left w:val="nil"/>
              <w:bottom w:val="nil"/>
              <w:right w:val="nil"/>
            </w:tcBorders>
            <w:shd w:val="clear" w:color="auto" w:fill="auto"/>
            <w:noWrap/>
            <w:vAlign w:val="bottom"/>
            <w:hideMark/>
          </w:tcPr>
          <w:p w:rsidR="00055F43" w:rsidRPr="00055F43" w:rsidRDefault="00055F43" w:rsidP="00055F43">
            <w:pPr>
              <w:rPr>
                <w:rFonts w:ascii="Calibri" w:eastAsia="Times New Roman" w:hAnsi="Calibri" w:cs="Times New Roman"/>
                <w:color w:val="000000"/>
                <w:sz w:val="18"/>
                <w:lang w:eastAsia="es-MX"/>
              </w:rPr>
            </w:pPr>
          </w:p>
        </w:tc>
        <w:tc>
          <w:tcPr>
            <w:tcW w:w="992" w:type="dxa"/>
            <w:tcBorders>
              <w:top w:val="nil"/>
              <w:left w:val="nil"/>
              <w:bottom w:val="nil"/>
              <w:right w:val="nil"/>
            </w:tcBorders>
            <w:shd w:val="clear" w:color="auto" w:fill="auto"/>
            <w:noWrap/>
            <w:vAlign w:val="bottom"/>
            <w:hideMark/>
          </w:tcPr>
          <w:p w:rsidR="00055F43" w:rsidRPr="00055F43" w:rsidRDefault="00055F43" w:rsidP="00055F43">
            <w:pPr>
              <w:rPr>
                <w:rFonts w:ascii="Calibri" w:eastAsia="Times New Roman" w:hAnsi="Calibri" w:cs="Times New Roman"/>
                <w:color w:val="000000"/>
                <w:sz w:val="18"/>
                <w:lang w:eastAsia="es-MX"/>
              </w:rPr>
            </w:pPr>
          </w:p>
        </w:tc>
        <w:tc>
          <w:tcPr>
            <w:tcW w:w="1134" w:type="dxa"/>
            <w:tcBorders>
              <w:top w:val="nil"/>
              <w:left w:val="nil"/>
              <w:bottom w:val="nil"/>
              <w:right w:val="nil"/>
            </w:tcBorders>
            <w:shd w:val="clear" w:color="auto" w:fill="auto"/>
            <w:noWrap/>
            <w:vAlign w:val="bottom"/>
            <w:hideMark/>
          </w:tcPr>
          <w:p w:rsidR="00055F43" w:rsidRPr="00055F43" w:rsidRDefault="00055F43" w:rsidP="00055F43">
            <w:pPr>
              <w:rPr>
                <w:rFonts w:ascii="Calibri" w:eastAsia="Times New Roman" w:hAnsi="Calibri" w:cs="Times New Roman"/>
                <w:color w:val="000000"/>
                <w:sz w:val="18"/>
                <w:lang w:eastAsia="es-MX"/>
              </w:rPr>
            </w:pPr>
          </w:p>
        </w:tc>
        <w:tc>
          <w:tcPr>
            <w:tcW w:w="1134" w:type="dxa"/>
            <w:tcBorders>
              <w:top w:val="nil"/>
              <w:left w:val="nil"/>
              <w:bottom w:val="nil"/>
              <w:right w:val="nil"/>
            </w:tcBorders>
            <w:shd w:val="clear" w:color="auto" w:fill="auto"/>
            <w:noWrap/>
            <w:vAlign w:val="bottom"/>
            <w:hideMark/>
          </w:tcPr>
          <w:p w:rsidR="00055F43" w:rsidRPr="00055F43" w:rsidRDefault="00055F43" w:rsidP="00055F43">
            <w:pPr>
              <w:rPr>
                <w:rFonts w:ascii="Calibri" w:eastAsia="Times New Roman" w:hAnsi="Calibri" w:cs="Times New Roman"/>
                <w:color w:val="000000"/>
                <w:sz w:val="18"/>
                <w:lang w:eastAsia="es-MX"/>
              </w:rPr>
            </w:pPr>
          </w:p>
        </w:tc>
        <w:tc>
          <w:tcPr>
            <w:tcW w:w="850" w:type="dxa"/>
            <w:tcBorders>
              <w:top w:val="nil"/>
              <w:left w:val="nil"/>
              <w:bottom w:val="nil"/>
              <w:right w:val="nil"/>
            </w:tcBorders>
            <w:shd w:val="clear" w:color="auto" w:fill="auto"/>
            <w:noWrap/>
            <w:vAlign w:val="bottom"/>
            <w:hideMark/>
          </w:tcPr>
          <w:p w:rsidR="00055F43" w:rsidRPr="00055F43" w:rsidRDefault="00055F43" w:rsidP="00055F43">
            <w:pPr>
              <w:rPr>
                <w:rFonts w:ascii="Calibri" w:eastAsia="Times New Roman" w:hAnsi="Calibri" w:cs="Times New Roman"/>
                <w:color w:val="000000"/>
                <w:sz w:val="18"/>
                <w:lang w:eastAsia="es-MX"/>
              </w:rPr>
            </w:pPr>
          </w:p>
        </w:tc>
        <w:tc>
          <w:tcPr>
            <w:tcW w:w="850" w:type="dxa"/>
            <w:tcBorders>
              <w:top w:val="nil"/>
              <w:left w:val="nil"/>
              <w:bottom w:val="nil"/>
              <w:right w:val="nil"/>
            </w:tcBorders>
            <w:shd w:val="clear" w:color="auto" w:fill="auto"/>
            <w:noWrap/>
            <w:vAlign w:val="bottom"/>
            <w:hideMark/>
          </w:tcPr>
          <w:p w:rsidR="00055F43" w:rsidRPr="00055F43" w:rsidRDefault="00055F43" w:rsidP="00055F43">
            <w:pPr>
              <w:rPr>
                <w:rFonts w:ascii="Calibri" w:eastAsia="Times New Roman" w:hAnsi="Calibri" w:cs="Times New Roman"/>
                <w:color w:val="000000"/>
                <w:sz w:val="18"/>
                <w:lang w:eastAsia="es-MX"/>
              </w:rPr>
            </w:pPr>
          </w:p>
        </w:tc>
        <w:tc>
          <w:tcPr>
            <w:tcW w:w="1417" w:type="dxa"/>
            <w:tcBorders>
              <w:top w:val="nil"/>
              <w:left w:val="nil"/>
              <w:bottom w:val="nil"/>
              <w:right w:val="nil"/>
            </w:tcBorders>
            <w:shd w:val="clear" w:color="auto" w:fill="auto"/>
            <w:noWrap/>
            <w:vAlign w:val="bottom"/>
            <w:hideMark/>
          </w:tcPr>
          <w:p w:rsidR="00055F43" w:rsidRPr="00055F43" w:rsidRDefault="00055F43" w:rsidP="00055F43">
            <w:pPr>
              <w:rPr>
                <w:rFonts w:ascii="Calibri" w:eastAsia="Times New Roman" w:hAnsi="Calibri" w:cs="Times New Roman"/>
                <w:color w:val="000000"/>
                <w:sz w:val="18"/>
                <w:lang w:eastAsia="es-MX"/>
              </w:rPr>
            </w:pPr>
          </w:p>
        </w:tc>
      </w:tr>
      <w:tr w:rsidR="00055F43" w:rsidRPr="00055F43" w:rsidTr="00403361">
        <w:trPr>
          <w:trHeight w:val="459"/>
        </w:trPr>
        <w:tc>
          <w:tcPr>
            <w:tcW w:w="2553" w:type="dxa"/>
            <w:tcBorders>
              <w:top w:val="nil"/>
              <w:left w:val="nil"/>
              <w:bottom w:val="nil"/>
              <w:right w:val="nil"/>
            </w:tcBorders>
            <w:shd w:val="clear" w:color="auto" w:fill="auto"/>
            <w:noWrap/>
            <w:vAlign w:val="bottom"/>
            <w:hideMark/>
          </w:tcPr>
          <w:p w:rsidR="00055F43" w:rsidRPr="00055F43" w:rsidRDefault="00055F43" w:rsidP="00055F43">
            <w:pPr>
              <w:rPr>
                <w:rFonts w:ascii="Arial" w:eastAsia="Times New Roman" w:hAnsi="Arial" w:cs="Arial"/>
                <w:sz w:val="18"/>
                <w:szCs w:val="15"/>
                <w:lang w:eastAsia="es-MX"/>
              </w:rPr>
            </w:pPr>
          </w:p>
        </w:tc>
        <w:tc>
          <w:tcPr>
            <w:tcW w:w="326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055F43" w:rsidRPr="00055F43" w:rsidRDefault="00055F43" w:rsidP="00055F43">
            <w:pPr>
              <w:jc w:val="center"/>
              <w:rPr>
                <w:rFonts w:ascii="Arial Black" w:eastAsia="Times New Roman" w:hAnsi="Arial Black" w:cs="Times New Roman"/>
                <w:b/>
                <w:bCs/>
                <w:sz w:val="18"/>
                <w:szCs w:val="15"/>
                <w:lang w:eastAsia="es-MX"/>
              </w:rPr>
            </w:pPr>
            <w:r w:rsidRPr="00055F43">
              <w:rPr>
                <w:rFonts w:ascii="Arial Black" w:eastAsia="Times New Roman" w:hAnsi="Arial Black" w:cs="Times New Roman"/>
                <w:b/>
                <w:bCs/>
                <w:sz w:val="18"/>
                <w:szCs w:val="15"/>
                <w:lang w:eastAsia="es-MX"/>
              </w:rPr>
              <w:t xml:space="preserve">1er. </w:t>
            </w:r>
            <w:proofErr w:type="spellStart"/>
            <w:r w:rsidRPr="00055F43">
              <w:rPr>
                <w:rFonts w:ascii="Arial Black" w:eastAsia="Times New Roman" w:hAnsi="Arial Black" w:cs="Times New Roman"/>
                <w:b/>
                <w:bCs/>
                <w:sz w:val="18"/>
                <w:szCs w:val="15"/>
                <w:lang w:eastAsia="es-MX"/>
              </w:rPr>
              <w:t>Trim</w:t>
            </w:r>
            <w:proofErr w:type="spellEnd"/>
            <w:r w:rsidRPr="00055F43">
              <w:rPr>
                <w:rFonts w:ascii="Arial Black" w:eastAsia="Times New Roman" w:hAnsi="Arial Black" w:cs="Times New Roman"/>
                <w:b/>
                <w:bCs/>
                <w:sz w:val="18"/>
                <w:szCs w:val="15"/>
                <w:lang w:eastAsia="es-MX"/>
              </w:rPr>
              <w:t>.</w:t>
            </w:r>
          </w:p>
        </w:tc>
        <w:tc>
          <w:tcPr>
            <w:tcW w:w="2834" w:type="dxa"/>
            <w:gridSpan w:val="3"/>
            <w:tcBorders>
              <w:top w:val="single" w:sz="8" w:space="0" w:color="auto"/>
              <w:left w:val="nil"/>
              <w:bottom w:val="nil"/>
              <w:right w:val="single" w:sz="8" w:space="0" w:color="000000"/>
            </w:tcBorders>
            <w:shd w:val="clear" w:color="auto" w:fill="auto"/>
            <w:noWrap/>
            <w:vAlign w:val="bottom"/>
            <w:hideMark/>
          </w:tcPr>
          <w:p w:rsidR="00055F43" w:rsidRPr="00055F43" w:rsidRDefault="00055F43" w:rsidP="00055F43">
            <w:pPr>
              <w:jc w:val="center"/>
              <w:rPr>
                <w:rFonts w:ascii="Arial Black" w:eastAsia="Times New Roman" w:hAnsi="Arial Black" w:cs="Times New Roman"/>
                <w:b/>
                <w:bCs/>
                <w:sz w:val="18"/>
                <w:szCs w:val="15"/>
                <w:lang w:eastAsia="es-MX"/>
              </w:rPr>
            </w:pPr>
            <w:r w:rsidRPr="00055F43">
              <w:rPr>
                <w:rFonts w:ascii="Arial Black" w:eastAsia="Times New Roman" w:hAnsi="Arial Black" w:cs="Times New Roman"/>
                <w:b/>
                <w:bCs/>
                <w:sz w:val="18"/>
                <w:szCs w:val="15"/>
                <w:lang w:eastAsia="es-MX"/>
              </w:rPr>
              <w:t xml:space="preserve">2do. </w:t>
            </w:r>
            <w:proofErr w:type="spellStart"/>
            <w:r w:rsidRPr="00055F43">
              <w:rPr>
                <w:rFonts w:ascii="Arial Black" w:eastAsia="Times New Roman" w:hAnsi="Arial Black" w:cs="Times New Roman"/>
                <w:b/>
                <w:bCs/>
                <w:sz w:val="18"/>
                <w:szCs w:val="15"/>
                <w:lang w:eastAsia="es-MX"/>
              </w:rPr>
              <w:t>Trim</w:t>
            </w:r>
            <w:proofErr w:type="spellEnd"/>
            <w:r w:rsidRPr="00055F43">
              <w:rPr>
                <w:rFonts w:ascii="Arial Black" w:eastAsia="Times New Roman" w:hAnsi="Arial Black" w:cs="Times New Roman"/>
                <w:b/>
                <w:bCs/>
                <w:sz w:val="18"/>
                <w:szCs w:val="15"/>
                <w:lang w:eastAsia="es-MX"/>
              </w:rPr>
              <w:t>.</w:t>
            </w:r>
          </w:p>
        </w:tc>
        <w:tc>
          <w:tcPr>
            <w:tcW w:w="1417" w:type="dxa"/>
            <w:tcBorders>
              <w:top w:val="nil"/>
              <w:left w:val="nil"/>
              <w:bottom w:val="nil"/>
              <w:right w:val="nil"/>
            </w:tcBorders>
            <w:shd w:val="clear" w:color="auto" w:fill="auto"/>
            <w:noWrap/>
            <w:vAlign w:val="bottom"/>
            <w:hideMark/>
          </w:tcPr>
          <w:p w:rsidR="00055F43" w:rsidRPr="00055F43" w:rsidRDefault="00055F43" w:rsidP="00055F43">
            <w:pPr>
              <w:jc w:val="center"/>
              <w:rPr>
                <w:rFonts w:ascii="Arial" w:eastAsia="Times New Roman" w:hAnsi="Arial" w:cs="Arial"/>
                <w:b/>
                <w:sz w:val="18"/>
                <w:szCs w:val="24"/>
                <w:lang w:eastAsia="es-MX"/>
              </w:rPr>
            </w:pPr>
            <w:r w:rsidRPr="00055F43">
              <w:rPr>
                <w:rFonts w:ascii="Arial" w:eastAsia="Times New Roman" w:hAnsi="Arial" w:cs="Arial"/>
                <w:b/>
                <w:sz w:val="18"/>
                <w:szCs w:val="24"/>
                <w:lang w:eastAsia="es-MX"/>
              </w:rPr>
              <w:t>2014</w:t>
            </w:r>
          </w:p>
        </w:tc>
      </w:tr>
      <w:tr w:rsidR="00055F43" w:rsidRPr="00055F43" w:rsidTr="00403361">
        <w:trPr>
          <w:trHeight w:val="438"/>
        </w:trPr>
        <w:tc>
          <w:tcPr>
            <w:tcW w:w="2553" w:type="dxa"/>
            <w:tcBorders>
              <w:top w:val="single" w:sz="8" w:space="0" w:color="auto"/>
              <w:left w:val="single" w:sz="8" w:space="0" w:color="auto"/>
              <w:bottom w:val="nil"/>
              <w:right w:val="nil"/>
            </w:tcBorders>
            <w:shd w:val="clear" w:color="000000" w:fill="D9D9D9"/>
            <w:noWrap/>
            <w:vAlign w:val="bottom"/>
            <w:hideMark/>
          </w:tcPr>
          <w:p w:rsidR="00055F43" w:rsidRPr="00055F43" w:rsidRDefault="00055F43" w:rsidP="00055F43">
            <w:pPr>
              <w:rPr>
                <w:rFonts w:ascii="Arial" w:eastAsia="Times New Roman" w:hAnsi="Arial" w:cs="Arial"/>
                <w:sz w:val="18"/>
                <w:szCs w:val="12"/>
                <w:lang w:eastAsia="es-MX"/>
              </w:rPr>
            </w:pPr>
            <w:r w:rsidRPr="00055F43">
              <w:rPr>
                <w:rFonts w:ascii="Arial" w:eastAsia="Times New Roman" w:hAnsi="Arial" w:cs="Arial"/>
                <w:sz w:val="18"/>
                <w:szCs w:val="12"/>
                <w:lang w:eastAsia="es-MX"/>
              </w:rPr>
              <w:t> </w:t>
            </w:r>
          </w:p>
        </w:tc>
        <w:tc>
          <w:tcPr>
            <w:tcW w:w="1134" w:type="dxa"/>
            <w:tcBorders>
              <w:top w:val="single" w:sz="8" w:space="0" w:color="auto"/>
              <w:left w:val="single" w:sz="8" w:space="0" w:color="auto"/>
              <w:bottom w:val="nil"/>
              <w:right w:val="single" w:sz="4" w:space="0" w:color="auto"/>
            </w:tcBorders>
            <w:shd w:val="clear" w:color="000000" w:fill="D9D9D9"/>
            <w:noWrap/>
            <w:vAlign w:val="bottom"/>
            <w:hideMark/>
          </w:tcPr>
          <w:p w:rsidR="00055F43" w:rsidRPr="00055F43" w:rsidRDefault="00055F43" w:rsidP="00055F43">
            <w:pPr>
              <w:rPr>
                <w:rFonts w:ascii="Arial" w:eastAsia="Times New Roman" w:hAnsi="Arial" w:cs="Arial"/>
                <w:sz w:val="18"/>
                <w:szCs w:val="12"/>
                <w:lang w:eastAsia="es-MX"/>
              </w:rPr>
            </w:pPr>
            <w:r w:rsidRPr="00055F43">
              <w:rPr>
                <w:rFonts w:ascii="Arial" w:eastAsia="Times New Roman" w:hAnsi="Arial" w:cs="Arial"/>
                <w:sz w:val="18"/>
                <w:szCs w:val="12"/>
                <w:lang w:eastAsia="es-MX"/>
              </w:rPr>
              <w:t> </w:t>
            </w:r>
          </w:p>
        </w:tc>
        <w:tc>
          <w:tcPr>
            <w:tcW w:w="992" w:type="dxa"/>
            <w:tcBorders>
              <w:top w:val="single" w:sz="8" w:space="0" w:color="auto"/>
              <w:left w:val="nil"/>
              <w:bottom w:val="nil"/>
              <w:right w:val="single" w:sz="4" w:space="0" w:color="auto"/>
            </w:tcBorders>
            <w:shd w:val="clear" w:color="000000" w:fill="D9D9D9"/>
            <w:noWrap/>
            <w:vAlign w:val="bottom"/>
            <w:hideMark/>
          </w:tcPr>
          <w:p w:rsidR="00055F43" w:rsidRPr="00055F43" w:rsidRDefault="00055F43" w:rsidP="00055F43">
            <w:pPr>
              <w:rPr>
                <w:rFonts w:ascii="Arial" w:eastAsia="Times New Roman" w:hAnsi="Arial" w:cs="Arial"/>
                <w:sz w:val="18"/>
                <w:szCs w:val="12"/>
                <w:lang w:eastAsia="es-MX"/>
              </w:rPr>
            </w:pPr>
            <w:r w:rsidRPr="00055F43">
              <w:rPr>
                <w:rFonts w:ascii="Arial" w:eastAsia="Times New Roman" w:hAnsi="Arial" w:cs="Arial"/>
                <w:sz w:val="18"/>
                <w:szCs w:val="12"/>
                <w:lang w:eastAsia="es-MX"/>
              </w:rPr>
              <w:t> </w:t>
            </w:r>
          </w:p>
        </w:tc>
        <w:tc>
          <w:tcPr>
            <w:tcW w:w="1134" w:type="dxa"/>
            <w:tcBorders>
              <w:top w:val="single" w:sz="8" w:space="0" w:color="auto"/>
              <w:left w:val="nil"/>
              <w:bottom w:val="nil"/>
              <w:right w:val="single" w:sz="8" w:space="0" w:color="auto"/>
            </w:tcBorders>
            <w:shd w:val="clear" w:color="000000" w:fill="D9D9D9"/>
            <w:noWrap/>
            <w:vAlign w:val="bottom"/>
            <w:hideMark/>
          </w:tcPr>
          <w:p w:rsidR="00055F43" w:rsidRPr="00055F43" w:rsidRDefault="00055F43" w:rsidP="00055F43">
            <w:pPr>
              <w:rPr>
                <w:rFonts w:ascii="Arial" w:eastAsia="Times New Roman" w:hAnsi="Arial" w:cs="Arial"/>
                <w:sz w:val="18"/>
                <w:szCs w:val="12"/>
                <w:lang w:eastAsia="es-MX"/>
              </w:rPr>
            </w:pPr>
            <w:r w:rsidRPr="00055F43">
              <w:rPr>
                <w:rFonts w:ascii="Arial" w:eastAsia="Times New Roman" w:hAnsi="Arial" w:cs="Arial"/>
                <w:sz w:val="18"/>
                <w:szCs w:val="12"/>
                <w:lang w:eastAsia="es-MX"/>
              </w:rPr>
              <w:t> </w:t>
            </w:r>
          </w:p>
        </w:tc>
        <w:tc>
          <w:tcPr>
            <w:tcW w:w="1134" w:type="dxa"/>
            <w:tcBorders>
              <w:top w:val="single" w:sz="8" w:space="0" w:color="auto"/>
              <w:left w:val="nil"/>
              <w:bottom w:val="nil"/>
              <w:right w:val="single" w:sz="4" w:space="0" w:color="auto"/>
            </w:tcBorders>
            <w:shd w:val="clear" w:color="000000" w:fill="D9D9D9"/>
            <w:noWrap/>
            <w:vAlign w:val="bottom"/>
            <w:hideMark/>
          </w:tcPr>
          <w:p w:rsidR="00055F43" w:rsidRPr="00055F43" w:rsidRDefault="00055F43" w:rsidP="00055F43">
            <w:pPr>
              <w:rPr>
                <w:rFonts w:ascii="Arial" w:eastAsia="Times New Roman" w:hAnsi="Arial" w:cs="Arial"/>
                <w:sz w:val="18"/>
                <w:szCs w:val="12"/>
                <w:lang w:eastAsia="es-MX"/>
              </w:rPr>
            </w:pPr>
            <w:r w:rsidRPr="00055F43">
              <w:rPr>
                <w:rFonts w:ascii="Arial" w:eastAsia="Times New Roman" w:hAnsi="Arial" w:cs="Arial"/>
                <w:sz w:val="18"/>
                <w:szCs w:val="12"/>
                <w:lang w:eastAsia="es-MX"/>
              </w:rPr>
              <w:t> </w:t>
            </w:r>
          </w:p>
        </w:tc>
        <w:tc>
          <w:tcPr>
            <w:tcW w:w="850" w:type="dxa"/>
            <w:tcBorders>
              <w:top w:val="single" w:sz="8" w:space="0" w:color="auto"/>
              <w:left w:val="nil"/>
              <w:bottom w:val="nil"/>
              <w:right w:val="single" w:sz="4" w:space="0" w:color="auto"/>
            </w:tcBorders>
            <w:shd w:val="clear" w:color="000000" w:fill="D9D9D9"/>
            <w:noWrap/>
            <w:vAlign w:val="bottom"/>
            <w:hideMark/>
          </w:tcPr>
          <w:p w:rsidR="00055F43" w:rsidRPr="00055F43" w:rsidRDefault="00055F43" w:rsidP="00055F43">
            <w:pPr>
              <w:rPr>
                <w:rFonts w:ascii="Arial" w:eastAsia="Times New Roman" w:hAnsi="Arial" w:cs="Arial"/>
                <w:sz w:val="18"/>
                <w:szCs w:val="12"/>
                <w:lang w:eastAsia="es-MX"/>
              </w:rPr>
            </w:pPr>
            <w:r w:rsidRPr="00055F43">
              <w:rPr>
                <w:rFonts w:ascii="Arial" w:eastAsia="Times New Roman" w:hAnsi="Arial" w:cs="Arial"/>
                <w:sz w:val="18"/>
                <w:szCs w:val="12"/>
                <w:lang w:eastAsia="es-MX"/>
              </w:rPr>
              <w:t> </w:t>
            </w:r>
          </w:p>
        </w:tc>
        <w:tc>
          <w:tcPr>
            <w:tcW w:w="850" w:type="dxa"/>
            <w:tcBorders>
              <w:top w:val="single" w:sz="8" w:space="0" w:color="auto"/>
              <w:left w:val="nil"/>
              <w:bottom w:val="nil"/>
              <w:right w:val="single" w:sz="8" w:space="0" w:color="auto"/>
            </w:tcBorders>
            <w:shd w:val="clear" w:color="000000" w:fill="D9D9D9"/>
            <w:noWrap/>
            <w:vAlign w:val="bottom"/>
            <w:hideMark/>
          </w:tcPr>
          <w:p w:rsidR="00055F43" w:rsidRPr="00055F43" w:rsidRDefault="00055F43" w:rsidP="00055F43">
            <w:pPr>
              <w:rPr>
                <w:rFonts w:ascii="Arial" w:eastAsia="Times New Roman" w:hAnsi="Arial" w:cs="Arial"/>
                <w:sz w:val="18"/>
                <w:szCs w:val="12"/>
                <w:lang w:eastAsia="es-MX"/>
              </w:rPr>
            </w:pPr>
            <w:r w:rsidRPr="00055F43">
              <w:rPr>
                <w:rFonts w:ascii="Arial" w:eastAsia="Times New Roman" w:hAnsi="Arial" w:cs="Arial"/>
                <w:sz w:val="18"/>
                <w:szCs w:val="12"/>
                <w:lang w:eastAsia="es-MX"/>
              </w:rPr>
              <w:t> </w:t>
            </w:r>
          </w:p>
        </w:tc>
        <w:tc>
          <w:tcPr>
            <w:tcW w:w="1417" w:type="dxa"/>
            <w:tcBorders>
              <w:top w:val="single" w:sz="8" w:space="0" w:color="auto"/>
              <w:left w:val="nil"/>
              <w:bottom w:val="nil"/>
              <w:right w:val="single" w:sz="8" w:space="0" w:color="auto"/>
            </w:tcBorders>
            <w:shd w:val="clear" w:color="000000" w:fill="D9D9D9"/>
            <w:noWrap/>
            <w:vAlign w:val="bottom"/>
            <w:hideMark/>
          </w:tcPr>
          <w:p w:rsidR="00055F43" w:rsidRPr="00055F43" w:rsidRDefault="00055F43" w:rsidP="00055F43">
            <w:pPr>
              <w:rPr>
                <w:rFonts w:ascii="Arial" w:eastAsia="Times New Roman" w:hAnsi="Arial" w:cs="Arial"/>
                <w:sz w:val="18"/>
                <w:szCs w:val="12"/>
                <w:lang w:eastAsia="es-MX"/>
              </w:rPr>
            </w:pPr>
            <w:r w:rsidRPr="00055F43">
              <w:rPr>
                <w:rFonts w:ascii="Arial" w:eastAsia="Times New Roman" w:hAnsi="Arial" w:cs="Arial"/>
                <w:sz w:val="18"/>
                <w:szCs w:val="12"/>
                <w:lang w:eastAsia="es-MX"/>
              </w:rPr>
              <w:t> </w:t>
            </w:r>
          </w:p>
        </w:tc>
      </w:tr>
      <w:tr w:rsidR="00055F43" w:rsidRPr="00055F43" w:rsidTr="00403361">
        <w:trPr>
          <w:trHeight w:val="438"/>
        </w:trPr>
        <w:tc>
          <w:tcPr>
            <w:tcW w:w="2553" w:type="dxa"/>
            <w:tcBorders>
              <w:top w:val="nil"/>
              <w:left w:val="single" w:sz="8" w:space="0" w:color="auto"/>
              <w:bottom w:val="nil"/>
              <w:right w:val="nil"/>
            </w:tcBorders>
            <w:shd w:val="clear" w:color="000000" w:fill="D9D9D9"/>
            <w:noWrap/>
            <w:vAlign w:val="bottom"/>
            <w:hideMark/>
          </w:tcPr>
          <w:p w:rsidR="00055F43" w:rsidRPr="00055F43" w:rsidRDefault="00055F43" w:rsidP="00055F43">
            <w:pPr>
              <w:jc w:val="center"/>
              <w:rPr>
                <w:rFonts w:ascii="Arial" w:eastAsia="Times New Roman" w:hAnsi="Arial" w:cs="Arial"/>
                <w:b/>
                <w:bCs/>
                <w:sz w:val="18"/>
                <w:szCs w:val="18"/>
                <w:lang w:eastAsia="es-MX"/>
              </w:rPr>
            </w:pPr>
            <w:r w:rsidRPr="00055F43">
              <w:rPr>
                <w:rFonts w:ascii="Arial" w:eastAsia="Times New Roman" w:hAnsi="Arial" w:cs="Arial"/>
                <w:b/>
                <w:bCs/>
                <w:sz w:val="18"/>
                <w:szCs w:val="18"/>
                <w:lang w:eastAsia="es-MX"/>
              </w:rPr>
              <w:t>CONCEPTO</w:t>
            </w:r>
          </w:p>
        </w:tc>
        <w:tc>
          <w:tcPr>
            <w:tcW w:w="1134" w:type="dxa"/>
            <w:tcBorders>
              <w:top w:val="nil"/>
              <w:left w:val="single" w:sz="8" w:space="0" w:color="auto"/>
              <w:bottom w:val="nil"/>
              <w:right w:val="single" w:sz="4" w:space="0" w:color="auto"/>
            </w:tcBorders>
            <w:shd w:val="clear" w:color="000000" w:fill="D9D9D9"/>
            <w:noWrap/>
            <w:vAlign w:val="bottom"/>
            <w:hideMark/>
          </w:tcPr>
          <w:p w:rsidR="00055F43" w:rsidRPr="00055F43" w:rsidRDefault="00055F43" w:rsidP="00055F43">
            <w:pPr>
              <w:jc w:val="center"/>
              <w:rPr>
                <w:rFonts w:ascii="Arial" w:eastAsia="Times New Roman" w:hAnsi="Arial" w:cs="Arial"/>
                <w:b/>
                <w:bCs/>
                <w:sz w:val="18"/>
                <w:szCs w:val="18"/>
                <w:lang w:eastAsia="es-MX"/>
              </w:rPr>
            </w:pPr>
            <w:r w:rsidRPr="00055F43">
              <w:rPr>
                <w:rFonts w:ascii="Arial" w:eastAsia="Times New Roman" w:hAnsi="Arial" w:cs="Arial"/>
                <w:b/>
                <w:bCs/>
                <w:sz w:val="18"/>
                <w:szCs w:val="18"/>
                <w:lang w:eastAsia="es-MX"/>
              </w:rPr>
              <w:t>ENERO</w:t>
            </w:r>
          </w:p>
        </w:tc>
        <w:tc>
          <w:tcPr>
            <w:tcW w:w="992" w:type="dxa"/>
            <w:tcBorders>
              <w:top w:val="nil"/>
              <w:left w:val="nil"/>
              <w:bottom w:val="nil"/>
              <w:right w:val="single" w:sz="4" w:space="0" w:color="auto"/>
            </w:tcBorders>
            <w:shd w:val="clear" w:color="000000" w:fill="D9D9D9"/>
            <w:noWrap/>
            <w:vAlign w:val="bottom"/>
            <w:hideMark/>
          </w:tcPr>
          <w:p w:rsidR="00055F43" w:rsidRPr="00055F43" w:rsidRDefault="00055F43" w:rsidP="00055F43">
            <w:pPr>
              <w:jc w:val="center"/>
              <w:rPr>
                <w:rFonts w:ascii="Arial" w:eastAsia="Times New Roman" w:hAnsi="Arial" w:cs="Arial"/>
                <w:b/>
                <w:bCs/>
                <w:sz w:val="18"/>
                <w:szCs w:val="18"/>
                <w:lang w:eastAsia="es-MX"/>
              </w:rPr>
            </w:pPr>
            <w:r w:rsidRPr="00055F43">
              <w:rPr>
                <w:rFonts w:ascii="Arial" w:eastAsia="Times New Roman" w:hAnsi="Arial" w:cs="Arial"/>
                <w:b/>
                <w:bCs/>
                <w:sz w:val="18"/>
                <w:szCs w:val="18"/>
                <w:lang w:eastAsia="es-MX"/>
              </w:rPr>
              <w:t>FEBRERO</w:t>
            </w:r>
          </w:p>
        </w:tc>
        <w:tc>
          <w:tcPr>
            <w:tcW w:w="1134" w:type="dxa"/>
            <w:tcBorders>
              <w:top w:val="nil"/>
              <w:left w:val="nil"/>
              <w:bottom w:val="nil"/>
              <w:right w:val="single" w:sz="8" w:space="0" w:color="auto"/>
            </w:tcBorders>
            <w:shd w:val="clear" w:color="000000" w:fill="D9D9D9"/>
            <w:noWrap/>
            <w:vAlign w:val="bottom"/>
            <w:hideMark/>
          </w:tcPr>
          <w:p w:rsidR="00055F43" w:rsidRPr="00055F43" w:rsidRDefault="00055F43" w:rsidP="00055F43">
            <w:pPr>
              <w:jc w:val="center"/>
              <w:rPr>
                <w:rFonts w:ascii="Arial" w:eastAsia="Times New Roman" w:hAnsi="Arial" w:cs="Arial"/>
                <w:b/>
                <w:bCs/>
                <w:sz w:val="18"/>
                <w:szCs w:val="18"/>
                <w:lang w:eastAsia="es-MX"/>
              </w:rPr>
            </w:pPr>
            <w:r w:rsidRPr="00055F43">
              <w:rPr>
                <w:rFonts w:ascii="Arial" w:eastAsia="Times New Roman" w:hAnsi="Arial" w:cs="Arial"/>
                <w:b/>
                <w:bCs/>
                <w:sz w:val="18"/>
                <w:szCs w:val="18"/>
                <w:lang w:eastAsia="es-MX"/>
              </w:rPr>
              <w:t>MARZO</w:t>
            </w:r>
          </w:p>
        </w:tc>
        <w:tc>
          <w:tcPr>
            <w:tcW w:w="1134" w:type="dxa"/>
            <w:tcBorders>
              <w:top w:val="nil"/>
              <w:left w:val="nil"/>
              <w:bottom w:val="nil"/>
              <w:right w:val="single" w:sz="4" w:space="0" w:color="auto"/>
            </w:tcBorders>
            <w:shd w:val="clear" w:color="000000" w:fill="D9D9D9"/>
            <w:noWrap/>
            <w:vAlign w:val="bottom"/>
            <w:hideMark/>
          </w:tcPr>
          <w:p w:rsidR="00055F43" w:rsidRPr="00055F43" w:rsidRDefault="00055F43" w:rsidP="00055F43">
            <w:pPr>
              <w:jc w:val="center"/>
              <w:rPr>
                <w:rFonts w:ascii="Arial" w:eastAsia="Times New Roman" w:hAnsi="Arial" w:cs="Arial"/>
                <w:b/>
                <w:bCs/>
                <w:sz w:val="18"/>
                <w:szCs w:val="18"/>
                <w:lang w:eastAsia="es-MX"/>
              </w:rPr>
            </w:pPr>
            <w:r w:rsidRPr="00055F43">
              <w:rPr>
                <w:rFonts w:ascii="Arial" w:eastAsia="Times New Roman" w:hAnsi="Arial" w:cs="Arial"/>
                <w:b/>
                <w:bCs/>
                <w:sz w:val="18"/>
                <w:szCs w:val="18"/>
                <w:lang w:eastAsia="es-MX"/>
              </w:rPr>
              <w:t>ABRIL</w:t>
            </w:r>
          </w:p>
        </w:tc>
        <w:tc>
          <w:tcPr>
            <w:tcW w:w="850" w:type="dxa"/>
            <w:tcBorders>
              <w:top w:val="nil"/>
              <w:left w:val="nil"/>
              <w:bottom w:val="nil"/>
              <w:right w:val="single" w:sz="4" w:space="0" w:color="auto"/>
            </w:tcBorders>
            <w:shd w:val="clear" w:color="000000" w:fill="D9D9D9"/>
            <w:noWrap/>
            <w:vAlign w:val="bottom"/>
            <w:hideMark/>
          </w:tcPr>
          <w:p w:rsidR="00055F43" w:rsidRPr="00055F43" w:rsidRDefault="00055F43" w:rsidP="00055F43">
            <w:pPr>
              <w:jc w:val="center"/>
              <w:rPr>
                <w:rFonts w:ascii="Arial" w:eastAsia="Times New Roman" w:hAnsi="Arial" w:cs="Arial"/>
                <w:b/>
                <w:bCs/>
                <w:sz w:val="18"/>
                <w:szCs w:val="18"/>
                <w:lang w:eastAsia="es-MX"/>
              </w:rPr>
            </w:pPr>
            <w:r w:rsidRPr="00055F43">
              <w:rPr>
                <w:rFonts w:ascii="Arial" w:eastAsia="Times New Roman" w:hAnsi="Arial" w:cs="Arial"/>
                <w:b/>
                <w:bCs/>
                <w:sz w:val="18"/>
                <w:szCs w:val="18"/>
                <w:lang w:eastAsia="es-MX"/>
              </w:rPr>
              <w:t>MAYO</w:t>
            </w:r>
          </w:p>
        </w:tc>
        <w:tc>
          <w:tcPr>
            <w:tcW w:w="850" w:type="dxa"/>
            <w:tcBorders>
              <w:top w:val="nil"/>
              <w:left w:val="nil"/>
              <w:bottom w:val="nil"/>
              <w:right w:val="single" w:sz="8" w:space="0" w:color="auto"/>
            </w:tcBorders>
            <w:shd w:val="clear" w:color="000000" w:fill="D9D9D9"/>
            <w:noWrap/>
            <w:vAlign w:val="bottom"/>
            <w:hideMark/>
          </w:tcPr>
          <w:p w:rsidR="00055F43" w:rsidRPr="00055F43" w:rsidRDefault="00055F43" w:rsidP="00055F43">
            <w:pPr>
              <w:jc w:val="center"/>
              <w:rPr>
                <w:rFonts w:ascii="Arial" w:eastAsia="Times New Roman" w:hAnsi="Arial" w:cs="Arial"/>
                <w:b/>
                <w:bCs/>
                <w:sz w:val="18"/>
                <w:szCs w:val="18"/>
                <w:lang w:eastAsia="es-MX"/>
              </w:rPr>
            </w:pPr>
            <w:r w:rsidRPr="00055F43">
              <w:rPr>
                <w:rFonts w:ascii="Arial" w:eastAsia="Times New Roman" w:hAnsi="Arial" w:cs="Arial"/>
                <w:b/>
                <w:bCs/>
                <w:sz w:val="18"/>
                <w:szCs w:val="18"/>
                <w:lang w:eastAsia="es-MX"/>
              </w:rPr>
              <w:t>JUNIO</w:t>
            </w:r>
          </w:p>
        </w:tc>
        <w:tc>
          <w:tcPr>
            <w:tcW w:w="1417" w:type="dxa"/>
            <w:tcBorders>
              <w:top w:val="nil"/>
              <w:left w:val="nil"/>
              <w:bottom w:val="nil"/>
              <w:right w:val="single" w:sz="8" w:space="0" w:color="auto"/>
            </w:tcBorders>
            <w:shd w:val="clear" w:color="000000" w:fill="D9D9D9"/>
            <w:noWrap/>
            <w:vAlign w:val="bottom"/>
            <w:hideMark/>
          </w:tcPr>
          <w:p w:rsidR="00055F43" w:rsidRPr="00055F43" w:rsidRDefault="00055F43" w:rsidP="00055F43">
            <w:pPr>
              <w:jc w:val="center"/>
              <w:rPr>
                <w:rFonts w:ascii="Arial" w:eastAsia="Times New Roman" w:hAnsi="Arial" w:cs="Arial"/>
                <w:b/>
                <w:bCs/>
                <w:sz w:val="18"/>
                <w:szCs w:val="18"/>
                <w:lang w:eastAsia="es-MX"/>
              </w:rPr>
            </w:pPr>
            <w:r w:rsidRPr="00055F43">
              <w:rPr>
                <w:rFonts w:ascii="Arial" w:eastAsia="Times New Roman" w:hAnsi="Arial" w:cs="Arial"/>
                <w:b/>
                <w:bCs/>
                <w:sz w:val="18"/>
                <w:szCs w:val="18"/>
                <w:lang w:eastAsia="es-MX"/>
              </w:rPr>
              <w:t>RESUMEN</w:t>
            </w:r>
          </w:p>
        </w:tc>
      </w:tr>
      <w:tr w:rsidR="00055F43" w:rsidRPr="00055F43" w:rsidTr="00403361">
        <w:trPr>
          <w:trHeight w:val="349"/>
        </w:trPr>
        <w:tc>
          <w:tcPr>
            <w:tcW w:w="2553" w:type="dxa"/>
            <w:tcBorders>
              <w:top w:val="single" w:sz="8" w:space="0" w:color="auto"/>
              <w:left w:val="single" w:sz="8" w:space="0" w:color="auto"/>
              <w:bottom w:val="single" w:sz="8" w:space="0" w:color="auto"/>
              <w:right w:val="nil"/>
            </w:tcBorders>
            <w:shd w:val="clear" w:color="auto" w:fill="auto"/>
            <w:noWrap/>
            <w:vAlign w:val="bottom"/>
            <w:hideMark/>
          </w:tcPr>
          <w:p w:rsidR="00055F43" w:rsidRPr="00055F43" w:rsidRDefault="00055F43" w:rsidP="00055F43">
            <w:pPr>
              <w:jc w:val="center"/>
              <w:rPr>
                <w:rFonts w:ascii="Arial" w:eastAsia="Times New Roman" w:hAnsi="Arial" w:cs="Arial"/>
                <w:sz w:val="18"/>
                <w:szCs w:val="15"/>
                <w:u w:val="single"/>
                <w:lang w:eastAsia="es-MX"/>
              </w:rPr>
            </w:pPr>
            <w:r w:rsidRPr="00055F43">
              <w:rPr>
                <w:rFonts w:ascii="Arial" w:eastAsia="Times New Roman" w:hAnsi="Arial" w:cs="Arial"/>
                <w:sz w:val="18"/>
                <w:szCs w:val="15"/>
                <w:u w:val="single"/>
                <w:lang w:eastAsia="es-MX"/>
              </w:rPr>
              <w:t> </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55F43" w:rsidRPr="00055F43" w:rsidRDefault="00055F43" w:rsidP="00055F43">
            <w:pPr>
              <w:rPr>
                <w:rFonts w:ascii="Arial" w:eastAsia="Times New Roman" w:hAnsi="Arial" w:cs="Arial"/>
                <w:sz w:val="18"/>
                <w:szCs w:val="15"/>
                <w:lang w:eastAsia="es-MX"/>
              </w:rPr>
            </w:pPr>
            <w:r w:rsidRPr="00055F43">
              <w:rPr>
                <w:rFonts w:ascii="Arial" w:eastAsia="Times New Roman" w:hAnsi="Arial" w:cs="Arial"/>
                <w:sz w:val="18"/>
                <w:szCs w:val="15"/>
                <w:lang w:eastAsia="es-MX"/>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055F43" w:rsidRPr="00055F43" w:rsidRDefault="00055F43" w:rsidP="00055F43">
            <w:pPr>
              <w:rPr>
                <w:rFonts w:ascii="Arial" w:eastAsia="Times New Roman" w:hAnsi="Arial" w:cs="Arial"/>
                <w:sz w:val="18"/>
                <w:szCs w:val="15"/>
                <w:lang w:eastAsia="es-MX"/>
              </w:rPr>
            </w:pPr>
            <w:r w:rsidRPr="00055F43">
              <w:rPr>
                <w:rFonts w:ascii="Arial" w:eastAsia="Times New Roman" w:hAnsi="Arial" w:cs="Arial"/>
                <w:sz w:val="18"/>
                <w:szCs w:val="15"/>
                <w:lang w:eastAsia="es-MX"/>
              </w:rPr>
              <w:t>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055F43" w:rsidRPr="00055F43" w:rsidRDefault="00055F43" w:rsidP="00055F43">
            <w:pPr>
              <w:rPr>
                <w:rFonts w:ascii="Arial" w:eastAsia="Times New Roman" w:hAnsi="Arial" w:cs="Arial"/>
                <w:sz w:val="18"/>
                <w:szCs w:val="15"/>
                <w:lang w:eastAsia="es-MX"/>
              </w:rPr>
            </w:pPr>
            <w:r w:rsidRPr="00055F43">
              <w:rPr>
                <w:rFonts w:ascii="Arial" w:eastAsia="Times New Roman" w:hAnsi="Arial" w:cs="Arial"/>
                <w:sz w:val="18"/>
                <w:szCs w:val="15"/>
                <w:lang w:eastAsia="es-MX"/>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055F43" w:rsidRPr="00055F43" w:rsidRDefault="00055F43" w:rsidP="00055F43">
            <w:pPr>
              <w:rPr>
                <w:rFonts w:ascii="Arial" w:eastAsia="Times New Roman" w:hAnsi="Arial" w:cs="Arial"/>
                <w:sz w:val="18"/>
                <w:szCs w:val="15"/>
                <w:lang w:eastAsia="es-MX"/>
              </w:rPr>
            </w:pPr>
            <w:r w:rsidRPr="00055F43">
              <w:rPr>
                <w:rFonts w:ascii="Arial" w:eastAsia="Times New Roman" w:hAnsi="Arial" w:cs="Arial"/>
                <w:sz w:val="18"/>
                <w:szCs w:val="15"/>
                <w:lang w:eastAsia="es-MX"/>
              </w:rPr>
              <w:t> </w:t>
            </w:r>
          </w:p>
        </w:tc>
        <w:tc>
          <w:tcPr>
            <w:tcW w:w="850" w:type="dxa"/>
            <w:tcBorders>
              <w:top w:val="single" w:sz="8" w:space="0" w:color="auto"/>
              <w:left w:val="nil"/>
              <w:bottom w:val="single" w:sz="8" w:space="0" w:color="auto"/>
              <w:right w:val="single" w:sz="4" w:space="0" w:color="auto"/>
            </w:tcBorders>
            <w:shd w:val="clear" w:color="auto" w:fill="auto"/>
            <w:noWrap/>
            <w:vAlign w:val="bottom"/>
            <w:hideMark/>
          </w:tcPr>
          <w:p w:rsidR="00055F43" w:rsidRPr="00055F43" w:rsidRDefault="00055F43" w:rsidP="00055F43">
            <w:pPr>
              <w:rPr>
                <w:rFonts w:ascii="Arial" w:eastAsia="Times New Roman" w:hAnsi="Arial" w:cs="Arial"/>
                <w:sz w:val="18"/>
                <w:szCs w:val="15"/>
                <w:lang w:eastAsia="es-MX"/>
              </w:rPr>
            </w:pPr>
            <w:r w:rsidRPr="00055F43">
              <w:rPr>
                <w:rFonts w:ascii="Arial" w:eastAsia="Times New Roman" w:hAnsi="Arial" w:cs="Arial"/>
                <w:sz w:val="18"/>
                <w:szCs w:val="15"/>
                <w:lang w:eastAsia="es-MX"/>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055F43" w:rsidRPr="00055F43" w:rsidRDefault="00055F43" w:rsidP="00055F43">
            <w:pPr>
              <w:rPr>
                <w:rFonts w:ascii="Arial" w:eastAsia="Times New Roman" w:hAnsi="Arial" w:cs="Arial"/>
                <w:sz w:val="18"/>
                <w:szCs w:val="15"/>
                <w:lang w:eastAsia="es-MX"/>
              </w:rPr>
            </w:pPr>
            <w:r w:rsidRPr="00055F43">
              <w:rPr>
                <w:rFonts w:ascii="Arial" w:eastAsia="Times New Roman" w:hAnsi="Arial" w:cs="Arial"/>
                <w:sz w:val="18"/>
                <w:szCs w:val="15"/>
                <w:lang w:eastAsia="es-MX"/>
              </w:rPr>
              <w:t>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055F43" w:rsidRPr="00055F43" w:rsidRDefault="00055F43" w:rsidP="00055F43">
            <w:pPr>
              <w:rPr>
                <w:rFonts w:ascii="Arial" w:eastAsia="Times New Roman" w:hAnsi="Arial" w:cs="Arial"/>
                <w:sz w:val="18"/>
                <w:szCs w:val="15"/>
                <w:lang w:eastAsia="es-MX"/>
              </w:rPr>
            </w:pPr>
            <w:r w:rsidRPr="00055F43">
              <w:rPr>
                <w:rFonts w:ascii="Arial" w:eastAsia="Times New Roman" w:hAnsi="Arial" w:cs="Arial"/>
                <w:sz w:val="18"/>
                <w:szCs w:val="15"/>
                <w:lang w:eastAsia="es-MX"/>
              </w:rPr>
              <w:t> </w:t>
            </w:r>
          </w:p>
        </w:tc>
      </w:tr>
      <w:tr w:rsidR="00055F43" w:rsidRPr="00055F43" w:rsidTr="00403361">
        <w:trPr>
          <w:trHeight w:val="438"/>
        </w:trPr>
        <w:tc>
          <w:tcPr>
            <w:tcW w:w="2553" w:type="dxa"/>
            <w:tcBorders>
              <w:top w:val="nil"/>
              <w:left w:val="single" w:sz="8" w:space="0" w:color="auto"/>
              <w:bottom w:val="nil"/>
              <w:right w:val="nil"/>
            </w:tcBorders>
            <w:shd w:val="clear" w:color="auto" w:fill="auto"/>
            <w:noWrap/>
            <w:vAlign w:val="bottom"/>
            <w:hideMark/>
          </w:tcPr>
          <w:p w:rsidR="00055F43" w:rsidRPr="00055F43" w:rsidRDefault="00055F43" w:rsidP="00055F43">
            <w:pPr>
              <w:rPr>
                <w:rFonts w:ascii="Arial" w:eastAsia="Times New Roman" w:hAnsi="Arial" w:cs="Arial"/>
                <w:b/>
                <w:bCs/>
                <w:sz w:val="18"/>
                <w:szCs w:val="20"/>
                <w:lang w:eastAsia="es-MX"/>
              </w:rPr>
            </w:pPr>
            <w:r w:rsidRPr="00055F43">
              <w:rPr>
                <w:rFonts w:ascii="Arial" w:eastAsia="Times New Roman" w:hAnsi="Arial" w:cs="Arial"/>
                <w:b/>
                <w:bCs/>
                <w:sz w:val="18"/>
                <w:szCs w:val="20"/>
                <w:lang w:eastAsia="es-MX"/>
              </w:rPr>
              <w:t>Saldo Inicial:</w:t>
            </w:r>
          </w:p>
        </w:tc>
        <w:tc>
          <w:tcPr>
            <w:tcW w:w="1134" w:type="dxa"/>
            <w:tcBorders>
              <w:top w:val="nil"/>
              <w:left w:val="single" w:sz="8" w:space="0" w:color="auto"/>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1,933,752.33</w:t>
            </w:r>
          </w:p>
        </w:tc>
        <w:tc>
          <w:tcPr>
            <w:tcW w:w="992"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1,928,120.99</w:t>
            </w:r>
          </w:p>
        </w:tc>
        <w:tc>
          <w:tcPr>
            <w:tcW w:w="1134"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1,922,495.30</w:t>
            </w:r>
          </w:p>
        </w:tc>
        <w:tc>
          <w:tcPr>
            <w:tcW w:w="1134"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3,517,523.67</w:t>
            </w:r>
          </w:p>
        </w:tc>
        <w:tc>
          <w:tcPr>
            <w:tcW w:w="850"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2,230,753.98</w:t>
            </w:r>
          </w:p>
        </w:tc>
        <w:tc>
          <w:tcPr>
            <w:tcW w:w="850"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2,225,095.41</w:t>
            </w:r>
          </w:p>
        </w:tc>
        <w:tc>
          <w:tcPr>
            <w:tcW w:w="1417"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b/>
                <w:bCs/>
                <w:sz w:val="18"/>
                <w:szCs w:val="20"/>
                <w:lang w:eastAsia="es-MX"/>
              </w:rPr>
            </w:pPr>
            <w:r w:rsidRPr="00055F43">
              <w:rPr>
                <w:rFonts w:ascii="Arial" w:eastAsia="Times New Roman" w:hAnsi="Arial" w:cs="Arial"/>
                <w:b/>
                <w:bCs/>
                <w:sz w:val="18"/>
                <w:szCs w:val="20"/>
                <w:lang w:eastAsia="es-MX"/>
              </w:rPr>
              <w:t>1,933,752.33</w:t>
            </w:r>
          </w:p>
        </w:tc>
      </w:tr>
      <w:tr w:rsidR="00055F43" w:rsidRPr="00055F43" w:rsidTr="00403361">
        <w:trPr>
          <w:trHeight w:val="438"/>
        </w:trPr>
        <w:tc>
          <w:tcPr>
            <w:tcW w:w="2553" w:type="dxa"/>
            <w:tcBorders>
              <w:top w:val="nil"/>
              <w:left w:val="single" w:sz="8" w:space="0" w:color="auto"/>
              <w:bottom w:val="nil"/>
              <w:right w:val="nil"/>
            </w:tcBorders>
            <w:shd w:val="clear" w:color="auto" w:fill="auto"/>
            <w:noWrap/>
            <w:vAlign w:val="bottom"/>
            <w:hideMark/>
          </w:tcPr>
          <w:p w:rsidR="00055F43" w:rsidRPr="00055F43" w:rsidRDefault="00055F43" w:rsidP="00055F43">
            <w:pPr>
              <w:rPr>
                <w:rFonts w:ascii="Arial" w:eastAsia="Times New Roman" w:hAnsi="Arial" w:cs="Arial"/>
                <w:b/>
                <w:bCs/>
                <w:sz w:val="18"/>
                <w:szCs w:val="20"/>
                <w:lang w:eastAsia="es-MX"/>
              </w:rPr>
            </w:pPr>
            <w:r w:rsidRPr="00055F43">
              <w:rPr>
                <w:rFonts w:ascii="Arial" w:eastAsia="Times New Roman" w:hAnsi="Arial" w:cs="Arial"/>
                <w:b/>
                <w:bCs/>
                <w:sz w:val="18"/>
                <w:szCs w:val="20"/>
                <w:lang w:eastAsia="es-MX"/>
              </w:rPr>
              <w:t>Más:</w:t>
            </w:r>
          </w:p>
        </w:tc>
        <w:tc>
          <w:tcPr>
            <w:tcW w:w="1134" w:type="dxa"/>
            <w:tcBorders>
              <w:top w:val="nil"/>
              <w:left w:val="single" w:sz="8" w:space="0" w:color="auto"/>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992"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1134"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1134"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850"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850"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1417" w:type="dxa"/>
            <w:tcBorders>
              <w:top w:val="nil"/>
              <w:left w:val="nil"/>
              <w:bottom w:val="nil"/>
              <w:right w:val="single" w:sz="8" w:space="0" w:color="auto"/>
            </w:tcBorders>
            <w:shd w:val="clear" w:color="auto" w:fill="auto"/>
            <w:noWrap/>
            <w:vAlign w:val="bottom"/>
            <w:hideMark/>
          </w:tcPr>
          <w:p w:rsidR="00055F43" w:rsidRPr="00055F43" w:rsidRDefault="00055F43" w:rsidP="00055F43">
            <w:pPr>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r>
      <w:tr w:rsidR="00055F43" w:rsidRPr="00055F43" w:rsidTr="00403361">
        <w:trPr>
          <w:trHeight w:val="438"/>
        </w:trPr>
        <w:tc>
          <w:tcPr>
            <w:tcW w:w="2553" w:type="dxa"/>
            <w:tcBorders>
              <w:top w:val="nil"/>
              <w:left w:val="single" w:sz="8" w:space="0" w:color="auto"/>
              <w:bottom w:val="nil"/>
              <w:right w:val="nil"/>
            </w:tcBorders>
            <w:shd w:val="clear" w:color="auto" w:fill="auto"/>
            <w:noWrap/>
            <w:vAlign w:val="bottom"/>
            <w:hideMark/>
          </w:tcPr>
          <w:p w:rsidR="00055F43" w:rsidRPr="00055F43" w:rsidRDefault="00055F43" w:rsidP="00055F43">
            <w:pPr>
              <w:rPr>
                <w:rFonts w:ascii="Arial" w:eastAsia="Times New Roman" w:hAnsi="Arial" w:cs="Arial"/>
                <w:sz w:val="18"/>
                <w:szCs w:val="20"/>
                <w:lang w:eastAsia="es-MX"/>
              </w:rPr>
            </w:pPr>
            <w:r w:rsidRPr="00055F43">
              <w:rPr>
                <w:rFonts w:ascii="Arial" w:eastAsia="Times New Roman" w:hAnsi="Arial" w:cs="Arial"/>
                <w:sz w:val="18"/>
                <w:szCs w:val="20"/>
                <w:lang w:eastAsia="es-MX"/>
              </w:rPr>
              <w:t>Aportaciones</w:t>
            </w:r>
          </w:p>
        </w:tc>
        <w:tc>
          <w:tcPr>
            <w:tcW w:w="1134" w:type="dxa"/>
            <w:tcBorders>
              <w:top w:val="nil"/>
              <w:left w:val="single" w:sz="8" w:space="0" w:color="auto"/>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992"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1134"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1,600,000.00</w:t>
            </w:r>
          </w:p>
        </w:tc>
        <w:tc>
          <w:tcPr>
            <w:tcW w:w="1134"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850"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850"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1417"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1,600,000.00</w:t>
            </w:r>
          </w:p>
        </w:tc>
      </w:tr>
      <w:tr w:rsidR="00055F43" w:rsidRPr="00055F43" w:rsidTr="00403361">
        <w:trPr>
          <w:trHeight w:val="438"/>
        </w:trPr>
        <w:tc>
          <w:tcPr>
            <w:tcW w:w="2553" w:type="dxa"/>
            <w:tcBorders>
              <w:top w:val="nil"/>
              <w:left w:val="single" w:sz="8" w:space="0" w:color="auto"/>
              <w:bottom w:val="nil"/>
              <w:right w:val="nil"/>
            </w:tcBorders>
            <w:shd w:val="clear" w:color="auto" w:fill="auto"/>
            <w:noWrap/>
            <w:vAlign w:val="bottom"/>
            <w:hideMark/>
          </w:tcPr>
          <w:p w:rsidR="00055F43" w:rsidRPr="00055F43" w:rsidRDefault="00055F43" w:rsidP="00055F43">
            <w:pPr>
              <w:rPr>
                <w:rFonts w:ascii="Arial" w:eastAsia="Times New Roman" w:hAnsi="Arial" w:cs="Arial"/>
                <w:sz w:val="18"/>
                <w:szCs w:val="20"/>
                <w:lang w:eastAsia="es-MX"/>
              </w:rPr>
            </w:pPr>
            <w:r w:rsidRPr="00055F43">
              <w:rPr>
                <w:rFonts w:ascii="Arial" w:eastAsia="Times New Roman" w:hAnsi="Arial" w:cs="Arial"/>
                <w:sz w:val="18"/>
                <w:szCs w:val="20"/>
                <w:lang w:eastAsia="es-MX"/>
              </w:rPr>
              <w:t>Utilidad por venta de títulos Actigob</w:t>
            </w:r>
          </w:p>
        </w:tc>
        <w:tc>
          <w:tcPr>
            <w:tcW w:w="1134" w:type="dxa"/>
            <w:tcBorders>
              <w:top w:val="nil"/>
              <w:left w:val="single" w:sz="8" w:space="0" w:color="auto"/>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5,999.71</w:t>
            </w:r>
          </w:p>
        </w:tc>
        <w:tc>
          <w:tcPr>
            <w:tcW w:w="992"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5,798.13</w:t>
            </w:r>
          </w:p>
        </w:tc>
        <w:tc>
          <w:tcPr>
            <w:tcW w:w="1134"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25,279.86</w:t>
            </w:r>
          </w:p>
        </w:tc>
        <w:tc>
          <w:tcPr>
            <w:tcW w:w="1134"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40,522.31</w:t>
            </w:r>
          </w:p>
        </w:tc>
        <w:tc>
          <w:tcPr>
            <w:tcW w:w="850"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141.43</w:t>
            </w:r>
          </w:p>
        </w:tc>
        <w:tc>
          <w:tcPr>
            <w:tcW w:w="850"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1417"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77,741.47</w:t>
            </w:r>
          </w:p>
        </w:tc>
      </w:tr>
      <w:tr w:rsidR="00055F43" w:rsidRPr="00055F43" w:rsidTr="00403361">
        <w:trPr>
          <w:trHeight w:val="438"/>
        </w:trPr>
        <w:tc>
          <w:tcPr>
            <w:tcW w:w="2553" w:type="dxa"/>
            <w:tcBorders>
              <w:top w:val="nil"/>
              <w:left w:val="single" w:sz="8" w:space="0" w:color="auto"/>
              <w:bottom w:val="nil"/>
              <w:right w:val="nil"/>
            </w:tcBorders>
            <w:shd w:val="clear" w:color="auto" w:fill="auto"/>
            <w:noWrap/>
            <w:vAlign w:val="bottom"/>
            <w:hideMark/>
          </w:tcPr>
          <w:p w:rsidR="00055F43" w:rsidRPr="00055F43" w:rsidRDefault="00055F43" w:rsidP="00055F43">
            <w:pPr>
              <w:rPr>
                <w:rFonts w:ascii="Arial" w:eastAsia="Times New Roman" w:hAnsi="Arial" w:cs="Arial"/>
                <w:b/>
                <w:bCs/>
                <w:sz w:val="18"/>
                <w:szCs w:val="20"/>
                <w:lang w:eastAsia="es-MX"/>
              </w:rPr>
            </w:pPr>
            <w:r w:rsidRPr="00055F43">
              <w:rPr>
                <w:rFonts w:ascii="Arial" w:eastAsia="Times New Roman" w:hAnsi="Arial" w:cs="Arial"/>
                <w:b/>
                <w:bCs/>
                <w:sz w:val="18"/>
                <w:szCs w:val="20"/>
                <w:lang w:eastAsia="es-MX"/>
              </w:rPr>
              <w:t>Total de ingresos en el ejercicio</w:t>
            </w:r>
          </w:p>
        </w:tc>
        <w:tc>
          <w:tcPr>
            <w:tcW w:w="1134" w:type="dxa"/>
            <w:tcBorders>
              <w:top w:val="nil"/>
              <w:left w:val="single" w:sz="8" w:space="0" w:color="auto"/>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992"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1134"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1134"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850"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850"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1417"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b/>
                <w:bCs/>
                <w:sz w:val="18"/>
                <w:szCs w:val="20"/>
                <w:lang w:eastAsia="es-MX"/>
              </w:rPr>
            </w:pPr>
            <w:r w:rsidRPr="00055F43">
              <w:rPr>
                <w:rFonts w:ascii="Arial" w:eastAsia="Times New Roman" w:hAnsi="Arial" w:cs="Arial"/>
                <w:b/>
                <w:bCs/>
                <w:sz w:val="18"/>
                <w:szCs w:val="20"/>
                <w:lang w:eastAsia="es-MX"/>
              </w:rPr>
              <w:t>1,677,741.47</w:t>
            </w:r>
          </w:p>
        </w:tc>
      </w:tr>
      <w:tr w:rsidR="00055F43" w:rsidRPr="00055F43" w:rsidTr="00403361">
        <w:trPr>
          <w:trHeight w:val="438"/>
        </w:trPr>
        <w:tc>
          <w:tcPr>
            <w:tcW w:w="2553" w:type="dxa"/>
            <w:tcBorders>
              <w:top w:val="nil"/>
              <w:left w:val="single" w:sz="8" w:space="0" w:color="auto"/>
              <w:bottom w:val="nil"/>
              <w:right w:val="nil"/>
            </w:tcBorders>
            <w:shd w:val="clear" w:color="auto" w:fill="auto"/>
            <w:noWrap/>
            <w:vAlign w:val="bottom"/>
            <w:hideMark/>
          </w:tcPr>
          <w:p w:rsidR="00055F43" w:rsidRPr="00055F43" w:rsidRDefault="00055F43" w:rsidP="00055F43">
            <w:pPr>
              <w:rPr>
                <w:rFonts w:ascii="Arial" w:eastAsia="Times New Roman" w:hAnsi="Arial" w:cs="Arial"/>
                <w:b/>
                <w:bCs/>
                <w:sz w:val="18"/>
                <w:szCs w:val="20"/>
                <w:lang w:eastAsia="es-MX"/>
              </w:rPr>
            </w:pPr>
            <w:r w:rsidRPr="00055F43">
              <w:rPr>
                <w:rFonts w:ascii="Arial" w:eastAsia="Times New Roman" w:hAnsi="Arial" w:cs="Arial"/>
                <w:b/>
                <w:bCs/>
                <w:sz w:val="18"/>
                <w:szCs w:val="20"/>
                <w:lang w:eastAsia="es-MX"/>
              </w:rPr>
              <w:t>Menos:</w:t>
            </w:r>
          </w:p>
        </w:tc>
        <w:tc>
          <w:tcPr>
            <w:tcW w:w="1134" w:type="dxa"/>
            <w:tcBorders>
              <w:top w:val="nil"/>
              <w:left w:val="single" w:sz="8" w:space="0" w:color="auto"/>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992"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1134"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1134"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850"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850"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1417" w:type="dxa"/>
            <w:tcBorders>
              <w:top w:val="nil"/>
              <w:left w:val="nil"/>
              <w:bottom w:val="nil"/>
              <w:right w:val="single" w:sz="8" w:space="0" w:color="auto"/>
            </w:tcBorders>
            <w:shd w:val="clear" w:color="auto" w:fill="auto"/>
            <w:noWrap/>
            <w:vAlign w:val="bottom"/>
            <w:hideMark/>
          </w:tcPr>
          <w:p w:rsidR="00055F43" w:rsidRPr="00055F43" w:rsidRDefault="00055F43" w:rsidP="00055F43">
            <w:pPr>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r>
      <w:tr w:rsidR="00055F43" w:rsidRPr="00055F43" w:rsidTr="00403361">
        <w:trPr>
          <w:trHeight w:val="438"/>
        </w:trPr>
        <w:tc>
          <w:tcPr>
            <w:tcW w:w="2553" w:type="dxa"/>
            <w:tcBorders>
              <w:top w:val="nil"/>
              <w:left w:val="single" w:sz="8" w:space="0" w:color="auto"/>
              <w:bottom w:val="nil"/>
              <w:right w:val="nil"/>
            </w:tcBorders>
            <w:shd w:val="clear" w:color="auto" w:fill="auto"/>
            <w:noWrap/>
            <w:vAlign w:val="bottom"/>
            <w:hideMark/>
          </w:tcPr>
          <w:p w:rsidR="00055F43" w:rsidRPr="00055F43" w:rsidRDefault="00055F43" w:rsidP="00055F43">
            <w:pPr>
              <w:rPr>
                <w:rFonts w:ascii="Arial" w:eastAsia="Times New Roman" w:hAnsi="Arial" w:cs="Arial"/>
                <w:sz w:val="18"/>
                <w:szCs w:val="20"/>
                <w:lang w:eastAsia="es-MX"/>
              </w:rPr>
            </w:pPr>
            <w:r w:rsidRPr="00055F43">
              <w:rPr>
                <w:rFonts w:ascii="Arial" w:eastAsia="Times New Roman" w:hAnsi="Arial" w:cs="Arial"/>
                <w:sz w:val="18"/>
                <w:szCs w:val="20"/>
                <w:lang w:eastAsia="es-MX"/>
              </w:rPr>
              <w:t>Venta de títulos Actigob</w:t>
            </w:r>
          </w:p>
        </w:tc>
        <w:tc>
          <w:tcPr>
            <w:tcW w:w="1134" w:type="dxa"/>
            <w:tcBorders>
              <w:top w:val="nil"/>
              <w:left w:val="single" w:sz="8" w:space="0" w:color="auto"/>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5,831.06</w:t>
            </w:r>
          </w:p>
        </w:tc>
        <w:tc>
          <w:tcPr>
            <w:tcW w:w="992"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5,623.84</w:t>
            </w:r>
          </w:p>
        </w:tc>
        <w:tc>
          <w:tcPr>
            <w:tcW w:w="1134"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24,451.49</w:t>
            </w:r>
          </w:p>
        </w:tc>
        <w:tc>
          <w:tcPr>
            <w:tcW w:w="1134"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850"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850"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1417"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35,906.39</w:t>
            </w:r>
          </w:p>
        </w:tc>
      </w:tr>
      <w:tr w:rsidR="00055F43" w:rsidRPr="00055F43" w:rsidTr="00403361">
        <w:trPr>
          <w:trHeight w:val="438"/>
        </w:trPr>
        <w:tc>
          <w:tcPr>
            <w:tcW w:w="2553" w:type="dxa"/>
            <w:tcBorders>
              <w:top w:val="nil"/>
              <w:left w:val="single" w:sz="8" w:space="0" w:color="auto"/>
              <w:bottom w:val="nil"/>
              <w:right w:val="nil"/>
            </w:tcBorders>
            <w:shd w:val="clear" w:color="auto" w:fill="auto"/>
            <w:noWrap/>
            <w:vAlign w:val="bottom"/>
            <w:hideMark/>
          </w:tcPr>
          <w:p w:rsidR="00055F43" w:rsidRPr="00055F43" w:rsidRDefault="00055F43" w:rsidP="00055F43">
            <w:pPr>
              <w:rPr>
                <w:rFonts w:ascii="Arial" w:eastAsia="Times New Roman" w:hAnsi="Arial" w:cs="Arial"/>
                <w:sz w:val="18"/>
                <w:szCs w:val="20"/>
                <w:lang w:eastAsia="es-MX"/>
              </w:rPr>
            </w:pPr>
            <w:r w:rsidRPr="00055F43">
              <w:rPr>
                <w:rFonts w:ascii="Arial" w:eastAsia="Times New Roman" w:hAnsi="Arial" w:cs="Arial"/>
                <w:sz w:val="18"/>
                <w:szCs w:val="20"/>
                <w:lang w:eastAsia="es-MX"/>
              </w:rPr>
              <w:t>Honorarios a fiduciarios</w:t>
            </w:r>
          </w:p>
        </w:tc>
        <w:tc>
          <w:tcPr>
            <w:tcW w:w="1134" w:type="dxa"/>
            <w:tcBorders>
              <w:top w:val="nil"/>
              <w:left w:val="single" w:sz="8" w:space="0" w:color="auto"/>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5,000.00</w:t>
            </w:r>
          </w:p>
        </w:tc>
        <w:tc>
          <w:tcPr>
            <w:tcW w:w="992"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5,000.00</w:t>
            </w:r>
          </w:p>
        </w:tc>
        <w:tc>
          <w:tcPr>
            <w:tcW w:w="1134"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5,000.00</w:t>
            </w:r>
          </w:p>
        </w:tc>
        <w:tc>
          <w:tcPr>
            <w:tcW w:w="1134"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850"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5,000.00</w:t>
            </w:r>
          </w:p>
        </w:tc>
        <w:tc>
          <w:tcPr>
            <w:tcW w:w="850"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1417"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20,000.00</w:t>
            </w:r>
          </w:p>
        </w:tc>
      </w:tr>
      <w:tr w:rsidR="00055F43" w:rsidRPr="00055F43" w:rsidTr="00403361">
        <w:trPr>
          <w:trHeight w:val="438"/>
        </w:trPr>
        <w:tc>
          <w:tcPr>
            <w:tcW w:w="2553" w:type="dxa"/>
            <w:tcBorders>
              <w:top w:val="nil"/>
              <w:left w:val="single" w:sz="8" w:space="0" w:color="auto"/>
              <w:bottom w:val="nil"/>
              <w:right w:val="nil"/>
            </w:tcBorders>
            <w:shd w:val="clear" w:color="auto" w:fill="auto"/>
            <w:noWrap/>
            <w:vAlign w:val="bottom"/>
            <w:hideMark/>
          </w:tcPr>
          <w:p w:rsidR="00055F43" w:rsidRPr="00055F43" w:rsidRDefault="00055F43" w:rsidP="00055F43">
            <w:pPr>
              <w:rPr>
                <w:rFonts w:ascii="Arial" w:eastAsia="Times New Roman" w:hAnsi="Arial" w:cs="Arial"/>
                <w:sz w:val="18"/>
                <w:szCs w:val="20"/>
                <w:lang w:eastAsia="es-MX"/>
              </w:rPr>
            </w:pPr>
            <w:r w:rsidRPr="00055F43">
              <w:rPr>
                <w:rFonts w:ascii="Arial" w:eastAsia="Times New Roman" w:hAnsi="Arial" w:cs="Arial"/>
                <w:sz w:val="18"/>
                <w:szCs w:val="20"/>
                <w:lang w:eastAsia="es-MX"/>
              </w:rPr>
              <w:t>IVA de honorarios a fiduciarios</w:t>
            </w:r>
          </w:p>
        </w:tc>
        <w:tc>
          <w:tcPr>
            <w:tcW w:w="1134" w:type="dxa"/>
            <w:tcBorders>
              <w:top w:val="nil"/>
              <w:left w:val="single" w:sz="8" w:space="0" w:color="auto"/>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800.00</w:t>
            </w:r>
          </w:p>
        </w:tc>
        <w:tc>
          <w:tcPr>
            <w:tcW w:w="992"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800.00</w:t>
            </w:r>
          </w:p>
        </w:tc>
        <w:tc>
          <w:tcPr>
            <w:tcW w:w="1134"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800.00</w:t>
            </w:r>
          </w:p>
        </w:tc>
        <w:tc>
          <w:tcPr>
            <w:tcW w:w="1134"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850"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800.00</w:t>
            </w:r>
          </w:p>
        </w:tc>
        <w:tc>
          <w:tcPr>
            <w:tcW w:w="850"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1417"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3,200.00</w:t>
            </w:r>
          </w:p>
        </w:tc>
      </w:tr>
      <w:tr w:rsidR="00055F43" w:rsidRPr="00055F43" w:rsidTr="00403361">
        <w:trPr>
          <w:trHeight w:val="438"/>
        </w:trPr>
        <w:tc>
          <w:tcPr>
            <w:tcW w:w="2553" w:type="dxa"/>
            <w:tcBorders>
              <w:top w:val="nil"/>
              <w:left w:val="single" w:sz="8" w:space="0" w:color="auto"/>
              <w:bottom w:val="nil"/>
              <w:right w:val="nil"/>
            </w:tcBorders>
            <w:shd w:val="clear" w:color="auto" w:fill="auto"/>
            <w:noWrap/>
            <w:vAlign w:val="bottom"/>
            <w:hideMark/>
          </w:tcPr>
          <w:p w:rsidR="00055F43" w:rsidRPr="00055F43" w:rsidRDefault="00055F43" w:rsidP="00055F43">
            <w:pPr>
              <w:rPr>
                <w:rFonts w:ascii="Arial" w:eastAsia="Times New Roman" w:hAnsi="Arial" w:cs="Arial"/>
                <w:sz w:val="18"/>
                <w:szCs w:val="20"/>
                <w:lang w:eastAsia="es-MX"/>
              </w:rPr>
            </w:pPr>
            <w:r w:rsidRPr="00055F43">
              <w:rPr>
                <w:rFonts w:ascii="Arial" w:eastAsia="Times New Roman" w:hAnsi="Arial" w:cs="Arial"/>
                <w:sz w:val="18"/>
                <w:szCs w:val="20"/>
                <w:lang w:eastAsia="es-MX"/>
              </w:rPr>
              <w:t>Adquisición de equipo de transporte</w:t>
            </w:r>
          </w:p>
        </w:tc>
        <w:tc>
          <w:tcPr>
            <w:tcW w:w="1134" w:type="dxa"/>
            <w:tcBorders>
              <w:top w:val="nil"/>
              <w:left w:val="single" w:sz="8" w:space="0" w:color="auto"/>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992"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1134"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1134"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1,327,292.00</w:t>
            </w:r>
          </w:p>
        </w:tc>
        <w:tc>
          <w:tcPr>
            <w:tcW w:w="850" w:type="dxa"/>
            <w:tcBorders>
              <w:top w:val="nil"/>
              <w:left w:val="nil"/>
              <w:bottom w:val="nil"/>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850"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0.00</w:t>
            </w:r>
          </w:p>
        </w:tc>
        <w:tc>
          <w:tcPr>
            <w:tcW w:w="1417"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1,327,292.00</w:t>
            </w:r>
          </w:p>
        </w:tc>
      </w:tr>
      <w:tr w:rsidR="00055F43" w:rsidRPr="00055F43" w:rsidTr="00403361">
        <w:trPr>
          <w:trHeight w:val="459"/>
        </w:trPr>
        <w:tc>
          <w:tcPr>
            <w:tcW w:w="2553" w:type="dxa"/>
            <w:tcBorders>
              <w:top w:val="nil"/>
              <w:left w:val="single" w:sz="8" w:space="0" w:color="auto"/>
              <w:bottom w:val="single" w:sz="8" w:space="0" w:color="auto"/>
              <w:right w:val="nil"/>
            </w:tcBorders>
            <w:shd w:val="clear" w:color="auto" w:fill="auto"/>
            <w:noWrap/>
            <w:vAlign w:val="bottom"/>
            <w:hideMark/>
          </w:tcPr>
          <w:p w:rsidR="00055F43" w:rsidRPr="00055F43" w:rsidRDefault="00055F43" w:rsidP="00055F43">
            <w:pPr>
              <w:rPr>
                <w:rFonts w:ascii="Arial" w:eastAsia="Times New Roman" w:hAnsi="Arial" w:cs="Arial"/>
                <w:b/>
                <w:bCs/>
                <w:sz w:val="18"/>
                <w:szCs w:val="20"/>
                <w:lang w:eastAsia="es-MX"/>
              </w:rPr>
            </w:pPr>
            <w:r w:rsidRPr="00055F43">
              <w:rPr>
                <w:rFonts w:ascii="Arial" w:eastAsia="Times New Roman" w:hAnsi="Arial" w:cs="Arial"/>
                <w:b/>
                <w:bCs/>
                <w:sz w:val="18"/>
                <w:szCs w:val="20"/>
                <w:lang w:eastAsia="es-MX"/>
              </w:rPr>
              <w:t>Total de egresos en el ejercicio</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850" w:type="dxa"/>
            <w:tcBorders>
              <w:top w:val="nil"/>
              <w:left w:val="nil"/>
              <w:bottom w:val="single" w:sz="8" w:space="0" w:color="auto"/>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sz w:val="18"/>
                <w:szCs w:val="20"/>
                <w:lang w:eastAsia="es-MX"/>
              </w:rPr>
            </w:pPr>
            <w:r w:rsidRPr="00055F43">
              <w:rPr>
                <w:rFonts w:ascii="Arial" w:eastAsia="Times New Roman" w:hAnsi="Arial" w:cs="Arial"/>
                <w:sz w:val="18"/>
                <w:szCs w:val="20"/>
                <w:lang w:eastAsia="es-MX"/>
              </w:rPr>
              <w:t> </w:t>
            </w:r>
          </w:p>
        </w:tc>
        <w:tc>
          <w:tcPr>
            <w:tcW w:w="1417" w:type="dxa"/>
            <w:tcBorders>
              <w:top w:val="nil"/>
              <w:left w:val="nil"/>
              <w:bottom w:val="nil"/>
              <w:right w:val="single" w:sz="8" w:space="0" w:color="auto"/>
            </w:tcBorders>
            <w:shd w:val="clear" w:color="auto" w:fill="auto"/>
            <w:noWrap/>
            <w:vAlign w:val="bottom"/>
            <w:hideMark/>
          </w:tcPr>
          <w:p w:rsidR="00055F43" w:rsidRPr="00055F43" w:rsidRDefault="00055F43" w:rsidP="00055F43">
            <w:pPr>
              <w:jc w:val="right"/>
              <w:rPr>
                <w:rFonts w:ascii="Arial" w:eastAsia="Times New Roman" w:hAnsi="Arial" w:cs="Arial"/>
                <w:b/>
                <w:bCs/>
                <w:sz w:val="18"/>
                <w:szCs w:val="20"/>
                <w:lang w:eastAsia="es-MX"/>
              </w:rPr>
            </w:pPr>
            <w:r w:rsidRPr="00055F43">
              <w:rPr>
                <w:rFonts w:ascii="Arial" w:eastAsia="Times New Roman" w:hAnsi="Arial" w:cs="Arial"/>
                <w:b/>
                <w:bCs/>
                <w:sz w:val="18"/>
                <w:szCs w:val="20"/>
                <w:lang w:eastAsia="es-MX"/>
              </w:rPr>
              <w:t>1,386,398.39</w:t>
            </w:r>
          </w:p>
        </w:tc>
      </w:tr>
      <w:tr w:rsidR="00055F43" w:rsidRPr="00055F43" w:rsidTr="00403361">
        <w:trPr>
          <w:trHeight w:val="459"/>
        </w:trPr>
        <w:tc>
          <w:tcPr>
            <w:tcW w:w="2553" w:type="dxa"/>
            <w:tcBorders>
              <w:top w:val="nil"/>
              <w:left w:val="single" w:sz="8" w:space="0" w:color="auto"/>
              <w:bottom w:val="single" w:sz="8" w:space="0" w:color="auto"/>
              <w:right w:val="nil"/>
            </w:tcBorders>
            <w:shd w:val="clear" w:color="000000" w:fill="D9D9D9"/>
            <w:noWrap/>
            <w:vAlign w:val="bottom"/>
            <w:hideMark/>
          </w:tcPr>
          <w:p w:rsidR="00055F43" w:rsidRPr="00055F43" w:rsidRDefault="00055F43" w:rsidP="00055F43">
            <w:pPr>
              <w:jc w:val="right"/>
              <w:rPr>
                <w:rFonts w:ascii="Arial" w:eastAsia="Times New Roman" w:hAnsi="Arial" w:cs="Arial"/>
                <w:b/>
                <w:bCs/>
                <w:sz w:val="18"/>
                <w:szCs w:val="20"/>
                <w:lang w:eastAsia="es-MX"/>
              </w:rPr>
            </w:pPr>
            <w:r w:rsidRPr="00055F43">
              <w:rPr>
                <w:rFonts w:ascii="Arial" w:eastAsia="Times New Roman" w:hAnsi="Arial" w:cs="Arial"/>
                <w:b/>
                <w:bCs/>
                <w:sz w:val="18"/>
                <w:szCs w:val="20"/>
                <w:lang w:eastAsia="es-MX"/>
              </w:rPr>
              <w:t>Saldo Final - - - - - - -  -  -  -  -  -  -  - -</w:t>
            </w:r>
          </w:p>
        </w:tc>
        <w:tc>
          <w:tcPr>
            <w:tcW w:w="1134" w:type="dxa"/>
            <w:tcBorders>
              <w:top w:val="nil"/>
              <w:left w:val="single" w:sz="8" w:space="0" w:color="auto"/>
              <w:bottom w:val="single" w:sz="8" w:space="0" w:color="auto"/>
              <w:right w:val="single" w:sz="4" w:space="0" w:color="auto"/>
            </w:tcBorders>
            <w:shd w:val="clear" w:color="000000" w:fill="FFFFFF"/>
            <w:noWrap/>
            <w:vAlign w:val="bottom"/>
            <w:hideMark/>
          </w:tcPr>
          <w:p w:rsidR="00055F43" w:rsidRPr="00055F43" w:rsidRDefault="00055F43" w:rsidP="00055F43">
            <w:pPr>
              <w:jc w:val="right"/>
              <w:rPr>
                <w:rFonts w:ascii="Arial" w:eastAsia="Times New Roman" w:hAnsi="Arial" w:cs="Arial"/>
                <w:color w:val="000000"/>
                <w:sz w:val="18"/>
                <w:szCs w:val="20"/>
                <w:lang w:eastAsia="es-MX"/>
              </w:rPr>
            </w:pPr>
            <w:r w:rsidRPr="00055F43">
              <w:rPr>
                <w:rFonts w:ascii="Arial" w:eastAsia="Times New Roman" w:hAnsi="Arial" w:cs="Arial"/>
                <w:color w:val="000000"/>
                <w:sz w:val="18"/>
                <w:szCs w:val="20"/>
                <w:lang w:eastAsia="es-MX"/>
              </w:rPr>
              <w:t>1,928,120.98</w:t>
            </w:r>
          </w:p>
        </w:tc>
        <w:tc>
          <w:tcPr>
            <w:tcW w:w="992" w:type="dxa"/>
            <w:tcBorders>
              <w:top w:val="nil"/>
              <w:left w:val="nil"/>
              <w:bottom w:val="single" w:sz="8" w:space="0" w:color="auto"/>
              <w:right w:val="single" w:sz="4" w:space="0" w:color="auto"/>
            </w:tcBorders>
            <w:shd w:val="clear" w:color="000000" w:fill="FFFFFF"/>
            <w:noWrap/>
            <w:vAlign w:val="bottom"/>
            <w:hideMark/>
          </w:tcPr>
          <w:p w:rsidR="00055F43" w:rsidRPr="00055F43" w:rsidRDefault="00055F43" w:rsidP="00055F43">
            <w:pPr>
              <w:jc w:val="right"/>
              <w:rPr>
                <w:rFonts w:ascii="Arial" w:eastAsia="Times New Roman" w:hAnsi="Arial" w:cs="Arial"/>
                <w:color w:val="000000"/>
                <w:sz w:val="18"/>
                <w:szCs w:val="20"/>
                <w:lang w:eastAsia="es-MX"/>
              </w:rPr>
            </w:pPr>
            <w:r w:rsidRPr="00055F43">
              <w:rPr>
                <w:rFonts w:ascii="Arial" w:eastAsia="Times New Roman" w:hAnsi="Arial" w:cs="Arial"/>
                <w:color w:val="000000"/>
                <w:sz w:val="18"/>
                <w:szCs w:val="20"/>
                <w:lang w:eastAsia="es-MX"/>
              </w:rPr>
              <w:t>1,922,495.28</w:t>
            </w:r>
          </w:p>
        </w:tc>
        <w:tc>
          <w:tcPr>
            <w:tcW w:w="1134" w:type="dxa"/>
            <w:tcBorders>
              <w:top w:val="nil"/>
              <w:left w:val="nil"/>
              <w:bottom w:val="single" w:sz="8" w:space="0" w:color="auto"/>
              <w:right w:val="single" w:sz="4" w:space="0" w:color="auto"/>
            </w:tcBorders>
            <w:shd w:val="clear" w:color="000000" w:fill="FFFFFF"/>
            <w:noWrap/>
            <w:vAlign w:val="bottom"/>
            <w:hideMark/>
          </w:tcPr>
          <w:p w:rsidR="00055F43" w:rsidRPr="00055F43" w:rsidRDefault="00055F43" w:rsidP="00055F43">
            <w:pPr>
              <w:jc w:val="right"/>
              <w:rPr>
                <w:rFonts w:ascii="Arial" w:eastAsia="Times New Roman" w:hAnsi="Arial" w:cs="Arial"/>
                <w:color w:val="000000"/>
                <w:sz w:val="18"/>
                <w:szCs w:val="20"/>
                <w:lang w:eastAsia="es-MX"/>
              </w:rPr>
            </w:pPr>
            <w:r w:rsidRPr="00055F43">
              <w:rPr>
                <w:rFonts w:ascii="Arial" w:eastAsia="Times New Roman" w:hAnsi="Arial" w:cs="Arial"/>
                <w:color w:val="000000"/>
                <w:sz w:val="18"/>
                <w:szCs w:val="20"/>
                <w:lang w:eastAsia="es-MX"/>
              </w:rPr>
              <w:t>3,517,523.67</w:t>
            </w:r>
          </w:p>
        </w:tc>
        <w:tc>
          <w:tcPr>
            <w:tcW w:w="1134" w:type="dxa"/>
            <w:tcBorders>
              <w:top w:val="nil"/>
              <w:left w:val="nil"/>
              <w:bottom w:val="single" w:sz="8" w:space="0" w:color="auto"/>
              <w:right w:val="single" w:sz="4" w:space="0" w:color="auto"/>
            </w:tcBorders>
            <w:shd w:val="clear" w:color="000000" w:fill="FFFFFF"/>
            <w:noWrap/>
            <w:vAlign w:val="bottom"/>
            <w:hideMark/>
          </w:tcPr>
          <w:p w:rsidR="00055F43" w:rsidRPr="00055F43" w:rsidRDefault="00055F43" w:rsidP="00055F43">
            <w:pPr>
              <w:jc w:val="right"/>
              <w:rPr>
                <w:rFonts w:ascii="Arial" w:eastAsia="Times New Roman" w:hAnsi="Arial" w:cs="Arial"/>
                <w:color w:val="000000"/>
                <w:sz w:val="18"/>
                <w:szCs w:val="20"/>
                <w:lang w:eastAsia="es-MX"/>
              </w:rPr>
            </w:pPr>
            <w:r w:rsidRPr="00055F43">
              <w:rPr>
                <w:rFonts w:ascii="Arial" w:eastAsia="Times New Roman" w:hAnsi="Arial" w:cs="Arial"/>
                <w:color w:val="000000"/>
                <w:sz w:val="18"/>
                <w:szCs w:val="20"/>
                <w:lang w:eastAsia="es-MX"/>
              </w:rPr>
              <w:t>2,230,753.98</w:t>
            </w:r>
          </w:p>
        </w:tc>
        <w:tc>
          <w:tcPr>
            <w:tcW w:w="850" w:type="dxa"/>
            <w:tcBorders>
              <w:top w:val="nil"/>
              <w:left w:val="nil"/>
              <w:bottom w:val="single" w:sz="8" w:space="0" w:color="auto"/>
              <w:right w:val="single" w:sz="4" w:space="0" w:color="auto"/>
            </w:tcBorders>
            <w:shd w:val="clear" w:color="000000" w:fill="FFFFFF"/>
            <w:noWrap/>
            <w:vAlign w:val="bottom"/>
            <w:hideMark/>
          </w:tcPr>
          <w:p w:rsidR="00055F43" w:rsidRPr="00055F43" w:rsidRDefault="00055F43" w:rsidP="00055F43">
            <w:pPr>
              <w:jc w:val="right"/>
              <w:rPr>
                <w:rFonts w:ascii="Arial" w:eastAsia="Times New Roman" w:hAnsi="Arial" w:cs="Arial"/>
                <w:color w:val="000000"/>
                <w:sz w:val="18"/>
                <w:szCs w:val="20"/>
                <w:lang w:eastAsia="es-MX"/>
              </w:rPr>
            </w:pPr>
            <w:r w:rsidRPr="00055F43">
              <w:rPr>
                <w:rFonts w:ascii="Arial" w:eastAsia="Times New Roman" w:hAnsi="Arial" w:cs="Arial"/>
                <w:color w:val="000000"/>
                <w:sz w:val="18"/>
                <w:szCs w:val="20"/>
                <w:lang w:eastAsia="es-MX"/>
              </w:rPr>
              <w:t>2,225,095.41</w:t>
            </w:r>
          </w:p>
        </w:tc>
        <w:tc>
          <w:tcPr>
            <w:tcW w:w="850" w:type="dxa"/>
            <w:tcBorders>
              <w:top w:val="nil"/>
              <w:left w:val="nil"/>
              <w:bottom w:val="single" w:sz="8" w:space="0" w:color="auto"/>
              <w:right w:val="single" w:sz="8" w:space="0" w:color="auto"/>
            </w:tcBorders>
            <w:shd w:val="clear" w:color="000000" w:fill="FFFFFF"/>
            <w:noWrap/>
            <w:vAlign w:val="bottom"/>
            <w:hideMark/>
          </w:tcPr>
          <w:p w:rsidR="00055F43" w:rsidRPr="00055F43" w:rsidRDefault="00055F43" w:rsidP="00055F43">
            <w:pPr>
              <w:jc w:val="right"/>
              <w:rPr>
                <w:rFonts w:ascii="Arial" w:eastAsia="Times New Roman" w:hAnsi="Arial" w:cs="Arial"/>
                <w:color w:val="000000"/>
                <w:sz w:val="18"/>
                <w:szCs w:val="20"/>
                <w:lang w:eastAsia="es-MX"/>
              </w:rPr>
            </w:pPr>
            <w:r w:rsidRPr="00055F43">
              <w:rPr>
                <w:rFonts w:ascii="Arial" w:eastAsia="Times New Roman" w:hAnsi="Arial" w:cs="Arial"/>
                <w:color w:val="000000"/>
                <w:sz w:val="18"/>
                <w:szCs w:val="20"/>
                <w:lang w:eastAsia="es-MX"/>
              </w:rPr>
              <w:t>2,225,095.41</w:t>
            </w:r>
          </w:p>
        </w:tc>
        <w:tc>
          <w:tcPr>
            <w:tcW w:w="1417" w:type="dxa"/>
            <w:tcBorders>
              <w:top w:val="single" w:sz="8" w:space="0" w:color="auto"/>
              <w:left w:val="nil"/>
              <w:bottom w:val="single" w:sz="8" w:space="0" w:color="auto"/>
              <w:right w:val="single" w:sz="8" w:space="0" w:color="auto"/>
            </w:tcBorders>
            <w:shd w:val="clear" w:color="000000" w:fill="D9D9D9"/>
            <w:noWrap/>
            <w:vAlign w:val="bottom"/>
            <w:hideMark/>
          </w:tcPr>
          <w:p w:rsidR="00055F43" w:rsidRPr="00055F43" w:rsidRDefault="00055F43" w:rsidP="00055F43">
            <w:pPr>
              <w:jc w:val="right"/>
              <w:rPr>
                <w:rFonts w:ascii="Arial" w:eastAsia="Times New Roman" w:hAnsi="Arial" w:cs="Arial"/>
                <w:b/>
                <w:bCs/>
                <w:color w:val="000000"/>
                <w:sz w:val="18"/>
                <w:szCs w:val="20"/>
                <w:lang w:eastAsia="es-MX"/>
              </w:rPr>
            </w:pPr>
            <w:r w:rsidRPr="00055F43">
              <w:rPr>
                <w:rFonts w:ascii="Arial" w:eastAsia="Times New Roman" w:hAnsi="Arial" w:cs="Arial"/>
                <w:b/>
                <w:bCs/>
                <w:color w:val="000000"/>
                <w:sz w:val="18"/>
                <w:szCs w:val="20"/>
                <w:lang w:eastAsia="es-MX"/>
              </w:rPr>
              <w:t>2,225,095.41</w:t>
            </w:r>
          </w:p>
        </w:tc>
      </w:tr>
    </w:tbl>
    <w:p w:rsidR="00055F43" w:rsidRPr="00055F43" w:rsidRDefault="00055F43" w:rsidP="00055F43">
      <w:pPr>
        <w:jc w:val="both"/>
      </w:pPr>
    </w:p>
    <w:p w:rsidR="00055F43" w:rsidRPr="00055F43" w:rsidRDefault="00055F43" w:rsidP="00055F43">
      <w:pPr>
        <w:jc w:val="both"/>
      </w:pPr>
    </w:p>
    <w:p w:rsidR="00055F43" w:rsidRPr="00055F43" w:rsidRDefault="00055F43" w:rsidP="00055F43">
      <w:pPr>
        <w:spacing w:before="120" w:after="120"/>
        <w:jc w:val="center"/>
        <w:rPr>
          <w:b/>
          <w:sz w:val="24"/>
        </w:rPr>
      </w:pPr>
      <w:r w:rsidRPr="00055F43">
        <w:rPr>
          <w:b/>
          <w:sz w:val="24"/>
        </w:rPr>
        <w:t>Reporte de situación financiera que guarda el fideicomiso por el período del 2do. Semestre del ejercicio 2014</w:t>
      </w:r>
    </w:p>
    <w:p w:rsidR="00055F43" w:rsidRPr="00055F43" w:rsidRDefault="00055F43" w:rsidP="00055F43">
      <w:pPr>
        <w:jc w:val="both"/>
      </w:pPr>
    </w:p>
    <w:p w:rsidR="00055F43" w:rsidRPr="00055F43" w:rsidRDefault="00055F43" w:rsidP="00055F43">
      <w:pPr>
        <w:jc w:val="both"/>
      </w:pPr>
      <w:r w:rsidRPr="00055F43">
        <w:t xml:space="preserve">Como acciones relevantes en este periodo se puede mencionar que, en el mes de octubre se aprobó por el Comité Técnico la adquisición de equipo de Tecnologías de Información en apoyo al proyecto no. 13133 “Caracterización y diagnóstico ambiental de la sub-cuenca del río Usumacinta” financiado por la CFE  a cargo de la Dra. Rocío Rodiles por un monto de $1´167,084.54 </w:t>
      </w:r>
    </w:p>
    <w:p w:rsidR="00055F43" w:rsidRPr="00055F43" w:rsidRDefault="00055F43" w:rsidP="00055F43">
      <w:pPr>
        <w:jc w:val="both"/>
      </w:pPr>
    </w:p>
    <w:p w:rsidR="00055F43" w:rsidRPr="00055F43" w:rsidRDefault="00055F43" w:rsidP="00055F43">
      <w:pPr>
        <w:jc w:val="both"/>
      </w:pPr>
      <w:r w:rsidRPr="00055F43">
        <w:t>Así también es importante mencionar que en la última sesión ordinaria de la Junta de Gobierno se aprobó transferir recursos propios por la cantidad de $404,863.72, misma que fue realizada el pasado mes de diciembre; por lo que en el ejercicio 2014 se tienen las siguientes cifras finales:</w:t>
      </w:r>
    </w:p>
    <w:p w:rsidR="00055F43" w:rsidRPr="00055F43" w:rsidRDefault="00055F43" w:rsidP="00055F43">
      <w:pPr>
        <w:jc w:val="both"/>
      </w:pPr>
    </w:p>
    <w:p w:rsidR="00055F43" w:rsidRPr="00055F43" w:rsidRDefault="00055F43" w:rsidP="00055F43">
      <w:pPr>
        <w:autoSpaceDE w:val="0"/>
        <w:autoSpaceDN w:val="0"/>
        <w:adjustRightInd w:val="0"/>
        <w:jc w:val="both"/>
      </w:pPr>
    </w:p>
    <w:tbl>
      <w:tblPr>
        <w:tblW w:w="10026" w:type="dxa"/>
        <w:jc w:val="center"/>
        <w:tblInd w:w="392" w:type="dxa"/>
        <w:tblCellMar>
          <w:left w:w="70" w:type="dxa"/>
          <w:right w:w="70" w:type="dxa"/>
        </w:tblCellMar>
        <w:tblLook w:val="04A0" w:firstRow="1" w:lastRow="0" w:firstColumn="1" w:lastColumn="0" w:noHBand="0" w:noVBand="1"/>
      </w:tblPr>
      <w:tblGrid>
        <w:gridCol w:w="2494"/>
        <w:gridCol w:w="1058"/>
        <w:gridCol w:w="1058"/>
        <w:gridCol w:w="1058"/>
        <w:gridCol w:w="1058"/>
        <w:gridCol w:w="1016"/>
        <w:gridCol w:w="1016"/>
        <w:gridCol w:w="1268"/>
      </w:tblGrid>
      <w:tr w:rsidR="00055F43" w:rsidRPr="00055F43" w:rsidTr="00403361">
        <w:trPr>
          <w:trHeight w:val="300"/>
          <w:jc w:val="center"/>
        </w:trPr>
        <w:tc>
          <w:tcPr>
            <w:tcW w:w="10026" w:type="dxa"/>
            <w:gridSpan w:val="8"/>
            <w:tcBorders>
              <w:top w:val="nil"/>
              <w:left w:val="nil"/>
              <w:bottom w:val="nil"/>
              <w:right w:val="nil"/>
            </w:tcBorders>
            <w:shd w:val="clear" w:color="auto" w:fill="auto"/>
            <w:noWrap/>
            <w:vAlign w:val="bottom"/>
            <w:hideMark/>
          </w:tcPr>
          <w:p w:rsidR="00055F43" w:rsidRPr="00055F43" w:rsidRDefault="00055F43" w:rsidP="00055F43">
            <w:pPr>
              <w:jc w:val="center"/>
              <w:rPr>
                <w:rFonts w:ascii="Calibri" w:eastAsia="Times New Roman" w:hAnsi="Calibri" w:cs="Times New Roman"/>
                <w:b/>
                <w:bCs/>
                <w:color w:val="000000"/>
                <w:lang w:eastAsia="es-MX"/>
              </w:rPr>
            </w:pPr>
            <w:r w:rsidRPr="00055F43">
              <w:rPr>
                <w:rFonts w:ascii="Calibri" w:eastAsia="Times New Roman" w:hAnsi="Calibri" w:cs="Times New Roman"/>
                <w:b/>
                <w:bCs/>
                <w:color w:val="000000"/>
                <w:lang w:eastAsia="es-MX"/>
              </w:rPr>
              <w:lastRenderedPageBreak/>
              <w:t>"Fondo de Investigación Científica y Desarrollo Tecnológico de</w:t>
            </w:r>
          </w:p>
        </w:tc>
      </w:tr>
      <w:tr w:rsidR="00055F43" w:rsidRPr="00055F43" w:rsidTr="00403361">
        <w:trPr>
          <w:trHeight w:val="300"/>
          <w:jc w:val="center"/>
        </w:trPr>
        <w:tc>
          <w:tcPr>
            <w:tcW w:w="10026" w:type="dxa"/>
            <w:gridSpan w:val="8"/>
            <w:tcBorders>
              <w:top w:val="nil"/>
              <w:left w:val="nil"/>
              <w:bottom w:val="nil"/>
              <w:right w:val="nil"/>
            </w:tcBorders>
            <w:shd w:val="clear" w:color="auto" w:fill="auto"/>
            <w:noWrap/>
            <w:vAlign w:val="bottom"/>
            <w:hideMark/>
          </w:tcPr>
          <w:p w:rsidR="00055F43" w:rsidRPr="00055F43" w:rsidRDefault="00055F43" w:rsidP="00055F43">
            <w:pPr>
              <w:jc w:val="center"/>
              <w:rPr>
                <w:rFonts w:ascii="Calibri" w:eastAsia="Times New Roman" w:hAnsi="Calibri" w:cs="Times New Roman"/>
                <w:b/>
                <w:bCs/>
                <w:color w:val="000000"/>
                <w:lang w:eastAsia="es-MX"/>
              </w:rPr>
            </w:pPr>
            <w:r w:rsidRPr="00055F43">
              <w:rPr>
                <w:rFonts w:ascii="Calibri" w:eastAsia="Times New Roman" w:hAnsi="Calibri" w:cs="Times New Roman"/>
                <w:b/>
                <w:bCs/>
                <w:color w:val="000000"/>
                <w:lang w:eastAsia="es-MX"/>
              </w:rPr>
              <w:t xml:space="preserve">El Colegio de la Frontera Sur </w:t>
            </w:r>
            <w:proofErr w:type="spellStart"/>
            <w:r w:rsidRPr="00055F43">
              <w:rPr>
                <w:rFonts w:ascii="Calibri" w:eastAsia="Times New Roman" w:hAnsi="Calibri" w:cs="Times New Roman"/>
                <w:b/>
                <w:bCs/>
                <w:color w:val="000000"/>
                <w:lang w:eastAsia="es-MX"/>
              </w:rPr>
              <w:t>Fid</w:t>
            </w:r>
            <w:proofErr w:type="spellEnd"/>
            <w:r w:rsidRPr="00055F43">
              <w:rPr>
                <w:rFonts w:ascii="Calibri" w:eastAsia="Times New Roman" w:hAnsi="Calibri" w:cs="Times New Roman"/>
                <w:b/>
                <w:bCs/>
                <w:color w:val="000000"/>
                <w:lang w:eastAsia="es-MX"/>
              </w:rPr>
              <w:t>. 784"</w:t>
            </w:r>
          </w:p>
        </w:tc>
      </w:tr>
      <w:tr w:rsidR="00055F43" w:rsidRPr="00055F43" w:rsidTr="00403361">
        <w:trPr>
          <w:trHeight w:val="315"/>
          <w:jc w:val="center"/>
        </w:trPr>
        <w:tc>
          <w:tcPr>
            <w:tcW w:w="2494" w:type="dxa"/>
            <w:tcBorders>
              <w:top w:val="nil"/>
              <w:left w:val="nil"/>
              <w:bottom w:val="nil"/>
              <w:right w:val="nil"/>
            </w:tcBorders>
            <w:shd w:val="clear" w:color="auto" w:fill="auto"/>
            <w:noWrap/>
            <w:vAlign w:val="bottom"/>
            <w:hideMark/>
          </w:tcPr>
          <w:p w:rsidR="00055F43" w:rsidRPr="00055F43" w:rsidRDefault="00055F43" w:rsidP="00055F43">
            <w:pPr>
              <w:rPr>
                <w:rFonts w:ascii="Calibri" w:eastAsia="Times New Roman" w:hAnsi="Calibri" w:cs="Times New Roman"/>
                <w:color w:val="000000"/>
                <w:lang w:eastAsia="es-MX"/>
              </w:rPr>
            </w:pPr>
          </w:p>
        </w:tc>
        <w:tc>
          <w:tcPr>
            <w:tcW w:w="1058" w:type="dxa"/>
            <w:tcBorders>
              <w:top w:val="nil"/>
              <w:left w:val="nil"/>
              <w:bottom w:val="nil"/>
              <w:right w:val="nil"/>
            </w:tcBorders>
            <w:shd w:val="clear" w:color="auto" w:fill="auto"/>
            <w:noWrap/>
            <w:vAlign w:val="bottom"/>
            <w:hideMark/>
          </w:tcPr>
          <w:p w:rsidR="00055F43" w:rsidRPr="00055F43" w:rsidRDefault="00055F43" w:rsidP="00055F43">
            <w:pPr>
              <w:rPr>
                <w:rFonts w:ascii="Calibri" w:eastAsia="Times New Roman" w:hAnsi="Calibri" w:cs="Times New Roman"/>
                <w:color w:val="000000"/>
                <w:lang w:eastAsia="es-MX"/>
              </w:rPr>
            </w:pPr>
          </w:p>
        </w:tc>
        <w:tc>
          <w:tcPr>
            <w:tcW w:w="1058" w:type="dxa"/>
            <w:tcBorders>
              <w:top w:val="nil"/>
              <w:left w:val="nil"/>
              <w:bottom w:val="nil"/>
              <w:right w:val="nil"/>
            </w:tcBorders>
            <w:shd w:val="clear" w:color="auto" w:fill="auto"/>
            <w:noWrap/>
            <w:vAlign w:val="bottom"/>
            <w:hideMark/>
          </w:tcPr>
          <w:p w:rsidR="00055F43" w:rsidRPr="00055F43" w:rsidRDefault="00055F43" w:rsidP="00055F43">
            <w:pPr>
              <w:rPr>
                <w:rFonts w:ascii="Calibri" w:eastAsia="Times New Roman" w:hAnsi="Calibri" w:cs="Times New Roman"/>
                <w:color w:val="000000"/>
                <w:lang w:eastAsia="es-MX"/>
              </w:rPr>
            </w:pPr>
          </w:p>
        </w:tc>
        <w:tc>
          <w:tcPr>
            <w:tcW w:w="1058" w:type="dxa"/>
            <w:tcBorders>
              <w:top w:val="nil"/>
              <w:left w:val="nil"/>
              <w:bottom w:val="nil"/>
              <w:right w:val="nil"/>
            </w:tcBorders>
            <w:shd w:val="clear" w:color="auto" w:fill="auto"/>
            <w:noWrap/>
            <w:vAlign w:val="bottom"/>
            <w:hideMark/>
          </w:tcPr>
          <w:p w:rsidR="00055F43" w:rsidRPr="00055F43" w:rsidRDefault="00055F43" w:rsidP="00055F43">
            <w:pPr>
              <w:rPr>
                <w:rFonts w:ascii="Calibri" w:eastAsia="Times New Roman" w:hAnsi="Calibri" w:cs="Times New Roman"/>
                <w:color w:val="000000"/>
                <w:lang w:eastAsia="es-MX"/>
              </w:rPr>
            </w:pPr>
          </w:p>
        </w:tc>
        <w:tc>
          <w:tcPr>
            <w:tcW w:w="1058" w:type="dxa"/>
            <w:tcBorders>
              <w:top w:val="nil"/>
              <w:left w:val="nil"/>
              <w:bottom w:val="nil"/>
              <w:right w:val="nil"/>
            </w:tcBorders>
            <w:shd w:val="clear" w:color="auto" w:fill="auto"/>
            <w:noWrap/>
            <w:vAlign w:val="bottom"/>
            <w:hideMark/>
          </w:tcPr>
          <w:p w:rsidR="00055F43" w:rsidRPr="00055F43" w:rsidRDefault="00055F43" w:rsidP="00055F43">
            <w:pPr>
              <w:rPr>
                <w:rFonts w:ascii="Calibri" w:eastAsia="Times New Roman" w:hAnsi="Calibri" w:cs="Times New Roman"/>
                <w:color w:val="000000"/>
                <w:lang w:eastAsia="es-MX"/>
              </w:rPr>
            </w:pPr>
          </w:p>
        </w:tc>
        <w:tc>
          <w:tcPr>
            <w:tcW w:w="1016" w:type="dxa"/>
            <w:tcBorders>
              <w:top w:val="nil"/>
              <w:left w:val="nil"/>
              <w:bottom w:val="nil"/>
              <w:right w:val="nil"/>
            </w:tcBorders>
            <w:shd w:val="clear" w:color="auto" w:fill="auto"/>
            <w:noWrap/>
            <w:vAlign w:val="bottom"/>
            <w:hideMark/>
          </w:tcPr>
          <w:p w:rsidR="00055F43" w:rsidRPr="00055F43" w:rsidRDefault="00055F43" w:rsidP="00055F43">
            <w:pPr>
              <w:rPr>
                <w:rFonts w:ascii="Calibri" w:eastAsia="Times New Roman" w:hAnsi="Calibri" w:cs="Times New Roman"/>
                <w:color w:val="000000"/>
                <w:lang w:eastAsia="es-MX"/>
              </w:rPr>
            </w:pPr>
          </w:p>
        </w:tc>
        <w:tc>
          <w:tcPr>
            <w:tcW w:w="1016" w:type="dxa"/>
            <w:tcBorders>
              <w:top w:val="nil"/>
              <w:left w:val="nil"/>
              <w:bottom w:val="nil"/>
              <w:right w:val="nil"/>
            </w:tcBorders>
            <w:shd w:val="clear" w:color="auto" w:fill="auto"/>
            <w:noWrap/>
            <w:vAlign w:val="bottom"/>
            <w:hideMark/>
          </w:tcPr>
          <w:p w:rsidR="00055F43" w:rsidRPr="00055F43" w:rsidRDefault="00055F43" w:rsidP="00055F43">
            <w:pPr>
              <w:rPr>
                <w:rFonts w:ascii="Calibri" w:eastAsia="Times New Roman" w:hAnsi="Calibri" w:cs="Times New Roman"/>
                <w:color w:val="000000"/>
                <w:lang w:eastAsia="es-MX"/>
              </w:rPr>
            </w:pPr>
          </w:p>
        </w:tc>
        <w:tc>
          <w:tcPr>
            <w:tcW w:w="1268" w:type="dxa"/>
            <w:tcBorders>
              <w:top w:val="nil"/>
              <w:left w:val="nil"/>
              <w:bottom w:val="nil"/>
              <w:right w:val="nil"/>
            </w:tcBorders>
            <w:shd w:val="clear" w:color="auto" w:fill="auto"/>
            <w:noWrap/>
            <w:vAlign w:val="bottom"/>
            <w:hideMark/>
          </w:tcPr>
          <w:p w:rsidR="00055F43" w:rsidRPr="00055F43" w:rsidRDefault="00055F43" w:rsidP="00055F43">
            <w:pPr>
              <w:rPr>
                <w:rFonts w:ascii="Calibri" w:eastAsia="Times New Roman" w:hAnsi="Calibri" w:cs="Times New Roman"/>
                <w:color w:val="000000"/>
                <w:lang w:eastAsia="es-MX"/>
              </w:rPr>
            </w:pPr>
          </w:p>
        </w:tc>
      </w:tr>
      <w:tr w:rsidR="00055F43" w:rsidRPr="00055F43" w:rsidTr="00403361">
        <w:trPr>
          <w:trHeight w:val="315"/>
          <w:jc w:val="center"/>
        </w:trPr>
        <w:tc>
          <w:tcPr>
            <w:tcW w:w="2494" w:type="dxa"/>
            <w:tcBorders>
              <w:top w:val="nil"/>
              <w:left w:val="nil"/>
              <w:bottom w:val="nil"/>
              <w:right w:val="nil"/>
            </w:tcBorders>
            <w:shd w:val="clear" w:color="auto" w:fill="auto"/>
            <w:noWrap/>
            <w:vAlign w:val="bottom"/>
            <w:hideMark/>
          </w:tcPr>
          <w:p w:rsidR="00055F43" w:rsidRPr="00055F43" w:rsidRDefault="00055F43" w:rsidP="00055F43">
            <w:pPr>
              <w:rPr>
                <w:rFonts w:ascii="Arial" w:eastAsia="Times New Roman" w:hAnsi="Arial" w:cs="Arial"/>
                <w:sz w:val="15"/>
                <w:szCs w:val="15"/>
                <w:lang w:eastAsia="es-MX"/>
              </w:rPr>
            </w:pPr>
          </w:p>
        </w:tc>
        <w:tc>
          <w:tcPr>
            <w:tcW w:w="3174"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55F43" w:rsidRPr="00055F43" w:rsidRDefault="00055F43" w:rsidP="00055F43">
            <w:pPr>
              <w:jc w:val="center"/>
              <w:rPr>
                <w:rFonts w:ascii="Arial Black" w:eastAsia="Times New Roman" w:hAnsi="Arial Black" w:cs="Times New Roman"/>
                <w:sz w:val="12"/>
                <w:szCs w:val="12"/>
                <w:lang w:eastAsia="es-MX"/>
              </w:rPr>
            </w:pPr>
            <w:r w:rsidRPr="00055F43">
              <w:rPr>
                <w:rFonts w:ascii="Arial Black" w:eastAsia="Times New Roman" w:hAnsi="Arial Black" w:cs="Times New Roman"/>
                <w:sz w:val="12"/>
                <w:szCs w:val="12"/>
                <w:lang w:eastAsia="es-MX"/>
              </w:rPr>
              <w:t xml:space="preserve">3er. </w:t>
            </w:r>
            <w:proofErr w:type="spellStart"/>
            <w:r w:rsidRPr="00055F43">
              <w:rPr>
                <w:rFonts w:ascii="Arial Black" w:eastAsia="Times New Roman" w:hAnsi="Arial Black" w:cs="Times New Roman"/>
                <w:sz w:val="12"/>
                <w:szCs w:val="12"/>
                <w:lang w:eastAsia="es-MX"/>
              </w:rPr>
              <w:t>Trim</w:t>
            </w:r>
            <w:proofErr w:type="spellEnd"/>
            <w:r w:rsidRPr="00055F43">
              <w:rPr>
                <w:rFonts w:ascii="Arial Black" w:eastAsia="Times New Roman" w:hAnsi="Arial Black" w:cs="Times New Roman"/>
                <w:sz w:val="12"/>
                <w:szCs w:val="12"/>
                <w:lang w:eastAsia="es-MX"/>
              </w:rPr>
              <w:t>.</w:t>
            </w:r>
          </w:p>
        </w:tc>
        <w:tc>
          <w:tcPr>
            <w:tcW w:w="3090" w:type="dxa"/>
            <w:gridSpan w:val="3"/>
            <w:tcBorders>
              <w:top w:val="single" w:sz="8" w:space="0" w:color="auto"/>
              <w:left w:val="nil"/>
              <w:bottom w:val="nil"/>
              <w:right w:val="single" w:sz="8" w:space="0" w:color="000000"/>
            </w:tcBorders>
            <w:shd w:val="clear" w:color="auto" w:fill="auto"/>
            <w:noWrap/>
            <w:vAlign w:val="center"/>
            <w:hideMark/>
          </w:tcPr>
          <w:p w:rsidR="00055F43" w:rsidRPr="00055F43" w:rsidRDefault="00055F43" w:rsidP="00055F43">
            <w:pPr>
              <w:jc w:val="center"/>
              <w:rPr>
                <w:rFonts w:ascii="Arial Black" w:eastAsia="Times New Roman" w:hAnsi="Arial Black" w:cs="Times New Roman"/>
                <w:sz w:val="12"/>
                <w:szCs w:val="12"/>
                <w:lang w:eastAsia="es-MX"/>
              </w:rPr>
            </w:pPr>
            <w:r w:rsidRPr="00055F43">
              <w:rPr>
                <w:rFonts w:ascii="Arial Black" w:eastAsia="Times New Roman" w:hAnsi="Arial Black" w:cs="Times New Roman"/>
                <w:sz w:val="12"/>
                <w:szCs w:val="12"/>
                <w:lang w:eastAsia="es-MX"/>
              </w:rPr>
              <w:t xml:space="preserve">4to. </w:t>
            </w:r>
            <w:proofErr w:type="spellStart"/>
            <w:r w:rsidRPr="00055F43">
              <w:rPr>
                <w:rFonts w:ascii="Arial Black" w:eastAsia="Times New Roman" w:hAnsi="Arial Black" w:cs="Times New Roman"/>
                <w:sz w:val="12"/>
                <w:szCs w:val="12"/>
                <w:lang w:eastAsia="es-MX"/>
              </w:rPr>
              <w:t>Trim</w:t>
            </w:r>
            <w:proofErr w:type="spellEnd"/>
            <w:r w:rsidRPr="00055F43">
              <w:rPr>
                <w:rFonts w:ascii="Arial Black" w:eastAsia="Times New Roman" w:hAnsi="Arial Black" w:cs="Times New Roman"/>
                <w:sz w:val="12"/>
                <w:szCs w:val="12"/>
                <w:lang w:eastAsia="es-MX"/>
              </w:rPr>
              <w:t>.</w:t>
            </w:r>
          </w:p>
        </w:tc>
        <w:tc>
          <w:tcPr>
            <w:tcW w:w="1268" w:type="dxa"/>
            <w:tcBorders>
              <w:top w:val="nil"/>
              <w:left w:val="nil"/>
              <w:bottom w:val="nil"/>
              <w:right w:val="nil"/>
            </w:tcBorders>
            <w:shd w:val="clear" w:color="auto" w:fill="auto"/>
            <w:noWrap/>
            <w:vAlign w:val="bottom"/>
            <w:hideMark/>
          </w:tcPr>
          <w:p w:rsidR="00055F43" w:rsidRPr="00055F43" w:rsidRDefault="00055F43" w:rsidP="00055F43">
            <w:pPr>
              <w:rPr>
                <w:rFonts w:ascii="Arial" w:eastAsia="Times New Roman" w:hAnsi="Arial" w:cs="Arial"/>
                <w:sz w:val="15"/>
                <w:szCs w:val="15"/>
                <w:lang w:eastAsia="es-MX"/>
              </w:rPr>
            </w:pPr>
          </w:p>
        </w:tc>
      </w:tr>
      <w:tr w:rsidR="00055F43" w:rsidRPr="00055F43" w:rsidTr="00403361">
        <w:trPr>
          <w:trHeight w:val="300"/>
          <w:jc w:val="center"/>
        </w:trPr>
        <w:tc>
          <w:tcPr>
            <w:tcW w:w="2494" w:type="dxa"/>
            <w:tcBorders>
              <w:top w:val="single" w:sz="8" w:space="0" w:color="auto"/>
              <w:left w:val="single" w:sz="8" w:space="0" w:color="auto"/>
              <w:bottom w:val="nil"/>
              <w:right w:val="nil"/>
            </w:tcBorders>
            <w:shd w:val="clear" w:color="000000" w:fill="D9D9D9"/>
            <w:noWrap/>
            <w:vAlign w:val="bottom"/>
            <w:hideMark/>
          </w:tcPr>
          <w:p w:rsidR="00055F43" w:rsidRPr="00055F43" w:rsidRDefault="00055F43" w:rsidP="00055F43">
            <w:pPr>
              <w:rPr>
                <w:rFonts w:ascii="Arial" w:eastAsia="Times New Roman" w:hAnsi="Arial" w:cs="Arial"/>
                <w:sz w:val="12"/>
                <w:szCs w:val="12"/>
                <w:lang w:eastAsia="es-MX"/>
              </w:rPr>
            </w:pPr>
            <w:r w:rsidRPr="00055F43">
              <w:rPr>
                <w:rFonts w:ascii="Arial" w:eastAsia="Times New Roman" w:hAnsi="Arial" w:cs="Arial"/>
                <w:sz w:val="12"/>
                <w:szCs w:val="12"/>
                <w:lang w:eastAsia="es-MX"/>
              </w:rPr>
              <w:t> </w:t>
            </w:r>
          </w:p>
        </w:tc>
        <w:tc>
          <w:tcPr>
            <w:tcW w:w="1058" w:type="dxa"/>
            <w:tcBorders>
              <w:top w:val="single" w:sz="8" w:space="0" w:color="auto"/>
              <w:left w:val="single" w:sz="8" w:space="0" w:color="auto"/>
              <w:bottom w:val="nil"/>
              <w:right w:val="single" w:sz="4" w:space="0" w:color="auto"/>
            </w:tcBorders>
            <w:shd w:val="clear" w:color="000000" w:fill="D9D9D9"/>
            <w:noWrap/>
            <w:vAlign w:val="bottom"/>
            <w:hideMark/>
          </w:tcPr>
          <w:p w:rsidR="00055F43" w:rsidRPr="00055F43" w:rsidRDefault="00055F43" w:rsidP="00055F43">
            <w:pPr>
              <w:rPr>
                <w:rFonts w:ascii="Arial" w:eastAsia="Times New Roman" w:hAnsi="Arial" w:cs="Arial"/>
                <w:sz w:val="12"/>
                <w:szCs w:val="12"/>
                <w:lang w:eastAsia="es-MX"/>
              </w:rPr>
            </w:pPr>
            <w:r w:rsidRPr="00055F43">
              <w:rPr>
                <w:rFonts w:ascii="Arial" w:eastAsia="Times New Roman" w:hAnsi="Arial" w:cs="Arial"/>
                <w:sz w:val="12"/>
                <w:szCs w:val="12"/>
                <w:lang w:eastAsia="es-MX"/>
              </w:rPr>
              <w:t> </w:t>
            </w:r>
          </w:p>
        </w:tc>
        <w:tc>
          <w:tcPr>
            <w:tcW w:w="1058" w:type="dxa"/>
            <w:tcBorders>
              <w:top w:val="single" w:sz="8" w:space="0" w:color="auto"/>
              <w:left w:val="nil"/>
              <w:bottom w:val="nil"/>
              <w:right w:val="single" w:sz="4" w:space="0" w:color="auto"/>
            </w:tcBorders>
            <w:shd w:val="clear" w:color="000000" w:fill="D9D9D9"/>
            <w:noWrap/>
            <w:vAlign w:val="bottom"/>
            <w:hideMark/>
          </w:tcPr>
          <w:p w:rsidR="00055F43" w:rsidRPr="00055F43" w:rsidRDefault="00055F43" w:rsidP="00055F43">
            <w:pPr>
              <w:rPr>
                <w:rFonts w:ascii="Arial" w:eastAsia="Times New Roman" w:hAnsi="Arial" w:cs="Arial"/>
                <w:sz w:val="12"/>
                <w:szCs w:val="12"/>
                <w:lang w:eastAsia="es-MX"/>
              </w:rPr>
            </w:pPr>
            <w:r w:rsidRPr="00055F43">
              <w:rPr>
                <w:rFonts w:ascii="Arial" w:eastAsia="Times New Roman" w:hAnsi="Arial" w:cs="Arial"/>
                <w:sz w:val="12"/>
                <w:szCs w:val="12"/>
                <w:lang w:eastAsia="es-MX"/>
              </w:rPr>
              <w:t> </w:t>
            </w:r>
          </w:p>
        </w:tc>
        <w:tc>
          <w:tcPr>
            <w:tcW w:w="1058" w:type="dxa"/>
            <w:tcBorders>
              <w:top w:val="single" w:sz="8" w:space="0" w:color="auto"/>
              <w:left w:val="nil"/>
              <w:bottom w:val="nil"/>
              <w:right w:val="single" w:sz="8" w:space="0" w:color="auto"/>
            </w:tcBorders>
            <w:shd w:val="clear" w:color="000000" w:fill="D9D9D9"/>
            <w:noWrap/>
            <w:vAlign w:val="bottom"/>
            <w:hideMark/>
          </w:tcPr>
          <w:p w:rsidR="00055F43" w:rsidRPr="00055F43" w:rsidRDefault="00055F43" w:rsidP="00055F43">
            <w:pPr>
              <w:rPr>
                <w:rFonts w:ascii="Arial" w:eastAsia="Times New Roman" w:hAnsi="Arial" w:cs="Arial"/>
                <w:sz w:val="12"/>
                <w:szCs w:val="12"/>
                <w:lang w:eastAsia="es-MX"/>
              </w:rPr>
            </w:pPr>
            <w:r w:rsidRPr="00055F43">
              <w:rPr>
                <w:rFonts w:ascii="Arial" w:eastAsia="Times New Roman" w:hAnsi="Arial" w:cs="Arial"/>
                <w:sz w:val="12"/>
                <w:szCs w:val="12"/>
                <w:lang w:eastAsia="es-MX"/>
              </w:rPr>
              <w:t> </w:t>
            </w:r>
          </w:p>
        </w:tc>
        <w:tc>
          <w:tcPr>
            <w:tcW w:w="1058" w:type="dxa"/>
            <w:tcBorders>
              <w:top w:val="single" w:sz="8" w:space="0" w:color="auto"/>
              <w:left w:val="nil"/>
              <w:bottom w:val="nil"/>
              <w:right w:val="single" w:sz="4" w:space="0" w:color="auto"/>
            </w:tcBorders>
            <w:shd w:val="clear" w:color="000000" w:fill="D9D9D9"/>
            <w:noWrap/>
            <w:vAlign w:val="bottom"/>
            <w:hideMark/>
          </w:tcPr>
          <w:p w:rsidR="00055F43" w:rsidRPr="00055F43" w:rsidRDefault="00055F43" w:rsidP="00055F43">
            <w:pPr>
              <w:rPr>
                <w:rFonts w:ascii="Arial" w:eastAsia="Times New Roman" w:hAnsi="Arial" w:cs="Arial"/>
                <w:sz w:val="12"/>
                <w:szCs w:val="12"/>
                <w:lang w:eastAsia="es-MX"/>
              </w:rPr>
            </w:pPr>
            <w:r w:rsidRPr="00055F43">
              <w:rPr>
                <w:rFonts w:ascii="Arial" w:eastAsia="Times New Roman" w:hAnsi="Arial" w:cs="Arial"/>
                <w:sz w:val="12"/>
                <w:szCs w:val="12"/>
                <w:lang w:eastAsia="es-MX"/>
              </w:rPr>
              <w:t> </w:t>
            </w:r>
          </w:p>
        </w:tc>
        <w:tc>
          <w:tcPr>
            <w:tcW w:w="1016" w:type="dxa"/>
            <w:tcBorders>
              <w:top w:val="single" w:sz="8" w:space="0" w:color="auto"/>
              <w:left w:val="nil"/>
              <w:bottom w:val="nil"/>
              <w:right w:val="single" w:sz="4" w:space="0" w:color="auto"/>
            </w:tcBorders>
            <w:shd w:val="clear" w:color="000000" w:fill="D9D9D9"/>
            <w:noWrap/>
            <w:vAlign w:val="bottom"/>
            <w:hideMark/>
          </w:tcPr>
          <w:p w:rsidR="00055F43" w:rsidRPr="00055F43" w:rsidRDefault="00055F43" w:rsidP="00055F43">
            <w:pPr>
              <w:rPr>
                <w:rFonts w:ascii="Arial" w:eastAsia="Times New Roman" w:hAnsi="Arial" w:cs="Arial"/>
                <w:sz w:val="12"/>
                <w:szCs w:val="12"/>
                <w:lang w:eastAsia="es-MX"/>
              </w:rPr>
            </w:pPr>
            <w:r w:rsidRPr="00055F43">
              <w:rPr>
                <w:rFonts w:ascii="Arial" w:eastAsia="Times New Roman" w:hAnsi="Arial" w:cs="Arial"/>
                <w:sz w:val="12"/>
                <w:szCs w:val="12"/>
                <w:lang w:eastAsia="es-MX"/>
              </w:rPr>
              <w:t> </w:t>
            </w:r>
          </w:p>
        </w:tc>
        <w:tc>
          <w:tcPr>
            <w:tcW w:w="1016" w:type="dxa"/>
            <w:tcBorders>
              <w:top w:val="single" w:sz="8" w:space="0" w:color="auto"/>
              <w:left w:val="nil"/>
              <w:bottom w:val="nil"/>
              <w:right w:val="single" w:sz="8" w:space="0" w:color="auto"/>
            </w:tcBorders>
            <w:shd w:val="clear" w:color="000000" w:fill="D9D9D9"/>
            <w:noWrap/>
            <w:vAlign w:val="bottom"/>
            <w:hideMark/>
          </w:tcPr>
          <w:p w:rsidR="00055F43" w:rsidRPr="00055F43" w:rsidRDefault="00055F43" w:rsidP="00055F43">
            <w:pPr>
              <w:rPr>
                <w:rFonts w:ascii="Arial" w:eastAsia="Times New Roman" w:hAnsi="Arial" w:cs="Arial"/>
                <w:sz w:val="12"/>
                <w:szCs w:val="12"/>
                <w:lang w:eastAsia="es-MX"/>
              </w:rPr>
            </w:pPr>
            <w:r w:rsidRPr="00055F43">
              <w:rPr>
                <w:rFonts w:ascii="Arial" w:eastAsia="Times New Roman" w:hAnsi="Arial" w:cs="Arial"/>
                <w:sz w:val="12"/>
                <w:szCs w:val="12"/>
                <w:lang w:eastAsia="es-MX"/>
              </w:rPr>
              <w:t> </w:t>
            </w:r>
          </w:p>
        </w:tc>
        <w:tc>
          <w:tcPr>
            <w:tcW w:w="1268" w:type="dxa"/>
            <w:tcBorders>
              <w:top w:val="single" w:sz="8" w:space="0" w:color="auto"/>
              <w:left w:val="nil"/>
              <w:bottom w:val="nil"/>
              <w:right w:val="single" w:sz="8" w:space="0" w:color="auto"/>
            </w:tcBorders>
            <w:shd w:val="clear" w:color="000000" w:fill="D9D9D9"/>
            <w:noWrap/>
            <w:vAlign w:val="bottom"/>
            <w:hideMark/>
          </w:tcPr>
          <w:p w:rsidR="00055F43" w:rsidRPr="00055F43" w:rsidRDefault="00055F43" w:rsidP="00055F43">
            <w:pPr>
              <w:rPr>
                <w:rFonts w:ascii="Arial" w:eastAsia="Times New Roman" w:hAnsi="Arial" w:cs="Arial"/>
                <w:sz w:val="12"/>
                <w:szCs w:val="12"/>
                <w:lang w:eastAsia="es-MX"/>
              </w:rPr>
            </w:pPr>
            <w:r w:rsidRPr="00055F43">
              <w:rPr>
                <w:rFonts w:ascii="Arial" w:eastAsia="Times New Roman" w:hAnsi="Arial" w:cs="Arial"/>
                <w:sz w:val="12"/>
                <w:szCs w:val="12"/>
                <w:lang w:eastAsia="es-MX"/>
              </w:rPr>
              <w:t> </w:t>
            </w:r>
          </w:p>
        </w:tc>
      </w:tr>
      <w:tr w:rsidR="00055F43" w:rsidRPr="00055F43" w:rsidTr="00403361">
        <w:trPr>
          <w:trHeight w:val="300"/>
          <w:jc w:val="center"/>
        </w:trPr>
        <w:tc>
          <w:tcPr>
            <w:tcW w:w="2494" w:type="dxa"/>
            <w:tcBorders>
              <w:top w:val="nil"/>
              <w:left w:val="single" w:sz="8" w:space="0" w:color="auto"/>
              <w:bottom w:val="nil"/>
              <w:right w:val="nil"/>
            </w:tcBorders>
            <w:shd w:val="clear" w:color="000000" w:fill="D9D9D9"/>
            <w:noWrap/>
            <w:vAlign w:val="bottom"/>
            <w:hideMark/>
          </w:tcPr>
          <w:p w:rsidR="00055F43" w:rsidRPr="00055F43" w:rsidRDefault="00055F43" w:rsidP="00055F43">
            <w:pPr>
              <w:jc w:val="center"/>
              <w:rPr>
                <w:rFonts w:ascii="Arial" w:eastAsia="Times New Roman" w:hAnsi="Arial" w:cs="Arial"/>
                <w:b/>
                <w:bCs/>
                <w:sz w:val="12"/>
                <w:szCs w:val="12"/>
                <w:lang w:eastAsia="es-MX"/>
              </w:rPr>
            </w:pPr>
            <w:r w:rsidRPr="00055F43">
              <w:rPr>
                <w:rFonts w:ascii="Arial" w:eastAsia="Times New Roman" w:hAnsi="Arial" w:cs="Arial"/>
                <w:b/>
                <w:bCs/>
                <w:sz w:val="12"/>
                <w:szCs w:val="12"/>
                <w:lang w:eastAsia="es-MX"/>
              </w:rPr>
              <w:t>CONCEPTO</w:t>
            </w:r>
          </w:p>
        </w:tc>
        <w:tc>
          <w:tcPr>
            <w:tcW w:w="1058" w:type="dxa"/>
            <w:tcBorders>
              <w:top w:val="nil"/>
              <w:left w:val="single" w:sz="8" w:space="0" w:color="auto"/>
              <w:bottom w:val="nil"/>
              <w:right w:val="single" w:sz="4" w:space="0" w:color="auto"/>
            </w:tcBorders>
            <w:shd w:val="clear" w:color="000000" w:fill="D9D9D9"/>
            <w:noWrap/>
            <w:vAlign w:val="bottom"/>
            <w:hideMark/>
          </w:tcPr>
          <w:p w:rsidR="00055F43" w:rsidRPr="00055F43" w:rsidRDefault="00055F43" w:rsidP="00055F43">
            <w:pPr>
              <w:jc w:val="center"/>
              <w:rPr>
                <w:rFonts w:ascii="Arial" w:eastAsia="Times New Roman" w:hAnsi="Arial" w:cs="Arial"/>
                <w:b/>
                <w:bCs/>
                <w:sz w:val="12"/>
                <w:szCs w:val="12"/>
                <w:lang w:eastAsia="es-MX"/>
              </w:rPr>
            </w:pPr>
            <w:r w:rsidRPr="00055F43">
              <w:rPr>
                <w:rFonts w:ascii="Arial" w:eastAsia="Times New Roman" w:hAnsi="Arial" w:cs="Arial"/>
                <w:b/>
                <w:bCs/>
                <w:sz w:val="12"/>
                <w:szCs w:val="12"/>
                <w:lang w:eastAsia="es-MX"/>
              </w:rPr>
              <w:t>JULIO</w:t>
            </w:r>
          </w:p>
        </w:tc>
        <w:tc>
          <w:tcPr>
            <w:tcW w:w="1058" w:type="dxa"/>
            <w:tcBorders>
              <w:top w:val="nil"/>
              <w:left w:val="nil"/>
              <w:bottom w:val="nil"/>
              <w:right w:val="single" w:sz="4" w:space="0" w:color="auto"/>
            </w:tcBorders>
            <w:shd w:val="clear" w:color="000000" w:fill="D9D9D9"/>
            <w:noWrap/>
            <w:vAlign w:val="bottom"/>
            <w:hideMark/>
          </w:tcPr>
          <w:p w:rsidR="00055F43" w:rsidRPr="00055F43" w:rsidRDefault="00055F43" w:rsidP="00055F43">
            <w:pPr>
              <w:jc w:val="center"/>
              <w:rPr>
                <w:rFonts w:ascii="Arial" w:eastAsia="Times New Roman" w:hAnsi="Arial" w:cs="Arial"/>
                <w:b/>
                <w:bCs/>
                <w:sz w:val="12"/>
                <w:szCs w:val="12"/>
                <w:lang w:eastAsia="es-MX"/>
              </w:rPr>
            </w:pPr>
            <w:r w:rsidRPr="00055F43">
              <w:rPr>
                <w:rFonts w:ascii="Arial" w:eastAsia="Times New Roman" w:hAnsi="Arial" w:cs="Arial"/>
                <w:b/>
                <w:bCs/>
                <w:sz w:val="12"/>
                <w:szCs w:val="12"/>
                <w:lang w:eastAsia="es-MX"/>
              </w:rPr>
              <w:t>AGOSTO</w:t>
            </w:r>
          </w:p>
        </w:tc>
        <w:tc>
          <w:tcPr>
            <w:tcW w:w="1058" w:type="dxa"/>
            <w:tcBorders>
              <w:top w:val="nil"/>
              <w:left w:val="nil"/>
              <w:bottom w:val="nil"/>
              <w:right w:val="single" w:sz="8" w:space="0" w:color="auto"/>
            </w:tcBorders>
            <w:shd w:val="clear" w:color="000000" w:fill="D9D9D9"/>
            <w:noWrap/>
            <w:vAlign w:val="bottom"/>
            <w:hideMark/>
          </w:tcPr>
          <w:p w:rsidR="00055F43" w:rsidRPr="00055F43" w:rsidRDefault="00055F43" w:rsidP="00055F43">
            <w:pPr>
              <w:jc w:val="center"/>
              <w:rPr>
                <w:rFonts w:ascii="Arial" w:eastAsia="Times New Roman" w:hAnsi="Arial" w:cs="Arial"/>
                <w:b/>
                <w:bCs/>
                <w:sz w:val="12"/>
                <w:szCs w:val="12"/>
                <w:lang w:eastAsia="es-MX"/>
              </w:rPr>
            </w:pPr>
            <w:r w:rsidRPr="00055F43">
              <w:rPr>
                <w:rFonts w:ascii="Arial" w:eastAsia="Times New Roman" w:hAnsi="Arial" w:cs="Arial"/>
                <w:b/>
                <w:bCs/>
                <w:sz w:val="12"/>
                <w:szCs w:val="12"/>
                <w:lang w:eastAsia="es-MX"/>
              </w:rPr>
              <w:t>SEPTIEMBRE</w:t>
            </w:r>
          </w:p>
        </w:tc>
        <w:tc>
          <w:tcPr>
            <w:tcW w:w="1058" w:type="dxa"/>
            <w:tcBorders>
              <w:top w:val="nil"/>
              <w:left w:val="nil"/>
              <w:bottom w:val="nil"/>
              <w:right w:val="single" w:sz="4" w:space="0" w:color="auto"/>
            </w:tcBorders>
            <w:shd w:val="clear" w:color="000000" w:fill="D9D9D9"/>
            <w:noWrap/>
            <w:vAlign w:val="bottom"/>
            <w:hideMark/>
          </w:tcPr>
          <w:p w:rsidR="00055F43" w:rsidRPr="00055F43" w:rsidRDefault="00055F43" w:rsidP="00055F43">
            <w:pPr>
              <w:jc w:val="center"/>
              <w:rPr>
                <w:rFonts w:ascii="Arial" w:eastAsia="Times New Roman" w:hAnsi="Arial" w:cs="Arial"/>
                <w:b/>
                <w:bCs/>
                <w:sz w:val="12"/>
                <w:szCs w:val="12"/>
                <w:lang w:eastAsia="es-MX"/>
              </w:rPr>
            </w:pPr>
            <w:r w:rsidRPr="00055F43">
              <w:rPr>
                <w:rFonts w:ascii="Arial" w:eastAsia="Times New Roman" w:hAnsi="Arial" w:cs="Arial"/>
                <w:b/>
                <w:bCs/>
                <w:sz w:val="12"/>
                <w:szCs w:val="12"/>
                <w:lang w:eastAsia="es-MX"/>
              </w:rPr>
              <w:t>OCTUBRE</w:t>
            </w:r>
          </w:p>
        </w:tc>
        <w:tc>
          <w:tcPr>
            <w:tcW w:w="1016" w:type="dxa"/>
            <w:tcBorders>
              <w:top w:val="nil"/>
              <w:left w:val="nil"/>
              <w:bottom w:val="nil"/>
              <w:right w:val="single" w:sz="4" w:space="0" w:color="auto"/>
            </w:tcBorders>
            <w:shd w:val="clear" w:color="000000" w:fill="D9D9D9"/>
            <w:noWrap/>
            <w:vAlign w:val="bottom"/>
            <w:hideMark/>
          </w:tcPr>
          <w:p w:rsidR="00055F43" w:rsidRPr="00055F43" w:rsidRDefault="00055F43" w:rsidP="00055F43">
            <w:pPr>
              <w:jc w:val="center"/>
              <w:rPr>
                <w:rFonts w:ascii="Arial" w:eastAsia="Times New Roman" w:hAnsi="Arial" w:cs="Arial"/>
                <w:b/>
                <w:bCs/>
                <w:sz w:val="12"/>
                <w:szCs w:val="12"/>
                <w:lang w:eastAsia="es-MX"/>
              </w:rPr>
            </w:pPr>
            <w:r w:rsidRPr="00055F43">
              <w:rPr>
                <w:rFonts w:ascii="Arial" w:eastAsia="Times New Roman" w:hAnsi="Arial" w:cs="Arial"/>
                <w:b/>
                <w:bCs/>
                <w:sz w:val="12"/>
                <w:szCs w:val="12"/>
                <w:lang w:eastAsia="es-MX"/>
              </w:rPr>
              <w:t>NOVIEMBRE</w:t>
            </w:r>
          </w:p>
        </w:tc>
        <w:tc>
          <w:tcPr>
            <w:tcW w:w="1016" w:type="dxa"/>
            <w:tcBorders>
              <w:top w:val="nil"/>
              <w:left w:val="nil"/>
              <w:bottom w:val="nil"/>
              <w:right w:val="single" w:sz="8" w:space="0" w:color="auto"/>
            </w:tcBorders>
            <w:shd w:val="clear" w:color="000000" w:fill="D9D9D9"/>
            <w:noWrap/>
            <w:vAlign w:val="bottom"/>
            <w:hideMark/>
          </w:tcPr>
          <w:p w:rsidR="00055F43" w:rsidRPr="00055F43" w:rsidRDefault="00055F43" w:rsidP="00055F43">
            <w:pPr>
              <w:jc w:val="center"/>
              <w:rPr>
                <w:rFonts w:ascii="Arial" w:eastAsia="Times New Roman" w:hAnsi="Arial" w:cs="Arial"/>
                <w:b/>
                <w:bCs/>
                <w:sz w:val="12"/>
                <w:szCs w:val="12"/>
                <w:lang w:eastAsia="es-MX"/>
              </w:rPr>
            </w:pPr>
            <w:r w:rsidRPr="00055F43">
              <w:rPr>
                <w:rFonts w:ascii="Arial" w:eastAsia="Times New Roman" w:hAnsi="Arial" w:cs="Arial"/>
                <w:b/>
                <w:bCs/>
                <w:sz w:val="12"/>
                <w:szCs w:val="12"/>
                <w:lang w:eastAsia="es-MX"/>
              </w:rPr>
              <w:t>DICIEMBRE</w:t>
            </w:r>
          </w:p>
        </w:tc>
        <w:tc>
          <w:tcPr>
            <w:tcW w:w="1268" w:type="dxa"/>
            <w:tcBorders>
              <w:top w:val="nil"/>
              <w:left w:val="nil"/>
              <w:bottom w:val="nil"/>
              <w:right w:val="single" w:sz="8" w:space="0" w:color="auto"/>
            </w:tcBorders>
            <w:shd w:val="clear" w:color="000000" w:fill="D9D9D9"/>
            <w:noWrap/>
            <w:vAlign w:val="bottom"/>
            <w:hideMark/>
          </w:tcPr>
          <w:p w:rsidR="00055F43" w:rsidRPr="00055F43" w:rsidRDefault="00055F43" w:rsidP="00055F43">
            <w:pPr>
              <w:jc w:val="center"/>
              <w:rPr>
                <w:rFonts w:ascii="Arial" w:eastAsia="Times New Roman" w:hAnsi="Arial" w:cs="Arial"/>
                <w:b/>
                <w:bCs/>
                <w:sz w:val="16"/>
                <w:szCs w:val="16"/>
                <w:lang w:eastAsia="es-MX"/>
              </w:rPr>
            </w:pPr>
            <w:r w:rsidRPr="00055F43">
              <w:rPr>
                <w:rFonts w:ascii="Arial" w:eastAsia="Times New Roman" w:hAnsi="Arial" w:cs="Arial"/>
                <w:b/>
                <w:bCs/>
                <w:sz w:val="16"/>
                <w:szCs w:val="16"/>
                <w:lang w:eastAsia="es-MX"/>
              </w:rPr>
              <w:t>RESUMEN</w:t>
            </w:r>
          </w:p>
        </w:tc>
      </w:tr>
      <w:tr w:rsidR="00055F43" w:rsidRPr="00055F43" w:rsidTr="00403361">
        <w:trPr>
          <w:trHeight w:val="315"/>
          <w:jc w:val="center"/>
        </w:trPr>
        <w:tc>
          <w:tcPr>
            <w:tcW w:w="2494" w:type="dxa"/>
            <w:tcBorders>
              <w:top w:val="nil"/>
              <w:left w:val="single" w:sz="8" w:space="0" w:color="auto"/>
              <w:bottom w:val="nil"/>
              <w:right w:val="nil"/>
            </w:tcBorders>
            <w:shd w:val="clear" w:color="000000" w:fill="D9D9D9"/>
            <w:noWrap/>
            <w:vAlign w:val="bottom"/>
            <w:hideMark/>
          </w:tcPr>
          <w:p w:rsidR="00055F43" w:rsidRPr="00055F43" w:rsidRDefault="00055F43" w:rsidP="00055F43">
            <w:pPr>
              <w:rPr>
                <w:rFonts w:ascii="Arial" w:eastAsia="Times New Roman" w:hAnsi="Arial" w:cs="Arial"/>
                <w:sz w:val="12"/>
                <w:szCs w:val="12"/>
                <w:lang w:eastAsia="es-MX"/>
              </w:rPr>
            </w:pPr>
            <w:r w:rsidRPr="00055F43">
              <w:rPr>
                <w:rFonts w:ascii="Arial" w:eastAsia="Times New Roman" w:hAnsi="Arial" w:cs="Arial"/>
                <w:sz w:val="12"/>
                <w:szCs w:val="12"/>
                <w:lang w:eastAsia="es-MX"/>
              </w:rPr>
              <w:t> </w:t>
            </w:r>
          </w:p>
        </w:tc>
        <w:tc>
          <w:tcPr>
            <w:tcW w:w="1058" w:type="dxa"/>
            <w:tcBorders>
              <w:top w:val="nil"/>
              <w:left w:val="single" w:sz="8" w:space="0" w:color="auto"/>
              <w:bottom w:val="nil"/>
              <w:right w:val="single" w:sz="4" w:space="0" w:color="auto"/>
            </w:tcBorders>
            <w:shd w:val="clear" w:color="000000" w:fill="D9D9D9"/>
            <w:noWrap/>
            <w:vAlign w:val="bottom"/>
            <w:hideMark/>
          </w:tcPr>
          <w:p w:rsidR="00055F43" w:rsidRPr="00055F43" w:rsidRDefault="00055F43" w:rsidP="00055F43">
            <w:pPr>
              <w:rPr>
                <w:rFonts w:ascii="Arial" w:eastAsia="Times New Roman" w:hAnsi="Arial" w:cs="Arial"/>
                <w:sz w:val="12"/>
                <w:szCs w:val="12"/>
                <w:lang w:eastAsia="es-MX"/>
              </w:rPr>
            </w:pPr>
            <w:r w:rsidRPr="00055F43">
              <w:rPr>
                <w:rFonts w:ascii="Arial" w:eastAsia="Times New Roman" w:hAnsi="Arial" w:cs="Arial"/>
                <w:sz w:val="12"/>
                <w:szCs w:val="12"/>
                <w:lang w:eastAsia="es-MX"/>
              </w:rPr>
              <w:t> </w:t>
            </w:r>
          </w:p>
        </w:tc>
        <w:tc>
          <w:tcPr>
            <w:tcW w:w="1058" w:type="dxa"/>
            <w:tcBorders>
              <w:top w:val="nil"/>
              <w:left w:val="nil"/>
              <w:bottom w:val="nil"/>
              <w:right w:val="single" w:sz="4" w:space="0" w:color="auto"/>
            </w:tcBorders>
            <w:shd w:val="clear" w:color="000000" w:fill="D9D9D9"/>
            <w:noWrap/>
            <w:vAlign w:val="bottom"/>
            <w:hideMark/>
          </w:tcPr>
          <w:p w:rsidR="00055F43" w:rsidRPr="00055F43" w:rsidRDefault="00055F43" w:rsidP="00055F43">
            <w:pPr>
              <w:rPr>
                <w:rFonts w:ascii="Arial" w:eastAsia="Times New Roman" w:hAnsi="Arial" w:cs="Arial"/>
                <w:sz w:val="12"/>
                <w:szCs w:val="12"/>
                <w:lang w:eastAsia="es-MX"/>
              </w:rPr>
            </w:pPr>
            <w:r w:rsidRPr="00055F43">
              <w:rPr>
                <w:rFonts w:ascii="Arial" w:eastAsia="Times New Roman" w:hAnsi="Arial" w:cs="Arial"/>
                <w:sz w:val="12"/>
                <w:szCs w:val="12"/>
                <w:lang w:eastAsia="es-MX"/>
              </w:rPr>
              <w:t> </w:t>
            </w:r>
          </w:p>
        </w:tc>
        <w:tc>
          <w:tcPr>
            <w:tcW w:w="1058" w:type="dxa"/>
            <w:tcBorders>
              <w:top w:val="nil"/>
              <w:left w:val="nil"/>
              <w:bottom w:val="nil"/>
              <w:right w:val="single" w:sz="8" w:space="0" w:color="auto"/>
            </w:tcBorders>
            <w:shd w:val="clear" w:color="000000" w:fill="D9D9D9"/>
            <w:noWrap/>
            <w:vAlign w:val="bottom"/>
            <w:hideMark/>
          </w:tcPr>
          <w:p w:rsidR="00055F43" w:rsidRPr="00055F43" w:rsidRDefault="00055F43" w:rsidP="00055F43">
            <w:pPr>
              <w:rPr>
                <w:rFonts w:ascii="Arial" w:eastAsia="Times New Roman" w:hAnsi="Arial" w:cs="Arial"/>
                <w:sz w:val="12"/>
                <w:szCs w:val="12"/>
                <w:lang w:eastAsia="es-MX"/>
              </w:rPr>
            </w:pPr>
            <w:r w:rsidRPr="00055F43">
              <w:rPr>
                <w:rFonts w:ascii="Arial" w:eastAsia="Times New Roman" w:hAnsi="Arial" w:cs="Arial"/>
                <w:sz w:val="12"/>
                <w:szCs w:val="12"/>
                <w:lang w:eastAsia="es-MX"/>
              </w:rPr>
              <w:t> </w:t>
            </w:r>
          </w:p>
        </w:tc>
        <w:tc>
          <w:tcPr>
            <w:tcW w:w="1058" w:type="dxa"/>
            <w:tcBorders>
              <w:top w:val="nil"/>
              <w:left w:val="nil"/>
              <w:bottom w:val="nil"/>
              <w:right w:val="single" w:sz="4" w:space="0" w:color="auto"/>
            </w:tcBorders>
            <w:shd w:val="clear" w:color="000000" w:fill="D9D9D9"/>
            <w:noWrap/>
            <w:vAlign w:val="bottom"/>
            <w:hideMark/>
          </w:tcPr>
          <w:p w:rsidR="00055F43" w:rsidRPr="00055F43" w:rsidRDefault="00055F43" w:rsidP="00055F43">
            <w:pPr>
              <w:rPr>
                <w:rFonts w:ascii="Arial" w:eastAsia="Times New Roman" w:hAnsi="Arial" w:cs="Arial"/>
                <w:sz w:val="12"/>
                <w:szCs w:val="12"/>
                <w:lang w:eastAsia="es-MX"/>
              </w:rPr>
            </w:pPr>
            <w:r w:rsidRPr="00055F43">
              <w:rPr>
                <w:rFonts w:ascii="Arial" w:eastAsia="Times New Roman" w:hAnsi="Arial" w:cs="Arial"/>
                <w:sz w:val="12"/>
                <w:szCs w:val="12"/>
                <w:lang w:eastAsia="es-MX"/>
              </w:rPr>
              <w:t> </w:t>
            </w:r>
          </w:p>
        </w:tc>
        <w:tc>
          <w:tcPr>
            <w:tcW w:w="1016" w:type="dxa"/>
            <w:tcBorders>
              <w:top w:val="nil"/>
              <w:left w:val="nil"/>
              <w:bottom w:val="nil"/>
              <w:right w:val="single" w:sz="4" w:space="0" w:color="auto"/>
            </w:tcBorders>
            <w:shd w:val="clear" w:color="000000" w:fill="D9D9D9"/>
            <w:noWrap/>
            <w:vAlign w:val="bottom"/>
            <w:hideMark/>
          </w:tcPr>
          <w:p w:rsidR="00055F43" w:rsidRPr="00055F43" w:rsidRDefault="00055F43" w:rsidP="00055F43">
            <w:pPr>
              <w:rPr>
                <w:rFonts w:ascii="Arial" w:eastAsia="Times New Roman" w:hAnsi="Arial" w:cs="Arial"/>
                <w:sz w:val="12"/>
                <w:szCs w:val="12"/>
                <w:lang w:eastAsia="es-MX"/>
              </w:rPr>
            </w:pPr>
            <w:r w:rsidRPr="00055F43">
              <w:rPr>
                <w:rFonts w:ascii="Arial" w:eastAsia="Times New Roman" w:hAnsi="Arial" w:cs="Arial"/>
                <w:sz w:val="12"/>
                <w:szCs w:val="12"/>
                <w:lang w:eastAsia="es-MX"/>
              </w:rPr>
              <w:t> </w:t>
            </w:r>
          </w:p>
        </w:tc>
        <w:tc>
          <w:tcPr>
            <w:tcW w:w="1016" w:type="dxa"/>
            <w:tcBorders>
              <w:top w:val="nil"/>
              <w:left w:val="nil"/>
              <w:bottom w:val="nil"/>
              <w:right w:val="single" w:sz="8" w:space="0" w:color="auto"/>
            </w:tcBorders>
            <w:shd w:val="clear" w:color="000000" w:fill="D9D9D9"/>
            <w:noWrap/>
            <w:vAlign w:val="bottom"/>
            <w:hideMark/>
          </w:tcPr>
          <w:p w:rsidR="00055F43" w:rsidRPr="00055F43" w:rsidRDefault="00055F43" w:rsidP="00055F43">
            <w:pPr>
              <w:rPr>
                <w:rFonts w:ascii="Arial" w:eastAsia="Times New Roman" w:hAnsi="Arial" w:cs="Arial"/>
                <w:sz w:val="12"/>
                <w:szCs w:val="12"/>
                <w:lang w:eastAsia="es-MX"/>
              </w:rPr>
            </w:pPr>
            <w:r w:rsidRPr="00055F43">
              <w:rPr>
                <w:rFonts w:ascii="Arial" w:eastAsia="Times New Roman" w:hAnsi="Arial" w:cs="Arial"/>
                <w:sz w:val="12"/>
                <w:szCs w:val="12"/>
                <w:lang w:eastAsia="es-MX"/>
              </w:rPr>
              <w:t> </w:t>
            </w:r>
          </w:p>
        </w:tc>
        <w:tc>
          <w:tcPr>
            <w:tcW w:w="1268" w:type="dxa"/>
            <w:tcBorders>
              <w:top w:val="nil"/>
              <w:left w:val="nil"/>
              <w:bottom w:val="nil"/>
              <w:right w:val="single" w:sz="8" w:space="0" w:color="auto"/>
            </w:tcBorders>
            <w:shd w:val="clear" w:color="000000" w:fill="D9D9D9"/>
            <w:noWrap/>
            <w:vAlign w:val="bottom"/>
            <w:hideMark/>
          </w:tcPr>
          <w:p w:rsidR="00055F43" w:rsidRPr="00055F43" w:rsidRDefault="00055F43" w:rsidP="00055F43">
            <w:pPr>
              <w:rPr>
                <w:rFonts w:ascii="Arial" w:eastAsia="Times New Roman" w:hAnsi="Arial" w:cs="Arial"/>
                <w:sz w:val="12"/>
                <w:szCs w:val="12"/>
                <w:lang w:eastAsia="es-MX"/>
              </w:rPr>
            </w:pPr>
            <w:r w:rsidRPr="00055F43">
              <w:rPr>
                <w:rFonts w:ascii="Arial" w:eastAsia="Times New Roman" w:hAnsi="Arial" w:cs="Arial"/>
                <w:sz w:val="12"/>
                <w:szCs w:val="12"/>
                <w:lang w:eastAsia="es-MX"/>
              </w:rPr>
              <w:t> </w:t>
            </w:r>
          </w:p>
        </w:tc>
      </w:tr>
      <w:tr w:rsidR="00055F43" w:rsidRPr="00055F43" w:rsidTr="00403361">
        <w:trPr>
          <w:trHeight w:val="240"/>
          <w:jc w:val="center"/>
        </w:trPr>
        <w:tc>
          <w:tcPr>
            <w:tcW w:w="2494" w:type="dxa"/>
            <w:tcBorders>
              <w:top w:val="single" w:sz="8" w:space="0" w:color="auto"/>
              <w:left w:val="single" w:sz="8" w:space="0" w:color="auto"/>
              <w:bottom w:val="single" w:sz="8" w:space="0" w:color="auto"/>
              <w:right w:val="nil"/>
            </w:tcBorders>
            <w:shd w:val="clear" w:color="auto" w:fill="auto"/>
            <w:noWrap/>
            <w:vAlign w:val="bottom"/>
            <w:hideMark/>
          </w:tcPr>
          <w:p w:rsidR="00055F43" w:rsidRPr="00055F43" w:rsidRDefault="00055F43" w:rsidP="00055F43">
            <w:pPr>
              <w:jc w:val="center"/>
              <w:rPr>
                <w:rFonts w:ascii="Arial" w:eastAsia="Times New Roman" w:hAnsi="Arial" w:cs="Arial"/>
                <w:sz w:val="15"/>
                <w:szCs w:val="15"/>
                <w:u w:val="single"/>
                <w:lang w:eastAsia="es-MX"/>
              </w:rPr>
            </w:pPr>
            <w:r w:rsidRPr="00055F43">
              <w:rPr>
                <w:rFonts w:ascii="Arial" w:eastAsia="Times New Roman" w:hAnsi="Arial" w:cs="Arial"/>
                <w:sz w:val="15"/>
                <w:szCs w:val="15"/>
                <w:u w:val="single"/>
                <w:lang w:eastAsia="es-MX"/>
              </w:rPr>
              <w:t> </w:t>
            </w:r>
          </w:p>
        </w:tc>
        <w:tc>
          <w:tcPr>
            <w:tcW w:w="10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55F43" w:rsidRPr="00055F43" w:rsidRDefault="00055F43" w:rsidP="00055F43">
            <w:pPr>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58" w:type="dxa"/>
            <w:tcBorders>
              <w:top w:val="single" w:sz="8" w:space="0" w:color="auto"/>
              <w:left w:val="nil"/>
              <w:bottom w:val="single" w:sz="8" w:space="0" w:color="auto"/>
              <w:right w:val="single" w:sz="4" w:space="0" w:color="auto"/>
            </w:tcBorders>
            <w:shd w:val="clear" w:color="auto" w:fill="auto"/>
            <w:noWrap/>
            <w:vAlign w:val="bottom"/>
            <w:hideMark/>
          </w:tcPr>
          <w:p w:rsidR="00055F43" w:rsidRPr="00055F43" w:rsidRDefault="00055F43" w:rsidP="00055F43">
            <w:pPr>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58" w:type="dxa"/>
            <w:tcBorders>
              <w:top w:val="single" w:sz="8" w:space="0" w:color="auto"/>
              <w:left w:val="nil"/>
              <w:bottom w:val="single" w:sz="8" w:space="0" w:color="auto"/>
              <w:right w:val="single" w:sz="8" w:space="0" w:color="auto"/>
            </w:tcBorders>
            <w:shd w:val="clear" w:color="auto" w:fill="auto"/>
            <w:noWrap/>
            <w:vAlign w:val="bottom"/>
            <w:hideMark/>
          </w:tcPr>
          <w:p w:rsidR="00055F43" w:rsidRPr="00055F43" w:rsidRDefault="00055F43" w:rsidP="00055F43">
            <w:pPr>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58" w:type="dxa"/>
            <w:tcBorders>
              <w:top w:val="single" w:sz="8" w:space="0" w:color="auto"/>
              <w:left w:val="nil"/>
              <w:bottom w:val="single" w:sz="8" w:space="0" w:color="auto"/>
              <w:right w:val="single" w:sz="4" w:space="0" w:color="auto"/>
            </w:tcBorders>
            <w:shd w:val="clear" w:color="auto" w:fill="auto"/>
            <w:noWrap/>
            <w:vAlign w:val="bottom"/>
            <w:hideMark/>
          </w:tcPr>
          <w:p w:rsidR="00055F43" w:rsidRPr="00055F43" w:rsidRDefault="00055F43" w:rsidP="00055F43">
            <w:pPr>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16" w:type="dxa"/>
            <w:tcBorders>
              <w:top w:val="single" w:sz="8" w:space="0" w:color="auto"/>
              <w:left w:val="nil"/>
              <w:bottom w:val="single" w:sz="8" w:space="0" w:color="auto"/>
              <w:right w:val="single" w:sz="4" w:space="0" w:color="auto"/>
            </w:tcBorders>
            <w:shd w:val="clear" w:color="auto" w:fill="auto"/>
            <w:noWrap/>
            <w:vAlign w:val="bottom"/>
            <w:hideMark/>
          </w:tcPr>
          <w:p w:rsidR="00055F43" w:rsidRPr="00055F43" w:rsidRDefault="00055F43" w:rsidP="00055F43">
            <w:pPr>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16" w:type="dxa"/>
            <w:tcBorders>
              <w:top w:val="single" w:sz="8" w:space="0" w:color="auto"/>
              <w:left w:val="nil"/>
              <w:bottom w:val="single" w:sz="8" w:space="0" w:color="auto"/>
              <w:right w:val="single" w:sz="8" w:space="0" w:color="auto"/>
            </w:tcBorders>
            <w:shd w:val="clear" w:color="auto" w:fill="auto"/>
            <w:noWrap/>
            <w:vAlign w:val="bottom"/>
            <w:hideMark/>
          </w:tcPr>
          <w:p w:rsidR="00055F43" w:rsidRPr="00055F43" w:rsidRDefault="00055F43" w:rsidP="00055F43">
            <w:pPr>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268" w:type="dxa"/>
            <w:tcBorders>
              <w:top w:val="single" w:sz="8" w:space="0" w:color="auto"/>
              <w:left w:val="nil"/>
              <w:bottom w:val="single" w:sz="8" w:space="0" w:color="auto"/>
              <w:right w:val="single" w:sz="8" w:space="0" w:color="auto"/>
            </w:tcBorders>
            <w:shd w:val="clear" w:color="auto" w:fill="auto"/>
            <w:noWrap/>
            <w:vAlign w:val="bottom"/>
            <w:hideMark/>
          </w:tcPr>
          <w:p w:rsidR="00055F43" w:rsidRPr="00055F43" w:rsidRDefault="00055F43" w:rsidP="00055F43">
            <w:pPr>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r>
      <w:tr w:rsidR="00055F43" w:rsidRPr="00055F43" w:rsidTr="00403361">
        <w:trPr>
          <w:trHeight w:val="300"/>
          <w:jc w:val="center"/>
        </w:trPr>
        <w:tc>
          <w:tcPr>
            <w:tcW w:w="2494" w:type="dxa"/>
            <w:tcBorders>
              <w:top w:val="nil"/>
              <w:left w:val="single" w:sz="8" w:space="0" w:color="auto"/>
              <w:bottom w:val="nil"/>
              <w:right w:val="single" w:sz="8" w:space="0" w:color="auto"/>
            </w:tcBorders>
            <w:shd w:val="clear" w:color="auto" w:fill="auto"/>
            <w:noWrap/>
            <w:vAlign w:val="center"/>
            <w:hideMark/>
          </w:tcPr>
          <w:p w:rsidR="00055F43" w:rsidRPr="00055F43" w:rsidRDefault="00055F43" w:rsidP="00055F43">
            <w:pPr>
              <w:rPr>
                <w:rFonts w:ascii="Arial" w:eastAsia="Times New Roman" w:hAnsi="Arial" w:cs="Arial"/>
                <w:b/>
                <w:bCs/>
                <w:sz w:val="15"/>
                <w:szCs w:val="15"/>
                <w:lang w:eastAsia="es-MX"/>
              </w:rPr>
            </w:pPr>
            <w:r w:rsidRPr="00055F43">
              <w:rPr>
                <w:rFonts w:ascii="Arial" w:eastAsia="Times New Roman" w:hAnsi="Arial" w:cs="Arial"/>
                <w:b/>
                <w:bCs/>
                <w:sz w:val="15"/>
                <w:szCs w:val="15"/>
                <w:lang w:eastAsia="es-MX"/>
              </w:rPr>
              <w:t>Saldo Inicial:</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2,225,095.41</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2,213,510.16</w:t>
            </w:r>
          </w:p>
        </w:tc>
        <w:tc>
          <w:tcPr>
            <w:tcW w:w="105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2,202,276.44</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xml:space="preserve">2,202,276.44  </w:t>
            </w:r>
          </w:p>
        </w:tc>
        <w:tc>
          <w:tcPr>
            <w:tcW w:w="1016"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xml:space="preserve">2,191,084.12  </w:t>
            </w:r>
          </w:p>
        </w:tc>
        <w:tc>
          <w:tcPr>
            <w:tcW w:w="1016"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xml:space="preserve">2,185,495.69  </w:t>
            </w:r>
          </w:p>
        </w:tc>
        <w:tc>
          <w:tcPr>
            <w:tcW w:w="126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b/>
                <w:bCs/>
                <w:sz w:val="15"/>
                <w:szCs w:val="15"/>
                <w:lang w:eastAsia="es-MX"/>
              </w:rPr>
            </w:pPr>
            <w:r w:rsidRPr="00055F43">
              <w:rPr>
                <w:rFonts w:ascii="Arial" w:eastAsia="Times New Roman" w:hAnsi="Arial" w:cs="Arial"/>
                <w:b/>
                <w:bCs/>
                <w:sz w:val="15"/>
                <w:szCs w:val="15"/>
                <w:lang w:eastAsia="es-MX"/>
              </w:rPr>
              <w:t>1,933,752.33</w:t>
            </w:r>
          </w:p>
        </w:tc>
      </w:tr>
      <w:tr w:rsidR="00055F43" w:rsidRPr="00055F43" w:rsidTr="00403361">
        <w:trPr>
          <w:trHeight w:val="300"/>
          <w:jc w:val="center"/>
        </w:trPr>
        <w:tc>
          <w:tcPr>
            <w:tcW w:w="2494" w:type="dxa"/>
            <w:tcBorders>
              <w:top w:val="nil"/>
              <w:left w:val="single" w:sz="8" w:space="0" w:color="auto"/>
              <w:bottom w:val="nil"/>
              <w:right w:val="single" w:sz="8" w:space="0" w:color="auto"/>
            </w:tcBorders>
            <w:shd w:val="clear" w:color="auto" w:fill="auto"/>
            <w:noWrap/>
            <w:vAlign w:val="center"/>
            <w:hideMark/>
          </w:tcPr>
          <w:p w:rsidR="00055F43" w:rsidRPr="00055F43" w:rsidRDefault="00055F43" w:rsidP="00055F43">
            <w:pPr>
              <w:rPr>
                <w:rFonts w:ascii="Arial" w:eastAsia="Times New Roman" w:hAnsi="Arial" w:cs="Arial"/>
                <w:b/>
                <w:bCs/>
                <w:sz w:val="15"/>
                <w:szCs w:val="15"/>
                <w:lang w:eastAsia="es-MX"/>
              </w:rPr>
            </w:pPr>
            <w:r w:rsidRPr="00055F43">
              <w:rPr>
                <w:rFonts w:ascii="Arial" w:eastAsia="Times New Roman" w:hAnsi="Arial" w:cs="Arial"/>
                <w:b/>
                <w:bCs/>
                <w:sz w:val="15"/>
                <w:szCs w:val="15"/>
                <w:lang w:eastAsia="es-MX"/>
              </w:rPr>
              <w:t>Más:</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5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16"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16"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26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r>
      <w:tr w:rsidR="00055F43" w:rsidRPr="00055F43" w:rsidTr="00403361">
        <w:trPr>
          <w:trHeight w:val="300"/>
          <w:jc w:val="center"/>
        </w:trPr>
        <w:tc>
          <w:tcPr>
            <w:tcW w:w="2494" w:type="dxa"/>
            <w:tcBorders>
              <w:top w:val="nil"/>
              <w:left w:val="single" w:sz="8" w:space="0" w:color="auto"/>
              <w:bottom w:val="nil"/>
              <w:right w:val="single" w:sz="8" w:space="0" w:color="auto"/>
            </w:tcBorders>
            <w:shd w:val="clear" w:color="auto" w:fill="auto"/>
            <w:noWrap/>
            <w:vAlign w:val="center"/>
            <w:hideMark/>
          </w:tcPr>
          <w:p w:rsidR="00055F43" w:rsidRPr="00055F43" w:rsidRDefault="00055F43" w:rsidP="00055F43">
            <w:pPr>
              <w:rPr>
                <w:rFonts w:ascii="Arial" w:eastAsia="Times New Roman" w:hAnsi="Arial" w:cs="Arial"/>
                <w:sz w:val="15"/>
                <w:szCs w:val="15"/>
                <w:lang w:eastAsia="es-MX"/>
              </w:rPr>
            </w:pPr>
            <w:r w:rsidRPr="00055F43">
              <w:rPr>
                <w:rFonts w:ascii="Arial" w:eastAsia="Times New Roman" w:hAnsi="Arial" w:cs="Arial"/>
                <w:sz w:val="15"/>
                <w:szCs w:val="15"/>
                <w:lang w:eastAsia="es-MX"/>
              </w:rPr>
              <w:t>Aportaciones</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05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016"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016"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404,863.72</w:t>
            </w:r>
          </w:p>
        </w:tc>
        <w:tc>
          <w:tcPr>
            <w:tcW w:w="126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2,004,863.72</w:t>
            </w:r>
          </w:p>
        </w:tc>
      </w:tr>
      <w:tr w:rsidR="00055F43" w:rsidRPr="00055F43" w:rsidTr="00403361">
        <w:trPr>
          <w:trHeight w:val="300"/>
          <w:jc w:val="center"/>
        </w:trPr>
        <w:tc>
          <w:tcPr>
            <w:tcW w:w="2494" w:type="dxa"/>
            <w:tcBorders>
              <w:top w:val="nil"/>
              <w:left w:val="single" w:sz="8" w:space="0" w:color="auto"/>
              <w:bottom w:val="nil"/>
              <w:right w:val="single" w:sz="8" w:space="0" w:color="auto"/>
            </w:tcBorders>
            <w:shd w:val="clear" w:color="auto" w:fill="auto"/>
            <w:noWrap/>
            <w:vAlign w:val="center"/>
            <w:hideMark/>
          </w:tcPr>
          <w:p w:rsidR="00055F43" w:rsidRPr="00055F43" w:rsidRDefault="00055F43" w:rsidP="00055F43">
            <w:pPr>
              <w:rPr>
                <w:rFonts w:ascii="Arial" w:eastAsia="Times New Roman" w:hAnsi="Arial" w:cs="Arial"/>
                <w:sz w:val="15"/>
                <w:szCs w:val="15"/>
                <w:lang w:eastAsia="es-MX"/>
              </w:rPr>
            </w:pPr>
            <w:r w:rsidRPr="00055F43">
              <w:rPr>
                <w:rFonts w:ascii="Arial" w:eastAsia="Times New Roman" w:hAnsi="Arial" w:cs="Arial"/>
                <w:sz w:val="15"/>
                <w:szCs w:val="15"/>
                <w:lang w:eastAsia="es-MX"/>
              </w:rPr>
              <w:t>Utilidad por venta de títulos Actigob</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11,596.21</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11,298.65</w:t>
            </w:r>
          </w:p>
        </w:tc>
        <w:tc>
          <w:tcPr>
            <w:tcW w:w="105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11,591.76</w:t>
            </w:r>
          </w:p>
        </w:tc>
        <w:tc>
          <w:tcPr>
            <w:tcW w:w="1016"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5,698.73</w:t>
            </w:r>
          </w:p>
        </w:tc>
        <w:tc>
          <w:tcPr>
            <w:tcW w:w="1016"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26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117,926.82</w:t>
            </w:r>
          </w:p>
        </w:tc>
      </w:tr>
      <w:tr w:rsidR="00055F43" w:rsidRPr="00055F43" w:rsidTr="00403361">
        <w:trPr>
          <w:trHeight w:val="300"/>
          <w:jc w:val="center"/>
        </w:trPr>
        <w:tc>
          <w:tcPr>
            <w:tcW w:w="2494" w:type="dxa"/>
            <w:tcBorders>
              <w:top w:val="nil"/>
              <w:left w:val="single" w:sz="8" w:space="0" w:color="auto"/>
              <w:bottom w:val="nil"/>
              <w:right w:val="single" w:sz="8" w:space="0" w:color="auto"/>
            </w:tcBorders>
            <w:shd w:val="clear" w:color="auto" w:fill="auto"/>
            <w:noWrap/>
            <w:vAlign w:val="center"/>
            <w:hideMark/>
          </w:tcPr>
          <w:p w:rsidR="00055F43" w:rsidRPr="00055F43" w:rsidRDefault="00055F43" w:rsidP="00055F43">
            <w:pPr>
              <w:rPr>
                <w:rFonts w:ascii="Arial" w:eastAsia="Times New Roman" w:hAnsi="Arial" w:cs="Arial"/>
                <w:b/>
                <w:bCs/>
                <w:sz w:val="15"/>
                <w:szCs w:val="15"/>
                <w:lang w:eastAsia="es-MX"/>
              </w:rPr>
            </w:pPr>
            <w:r w:rsidRPr="00055F43">
              <w:rPr>
                <w:rFonts w:ascii="Arial" w:eastAsia="Times New Roman" w:hAnsi="Arial" w:cs="Arial"/>
                <w:b/>
                <w:bCs/>
                <w:sz w:val="15"/>
                <w:szCs w:val="15"/>
                <w:lang w:eastAsia="es-MX"/>
              </w:rPr>
              <w:t>Total de ingresos en el ejercicio</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5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16"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16"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26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b/>
                <w:bCs/>
                <w:sz w:val="15"/>
                <w:szCs w:val="15"/>
                <w:lang w:eastAsia="es-MX"/>
              </w:rPr>
            </w:pPr>
            <w:r w:rsidRPr="00055F43">
              <w:rPr>
                <w:rFonts w:ascii="Arial" w:eastAsia="Times New Roman" w:hAnsi="Arial" w:cs="Arial"/>
                <w:b/>
                <w:bCs/>
                <w:sz w:val="15"/>
                <w:szCs w:val="15"/>
                <w:lang w:eastAsia="es-MX"/>
              </w:rPr>
              <w:t>2,122,790.54</w:t>
            </w:r>
          </w:p>
        </w:tc>
      </w:tr>
      <w:tr w:rsidR="00055F43" w:rsidRPr="00055F43" w:rsidTr="00403361">
        <w:trPr>
          <w:trHeight w:val="300"/>
          <w:jc w:val="center"/>
        </w:trPr>
        <w:tc>
          <w:tcPr>
            <w:tcW w:w="2494" w:type="dxa"/>
            <w:tcBorders>
              <w:top w:val="nil"/>
              <w:left w:val="single" w:sz="8" w:space="0" w:color="auto"/>
              <w:bottom w:val="nil"/>
              <w:right w:val="single" w:sz="8" w:space="0" w:color="auto"/>
            </w:tcBorders>
            <w:shd w:val="clear" w:color="auto" w:fill="auto"/>
            <w:noWrap/>
            <w:vAlign w:val="center"/>
            <w:hideMark/>
          </w:tcPr>
          <w:p w:rsidR="00055F43" w:rsidRPr="00055F43" w:rsidRDefault="00055F43" w:rsidP="00055F43">
            <w:pPr>
              <w:rPr>
                <w:rFonts w:ascii="Arial" w:eastAsia="Times New Roman" w:hAnsi="Arial" w:cs="Arial"/>
                <w:b/>
                <w:bCs/>
                <w:sz w:val="15"/>
                <w:szCs w:val="15"/>
                <w:lang w:eastAsia="es-MX"/>
              </w:rPr>
            </w:pPr>
            <w:r w:rsidRPr="00055F43">
              <w:rPr>
                <w:rFonts w:ascii="Arial" w:eastAsia="Times New Roman" w:hAnsi="Arial" w:cs="Arial"/>
                <w:b/>
                <w:bCs/>
                <w:sz w:val="15"/>
                <w:szCs w:val="15"/>
                <w:lang w:eastAsia="es-MX"/>
              </w:rPr>
              <w:t>Menos:</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5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16"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16"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26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r>
      <w:tr w:rsidR="00055F43" w:rsidRPr="00055F43" w:rsidTr="00403361">
        <w:trPr>
          <w:trHeight w:val="300"/>
          <w:jc w:val="center"/>
        </w:trPr>
        <w:tc>
          <w:tcPr>
            <w:tcW w:w="2494" w:type="dxa"/>
            <w:tcBorders>
              <w:top w:val="nil"/>
              <w:left w:val="single" w:sz="8" w:space="0" w:color="auto"/>
              <w:bottom w:val="nil"/>
              <w:right w:val="single" w:sz="8" w:space="0" w:color="auto"/>
            </w:tcBorders>
            <w:shd w:val="clear" w:color="auto" w:fill="auto"/>
            <w:noWrap/>
            <w:vAlign w:val="center"/>
            <w:hideMark/>
          </w:tcPr>
          <w:p w:rsidR="00055F43" w:rsidRPr="00055F43" w:rsidRDefault="00055F43" w:rsidP="00055F43">
            <w:pPr>
              <w:rPr>
                <w:rFonts w:ascii="Arial" w:eastAsia="Times New Roman" w:hAnsi="Arial" w:cs="Arial"/>
                <w:sz w:val="15"/>
                <w:szCs w:val="15"/>
                <w:lang w:eastAsia="es-MX"/>
              </w:rPr>
            </w:pPr>
            <w:r w:rsidRPr="00055F43">
              <w:rPr>
                <w:rFonts w:ascii="Arial" w:eastAsia="Times New Roman" w:hAnsi="Arial" w:cs="Arial"/>
                <w:sz w:val="15"/>
                <w:szCs w:val="15"/>
                <w:lang w:eastAsia="es-MX"/>
              </w:rPr>
              <w:t>Venta de títulos Actigob</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11,581.46</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10,932.37</w:t>
            </w:r>
          </w:p>
        </w:tc>
        <w:tc>
          <w:tcPr>
            <w:tcW w:w="105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11,184.08</w:t>
            </w:r>
          </w:p>
        </w:tc>
        <w:tc>
          <w:tcPr>
            <w:tcW w:w="1016"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5,487.16</w:t>
            </w:r>
          </w:p>
        </w:tc>
        <w:tc>
          <w:tcPr>
            <w:tcW w:w="1016"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26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75091.46</w:t>
            </w:r>
          </w:p>
        </w:tc>
      </w:tr>
      <w:tr w:rsidR="00055F43" w:rsidRPr="00055F43" w:rsidTr="00403361">
        <w:trPr>
          <w:trHeight w:val="300"/>
          <w:jc w:val="center"/>
        </w:trPr>
        <w:tc>
          <w:tcPr>
            <w:tcW w:w="2494" w:type="dxa"/>
            <w:tcBorders>
              <w:top w:val="nil"/>
              <w:left w:val="single" w:sz="8" w:space="0" w:color="auto"/>
              <w:bottom w:val="nil"/>
              <w:right w:val="single" w:sz="8" w:space="0" w:color="auto"/>
            </w:tcBorders>
            <w:shd w:val="clear" w:color="auto" w:fill="auto"/>
            <w:noWrap/>
            <w:vAlign w:val="center"/>
            <w:hideMark/>
          </w:tcPr>
          <w:p w:rsidR="00055F43" w:rsidRPr="00055F43" w:rsidRDefault="00055F43" w:rsidP="00055F43">
            <w:pPr>
              <w:rPr>
                <w:rFonts w:ascii="Arial" w:eastAsia="Times New Roman" w:hAnsi="Arial" w:cs="Arial"/>
                <w:sz w:val="15"/>
                <w:szCs w:val="15"/>
                <w:lang w:eastAsia="es-MX"/>
              </w:rPr>
            </w:pPr>
            <w:r w:rsidRPr="00055F43">
              <w:rPr>
                <w:rFonts w:ascii="Arial" w:eastAsia="Times New Roman" w:hAnsi="Arial" w:cs="Arial"/>
                <w:sz w:val="15"/>
                <w:szCs w:val="15"/>
                <w:lang w:eastAsia="es-MX"/>
              </w:rPr>
              <w:t>Honorarios a fiduciarios</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10,000.00</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10,000.00</w:t>
            </w:r>
          </w:p>
        </w:tc>
        <w:tc>
          <w:tcPr>
            <w:tcW w:w="105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10,000.00</w:t>
            </w:r>
          </w:p>
        </w:tc>
        <w:tc>
          <w:tcPr>
            <w:tcW w:w="1016"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5,000.00</w:t>
            </w:r>
          </w:p>
        </w:tc>
        <w:tc>
          <w:tcPr>
            <w:tcW w:w="1016"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26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p>
        </w:tc>
      </w:tr>
      <w:tr w:rsidR="00055F43" w:rsidRPr="00055F43" w:rsidTr="00403361">
        <w:trPr>
          <w:trHeight w:val="300"/>
          <w:jc w:val="center"/>
        </w:trPr>
        <w:tc>
          <w:tcPr>
            <w:tcW w:w="2494" w:type="dxa"/>
            <w:tcBorders>
              <w:top w:val="nil"/>
              <w:left w:val="single" w:sz="8" w:space="0" w:color="auto"/>
              <w:bottom w:val="nil"/>
              <w:right w:val="single" w:sz="8" w:space="0" w:color="auto"/>
            </w:tcBorders>
            <w:shd w:val="clear" w:color="auto" w:fill="auto"/>
            <w:noWrap/>
            <w:vAlign w:val="center"/>
            <w:hideMark/>
          </w:tcPr>
          <w:p w:rsidR="00055F43" w:rsidRPr="00055F43" w:rsidRDefault="00055F43" w:rsidP="00055F43">
            <w:pPr>
              <w:rPr>
                <w:rFonts w:ascii="Arial" w:eastAsia="Times New Roman" w:hAnsi="Arial" w:cs="Arial"/>
                <w:sz w:val="15"/>
                <w:szCs w:val="15"/>
                <w:lang w:eastAsia="es-MX"/>
              </w:rPr>
            </w:pPr>
            <w:r w:rsidRPr="00055F43">
              <w:rPr>
                <w:rFonts w:ascii="Arial" w:eastAsia="Times New Roman" w:hAnsi="Arial" w:cs="Arial"/>
                <w:sz w:val="15"/>
                <w:szCs w:val="15"/>
                <w:lang w:eastAsia="es-MX"/>
              </w:rPr>
              <w:t>IVA de honorarios a fiduciarios</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1,600.00</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1,600.00</w:t>
            </w:r>
          </w:p>
        </w:tc>
        <w:tc>
          <w:tcPr>
            <w:tcW w:w="105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1,600.00</w:t>
            </w:r>
          </w:p>
        </w:tc>
        <w:tc>
          <w:tcPr>
            <w:tcW w:w="1016"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800.00</w:t>
            </w:r>
          </w:p>
        </w:tc>
        <w:tc>
          <w:tcPr>
            <w:tcW w:w="1016"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26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63,800.00</w:t>
            </w:r>
          </w:p>
        </w:tc>
      </w:tr>
      <w:tr w:rsidR="00055F43" w:rsidRPr="00055F43" w:rsidTr="00403361">
        <w:trPr>
          <w:trHeight w:val="300"/>
          <w:jc w:val="center"/>
        </w:trPr>
        <w:tc>
          <w:tcPr>
            <w:tcW w:w="2494" w:type="dxa"/>
            <w:tcBorders>
              <w:top w:val="nil"/>
              <w:left w:val="single" w:sz="8" w:space="0" w:color="auto"/>
              <w:bottom w:val="nil"/>
              <w:right w:val="single" w:sz="8" w:space="0" w:color="auto"/>
            </w:tcBorders>
            <w:shd w:val="clear" w:color="auto" w:fill="auto"/>
            <w:noWrap/>
            <w:vAlign w:val="center"/>
            <w:hideMark/>
          </w:tcPr>
          <w:p w:rsidR="00055F43" w:rsidRPr="00055F43" w:rsidRDefault="00055F43" w:rsidP="00055F43">
            <w:pPr>
              <w:rPr>
                <w:rFonts w:ascii="Arial" w:eastAsia="Times New Roman" w:hAnsi="Arial" w:cs="Arial"/>
                <w:sz w:val="15"/>
                <w:szCs w:val="15"/>
                <w:lang w:eastAsia="es-MX"/>
              </w:rPr>
            </w:pPr>
            <w:r w:rsidRPr="00055F43">
              <w:rPr>
                <w:rFonts w:ascii="Arial" w:eastAsia="Times New Roman" w:hAnsi="Arial" w:cs="Arial"/>
                <w:sz w:val="15"/>
                <w:szCs w:val="15"/>
                <w:lang w:eastAsia="es-MX"/>
              </w:rPr>
              <w:t>Adquisición de equipo de transporte</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05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058"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016" w:type="dxa"/>
            <w:tcBorders>
              <w:top w:val="nil"/>
              <w:left w:val="nil"/>
              <w:bottom w:val="nil"/>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016"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0.00</w:t>
            </w:r>
          </w:p>
        </w:tc>
        <w:tc>
          <w:tcPr>
            <w:tcW w:w="1268" w:type="dxa"/>
            <w:tcBorders>
              <w:top w:val="nil"/>
              <w:left w:val="nil"/>
              <w:bottom w:val="nil"/>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1,327,292.00</w:t>
            </w:r>
          </w:p>
        </w:tc>
      </w:tr>
      <w:tr w:rsidR="00055F43" w:rsidRPr="00055F43" w:rsidTr="00403361">
        <w:trPr>
          <w:trHeight w:val="315"/>
          <w:jc w:val="center"/>
        </w:trPr>
        <w:tc>
          <w:tcPr>
            <w:tcW w:w="2494" w:type="dxa"/>
            <w:tcBorders>
              <w:top w:val="nil"/>
              <w:left w:val="single" w:sz="8" w:space="0" w:color="auto"/>
              <w:bottom w:val="single" w:sz="8" w:space="0" w:color="auto"/>
              <w:right w:val="single" w:sz="8" w:space="0" w:color="auto"/>
            </w:tcBorders>
            <w:shd w:val="clear" w:color="auto" w:fill="auto"/>
            <w:noWrap/>
            <w:vAlign w:val="center"/>
            <w:hideMark/>
          </w:tcPr>
          <w:p w:rsidR="00055F43" w:rsidRPr="00055F43" w:rsidRDefault="00055F43" w:rsidP="00055F43">
            <w:pPr>
              <w:rPr>
                <w:rFonts w:ascii="Arial" w:eastAsia="Times New Roman" w:hAnsi="Arial" w:cs="Arial"/>
                <w:b/>
                <w:bCs/>
                <w:sz w:val="15"/>
                <w:szCs w:val="15"/>
                <w:lang w:eastAsia="es-MX"/>
              </w:rPr>
            </w:pPr>
            <w:r w:rsidRPr="00055F43">
              <w:rPr>
                <w:rFonts w:ascii="Arial" w:eastAsia="Times New Roman" w:hAnsi="Arial" w:cs="Arial"/>
                <w:b/>
                <w:bCs/>
                <w:sz w:val="15"/>
                <w:szCs w:val="15"/>
                <w:lang w:eastAsia="es-MX"/>
              </w:rPr>
              <w:t>Total de egresos en el ejercicio</w:t>
            </w:r>
          </w:p>
        </w:tc>
        <w:tc>
          <w:tcPr>
            <w:tcW w:w="1058" w:type="dxa"/>
            <w:tcBorders>
              <w:top w:val="nil"/>
              <w:left w:val="nil"/>
              <w:bottom w:val="single" w:sz="8" w:space="0" w:color="auto"/>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58" w:type="dxa"/>
            <w:tcBorders>
              <w:top w:val="nil"/>
              <w:left w:val="nil"/>
              <w:bottom w:val="single" w:sz="8" w:space="0" w:color="auto"/>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58" w:type="dxa"/>
            <w:tcBorders>
              <w:top w:val="nil"/>
              <w:left w:val="nil"/>
              <w:bottom w:val="single" w:sz="8" w:space="0" w:color="auto"/>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58" w:type="dxa"/>
            <w:tcBorders>
              <w:top w:val="nil"/>
              <w:left w:val="nil"/>
              <w:bottom w:val="single" w:sz="8" w:space="0" w:color="auto"/>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16" w:type="dxa"/>
            <w:tcBorders>
              <w:top w:val="nil"/>
              <w:left w:val="nil"/>
              <w:bottom w:val="single" w:sz="8" w:space="0" w:color="auto"/>
              <w:right w:val="single" w:sz="4"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016" w:type="dxa"/>
            <w:tcBorders>
              <w:top w:val="nil"/>
              <w:left w:val="nil"/>
              <w:bottom w:val="single" w:sz="8" w:space="0" w:color="auto"/>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sz w:val="15"/>
                <w:szCs w:val="15"/>
                <w:lang w:eastAsia="es-MX"/>
              </w:rPr>
            </w:pPr>
            <w:r w:rsidRPr="00055F43">
              <w:rPr>
                <w:rFonts w:ascii="Arial" w:eastAsia="Times New Roman" w:hAnsi="Arial" w:cs="Arial"/>
                <w:sz w:val="15"/>
                <w:szCs w:val="15"/>
                <w:lang w:eastAsia="es-MX"/>
              </w:rPr>
              <w:t> </w:t>
            </w:r>
          </w:p>
        </w:tc>
        <w:tc>
          <w:tcPr>
            <w:tcW w:w="1268" w:type="dxa"/>
            <w:tcBorders>
              <w:top w:val="nil"/>
              <w:left w:val="nil"/>
              <w:bottom w:val="single" w:sz="4" w:space="0" w:color="auto"/>
              <w:right w:val="single" w:sz="8" w:space="0" w:color="auto"/>
            </w:tcBorders>
            <w:shd w:val="clear" w:color="auto" w:fill="auto"/>
            <w:noWrap/>
            <w:vAlign w:val="center"/>
            <w:hideMark/>
          </w:tcPr>
          <w:p w:rsidR="00055F43" w:rsidRPr="00055F43" w:rsidRDefault="00055F43" w:rsidP="00055F43">
            <w:pPr>
              <w:jc w:val="right"/>
              <w:rPr>
                <w:rFonts w:ascii="Arial" w:eastAsia="Times New Roman" w:hAnsi="Arial" w:cs="Arial"/>
                <w:b/>
                <w:bCs/>
                <w:sz w:val="15"/>
                <w:szCs w:val="15"/>
                <w:lang w:eastAsia="es-MX"/>
              </w:rPr>
            </w:pPr>
            <w:r w:rsidRPr="00055F43">
              <w:rPr>
                <w:rFonts w:ascii="Arial" w:eastAsia="Times New Roman" w:hAnsi="Arial" w:cs="Arial"/>
                <w:b/>
                <w:bCs/>
                <w:sz w:val="15"/>
                <w:szCs w:val="15"/>
                <w:lang w:eastAsia="es-MX"/>
              </w:rPr>
              <w:t>1,466,183.46</w:t>
            </w:r>
          </w:p>
        </w:tc>
      </w:tr>
      <w:tr w:rsidR="00055F43" w:rsidRPr="00055F43" w:rsidTr="00403361">
        <w:trPr>
          <w:trHeight w:val="315"/>
          <w:jc w:val="center"/>
        </w:trPr>
        <w:tc>
          <w:tcPr>
            <w:tcW w:w="2494" w:type="dxa"/>
            <w:tcBorders>
              <w:top w:val="nil"/>
              <w:left w:val="single" w:sz="8" w:space="0" w:color="auto"/>
              <w:bottom w:val="single" w:sz="8" w:space="0" w:color="auto"/>
              <w:right w:val="single" w:sz="4" w:space="0" w:color="auto"/>
            </w:tcBorders>
            <w:shd w:val="clear" w:color="000000" w:fill="D9D9D9"/>
            <w:noWrap/>
            <w:vAlign w:val="center"/>
            <w:hideMark/>
          </w:tcPr>
          <w:p w:rsidR="00055F43" w:rsidRPr="00055F43" w:rsidRDefault="00055F43" w:rsidP="00055F43">
            <w:pPr>
              <w:rPr>
                <w:rFonts w:ascii="Arial" w:eastAsia="Times New Roman" w:hAnsi="Arial" w:cs="Arial"/>
                <w:b/>
                <w:bCs/>
                <w:sz w:val="15"/>
                <w:szCs w:val="15"/>
                <w:lang w:eastAsia="es-MX"/>
              </w:rPr>
            </w:pPr>
            <w:r w:rsidRPr="00055F43">
              <w:rPr>
                <w:rFonts w:ascii="Arial" w:eastAsia="Times New Roman" w:hAnsi="Arial" w:cs="Arial"/>
                <w:b/>
                <w:bCs/>
                <w:sz w:val="15"/>
                <w:szCs w:val="15"/>
                <w:lang w:eastAsia="es-MX"/>
              </w:rPr>
              <w:t>Saldo Final al 31/12/2014  -  -  -  -  -  - -</w:t>
            </w:r>
          </w:p>
        </w:tc>
        <w:tc>
          <w:tcPr>
            <w:tcW w:w="1058" w:type="dxa"/>
            <w:tcBorders>
              <w:top w:val="nil"/>
              <w:left w:val="nil"/>
              <w:bottom w:val="single" w:sz="8" w:space="0" w:color="auto"/>
              <w:right w:val="nil"/>
            </w:tcBorders>
            <w:shd w:val="clear" w:color="000000" w:fill="FFFFFF"/>
            <w:noWrap/>
            <w:vAlign w:val="center"/>
            <w:hideMark/>
          </w:tcPr>
          <w:p w:rsidR="00055F43" w:rsidRPr="00055F43" w:rsidRDefault="00055F43" w:rsidP="00055F43">
            <w:pPr>
              <w:jc w:val="right"/>
              <w:rPr>
                <w:rFonts w:ascii="Calibri" w:eastAsia="Times New Roman" w:hAnsi="Calibri" w:cs="Times New Roman"/>
                <w:color w:val="000000"/>
                <w:lang w:eastAsia="es-MX"/>
              </w:rPr>
            </w:pPr>
            <w:r w:rsidRPr="00055F43">
              <w:rPr>
                <w:rFonts w:ascii="Calibri" w:eastAsia="Times New Roman" w:hAnsi="Calibri" w:cs="Times New Roman"/>
                <w:color w:val="000000"/>
                <w:lang w:eastAsia="es-MX"/>
              </w:rPr>
              <w:t xml:space="preserve">-  -  -  -  -  </w:t>
            </w:r>
          </w:p>
        </w:tc>
        <w:tc>
          <w:tcPr>
            <w:tcW w:w="1058" w:type="dxa"/>
            <w:tcBorders>
              <w:top w:val="nil"/>
              <w:left w:val="nil"/>
              <w:bottom w:val="single" w:sz="8" w:space="0" w:color="auto"/>
              <w:right w:val="nil"/>
            </w:tcBorders>
            <w:shd w:val="clear" w:color="000000" w:fill="FFFFFF"/>
            <w:noWrap/>
            <w:vAlign w:val="center"/>
            <w:hideMark/>
          </w:tcPr>
          <w:p w:rsidR="00055F43" w:rsidRPr="00055F43" w:rsidRDefault="00055F43" w:rsidP="00055F43">
            <w:pPr>
              <w:jc w:val="right"/>
              <w:rPr>
                <w:rFonts w:ascii="Calibri" w:eastAsia="Times New Roman" w:hAnsi="Calibri" w:cs="Times New Roman"/>
                <w:color w:val="000000"/>
                <w:lang w:eastAsia="es-MX"/>
              </w:rPr>
            </w:pPr>
            <w:r w:rsidRPr="00055F43">
              <w:rPr>
                <w:rFonts w:ascii="Calibri" w:eastAsia="Times New Roman" w:hAnsi="Calibri" w:cs="Times New Roman"/>
                <w:color w:val="000000"/>
                <w:lang w:eastAsia="es-MX"/>
              </w:rPr>
              <w:t xml:space="preserve">-  -  -  -  -  </w:t>
            </w:r>
          </w:p>
        </w:tc>
        <w:tc>
          <w:tcPr>
            <w:tcW w:w="1058" w:type="dxa"/>
            <w:tcBorders>
              <w:top w:val="nil"/>
              <w:left w:val="nil"/>
              <w:bottom w:val="single" w:sz="8" w:space="0" w:color="auto"/>
              <w:right w:val="nil"/>
            </w:tcBorders>
            <w:shd w:val="clear" w:color="000000" w:fill="FFFFFF"/>
            <w:noWrap/>
            <w:vAlign w:val="center"/>
            <w:hideMark/>
          </w:tcPr>
          <w:p w:rsidR="00055F43" w:rsidRPr="00055F43" w:rsidRDefault="00055F43" w:rsidP="00055F43">
            <w:pPr>
              <w:jc w:val="right"/>
              <w:rPr>
                <w:rFonts w:ascii="Calibri" w:eastAsia="Times New Roman" w:hAnsi="Calibri" w:cs="Times New Roman"/>
                <w:color w:val="000000"/>
                <w:lang w:eastAsia="es-MX"/>
              </w:rPr>
            </w:pPr>
            <w:r w:rsidRPr="00055F43">
              <w:rPr>
                <w:rFonts w:ascii="Calibri" w:eastAsia="Times New Roman" w:hAnsi="Calibri" w:cs="Times New Roman"/>
                <w:color w:val="000000"/>
                <w:lang w:eastAsia="es-MX"/>
              </w:rPr>
              <w:t xml:space="preserve">-  -  -  -  -  </w:t>
            </w:r>
          </w:p>
        </w:tc>
        <w:tc>
          <w:tcPr>
            <w:tcW w:w="1058" w:type="dxa"/>
            <w:tcBorders>
              <w:top w:val="nil"/>
              <w:left w:val="nil"/>
              <w:bottom w:val="single" w:sz="8" w:space="0" w:color="auto"/>
              <w:right w:val="nil"/>
            </w:tcBorders>
            <w:shd w:val="clear" w:color="000000" w:fill="FFFFFF"/>
            <w:noWrap/>
            <w:vAlign w:val="center"/>
            <w:hideMark/>
          </w:tcPr>
          <w:p w:rsidR="00055F43" w:rsidRPr="00055F43" w:rsidRDefault="00055F43" w:rsidP="00055F43">
            <w:pPr>
              <w:jc w:val="right"/>
              <w:rPr>
                <w:rFonts w:ascii="Calibri" w:eastAsia="Times New Roman" w:hAnsi="Calibri" w:cs="Times New Roman"/>
                <w:color w:val="000000"/>
                <w:lang w:eastAsia="es-MX"/>
              </w:rPr>
            </w:pPr>
            <w:r w:rsidRPr="00055F43">
              <w:rPr>
                <w:rFonts w:ascii="Calibri" w:eastAsia="Times New Roman" w:hAnsi="Calibri" w:cs="Times New Roman"/>
                <w:color w:val="000000"/>
                <w:lang w:eastAsia="es-MX"/>
              </w:rPr>
              <w:t xml:space="preserve">-  -  -  -  -  </w:t>
            </w:r>
          </w:p>
        </w:tc>
        <w:tc>
          <w:tcPr>
            <w:tcW w:w="1016" w:type="dxa"/>
            <w:tcBorders>
              <w:top w:val="nil"/>
              <w:left w:val="nil"/>
              <w:bottom w:val="single" w:sz="8" w:space="0" w:color="auto"/>
              <w:right w:val="nil"/>
            </w:tcBorders>
            <w:shd w:val="clear" w:color="000000" w:fill="FFFFFF"/>
            <w:noWrap/>
            <w:vAlign w:val="center"/>
            <w:hideMark/>
          </w:tcPr>
          <w:p w:rsidR="00055F43" w:rsidRPr="00055F43" w:rsidRDefault="00055F43" w:rsidP="00055F43">
            <w:pPr>
              <w:jc w:val="right"/>
              <w:rPr>
                <w:rFonts w:ascii="Calibri" w:eastAsia="Times New Roman" w:hAnsi="Calibri" w:cs="Times New Roman"/>
                <w:color w:val="000000"/>
                <w:lang w:eastAsia="es-MX"/>
              </w:rPr>
            </w:pPr>
            <w:r w:rsidRPr="00055F43">
              <w:rPr>
                <w:rFonts w:ascii="Calibri" w:eastAsia="Times New Roman" w:hAnsi="Calibri" w:cs="Times New Roman"/>
                <w:color w:val="000000"/>
                <w:lang w:eastAsia="es-MX"/>
              </w:rPr>
              <w:t xml:space="preserve">-  -  -  -  -  </w:t>
            </w:r>
          </w:p>
        </w:tc>
        <w:tc>
          <w:tcPr>
            <w:tcW w:w="1016" w:type="dxa"/>
            <w:tcBorders>
              <w:top w:val="nil"/>
              <w:left w:val="nil"/>
              <w:bottom w:val="single" w:sz="8" w:space="0" w:color="auto"/>
              <w:right w:val="nil"/>
            </w:tcBorders>
            <w:shd w:val="clear" w:color="000000" w:fill="FFFFFF"/>
            <w:noWrap/>
            <w:vAlign w:val="center"/>
            <w:hideMark/>
          </w:tcPr>
          <w:p w:rsidR="00055F43" w:rsidRPr="00055F43" w:rsidRDefault="00055F43" w:rsidP="00055F43">
            <w:pPr>
              <w:jc w:val="right"/>
              <w:rPr>
                <w:rFonts w:ascii="Calibri" w:eastAsia="Times New Roman" w:hAnsi="Calibri" w:cs="Times New Roman"/>
                <w:color w:val="000000"/>
                <w:lang w:eastAsia="es-MX"/>
              </w:rPr>
            </w:pPr>
            <w:r w:rsidRPr="00055F43">
              <w:rPr>
                <w:rFonts w:ascii="Calibri" w:eastAsia="Times New Roman" w:hAnsi="Calibri" w:cs="Times New Roman"/>
                <w:color w:val="000000"/>
                <w:lang w:eastAsia="es-MX"/>
              </w:rPr>
              <w:t xml:space="preserve">-  -  -  -  -  </w:t>
            </w:r>
          </w:p>
        </w:tc>
        <w:tc>
          <w:tcPr>
            <w:tcW w:w="1268" w:type="dxa"/>
            <w:tcBorders>
              <w:top w:val="nil"/>
              <w:left w:val="nil"/>
              <w:bottom w:val="single" w:sz="8" w:space="0" w:color="auto"/>
              <w:right w:val="single" w:sz="8" w:space="0" w:color="auto"/>
            </w:tcBorders>
            <w:shd w:val="clear" w:color="000000" w:fill="D9D9D9"/>
            <w:noWrap/>
            <w:vAlign w:val="center"/>
            <w:hideMark/>
          </w:tcPr>
          <w:p w:rsidR="00055F43" w:rsidRPr="00055F43" w:rsidRDefault="00055F43" w:rsidP="00055F43">
            <w:pPr>
              <w:jc w:val="right"/>
              <w:rPr>
                <w:rFonts w:ascii="Calibri" w:eastAsia="Times New Roman" w:hAnsi="Calibri" w:cs="Times New Roman"/>
                <w:b/>
                <w:bCs/>
                <w:color w:val="000000"/>
                <w:sz w:val="20"/>
                <w:szCs w:val="20"/>
                <w:lang w:eastAsia="es-MX"/>
              </w:rPr>
            </w:pPr>
            <w:r w:rsidRPr="00055F43">
              <w:rPr>
                <w:rFonts w:ascii="Calibri" w:eastAsia="Times New Roman" w:hAnsi="Calibri" w:cs="Times New Roman"/>
                <w:b/>
                <w:bCs/>
                <w:color w:val="000000"/>
                <w:sz w:val="20"/>
                <w:szCs w:val="20"/>
                <w:lang w:eastAsia="es-MX"/>
              </w:rPr>
              <w:t>2,590,359.41</w:t>
            </w:r>
          </w:p>
        </w:tc>
      </w:tr>
    </w:tbl>
    <w:p w:rsidR="00055F43" w:rsidRPr="00055F43" w:rsidRDefault="00055F43" w:rsidP="00055F43">
      <w:pPr>
        <w:jc w:val="both"/>
      </w:pPr>
    </w:p>
    <w:p w:rsidR="00055F43" w:rsidRPr="00055F43" w:rsidRDefault="00055F43" w:rsidP="00055F43">
      <w:pPr>
        <w:jc w:val="both"/>
      </w:pPr>
    </w:p>
    <w:p w:rsidR="00055F43" w:rsidRPr="00055F43" w:rsidRDefault="00055F43" w:rsidP="00055F43">
      <w:pPr>
        <w:jc w:val="both"/>
      </w:pPr>
    </w:p>
    <w:p w:rsidR="00055F43" w:rsidRPr="00055F43" w:rsidRDefault="00055F43" w:rsidP="00055F43">
      <w:pPr>
        <w:jc w:val="both"/>
      </w:pPr>
      <w:r w:rsidRPr="00055F43">
        <w:t>Actualmente se trabaja con los lineamientos para la captación de recursos, contratación y adquisición de bienes y servicios, así como las políticas para el financiamiento de proyectos de investigación y los criterios de evaluación y selección que determine el propio Comité Técnico del Fondo y finalmente se pretende establecer a mediano plazo políticas que ayudaran a clarificar los procedimientos que debe atender el fideicomiso en materia de control interno.</w:t>
      </w:r>
    </w:p>
    <w:p w:rsidR="00055F43" w:rsidRPr="00055F43" w:rsidRDefault="00055F43" w:rsidP="00055F43">
      <w:pPr>
        <w:jc w:val="both"/>
      </w:pPr>
    </w:p>
    <w:p w:rsidR="00055F43" w:rsidRPr="00055F43" w:rsidRDefault="00055F43" w:rsidP="00055F43">
      <w:pPr>
        <w:jc w:val="both"/>
      </w:pPr>
      <w:r w:rsidRPr="00055F43">
        <w:t xml:space="preserve">Así mismo se informa de manera periódica a través de los sistemas que se tienen implementados  para el efecto, incluyendo los operados por las dependencias globalizadoras, ej.  El Portal Aplicativo de la Secretaría de Hacienda (PASH). </w:t>
      </w:r>
    </w:p>
    <w:p w:rsidR="00055F43" w:rsidRPr="00055F43" w:rsidRDefault="00055F43" w:rsidP="00055F43">
      <w:pPr>
        <w:jc w:val="both"/>
      </w:pPr>
    </w:p>
    <w:p w:rsidR="00055F43" w:rsidRPr="00055F43" w:rsidRDefault="00055F43" w:rsidP="00055F43">
      <w:pPr>
        <w:jc w:val="both"/>
      </w:pPr>
    </w:p>
    <w:p w:rsidR="00C4774F" w:rsidRDefault="00055F43">
      <w:bookmarkStart w:id="1" w:name="_GoBack"/>
      <w:bookmarkEnd w:id="1"/>
    </w:p>
    <w:sectPr w:rsidR="00C4774F" w:rsidSect="008A0F60">
      <w:headerReference w:type="default" r:id="rId6"/>
      <w:footerReference w:type="default" r:id="rId7"/>
      <w:pgSz w:w="12240" w:h="15840"/>
      <w:pgMar w:top="1417" w:right="1418" w:bottom="141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gonzalelap" w:date="2015-02-05T22:48:00Z" w:initials="m">
    <w:p w:rsidR="00055F43" w:rsidRDefault="00055F43" w:rsidP="00055F43">
      <w:pPr>
        <w:pStyle w:val="Textocomentario"/>
      </w:pPr>
      <w:r>
        <w:rPr>
          <w:rStyle w:val="Refdecomentario"/>
        </w:rPr>
        <w:annotationRef/>
      </w:r>
      <w:r>
        <w:t>No asistió</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559889"/>
      <w:docPartObj>
        <w:docPartGallery w:val="Page Numbers (Bottom of Page)"/>
        <w:docPartUnique/>
      </w:docPartObj>
    </w:sdtPr>
    <w:sdtEndPr/>
    <w:sdtContent>
      <w:p w:rsidR="000E1051" w:rsidRDefault="00055F43">
        <w:pPr>
          <w:pStyle w:val="Piedepgina"/>
          <w:jc w:val="right"/>
        </w:pPr>
        <w:r>
          <w:fldChar w:fldCharType="begin"/>
        </w:r>
        <w:r>
          <w:instrText>PAGE   \* MERGEFORMAT</w:instrText>
        </w:r>
        <w:r>
          <w:fldChar w:fldCharType="separate"/>
        </w:r>
        <w:r w:rsidRPr="00055F43">
          <w:rPr>
            <w:noProof/>
            <w:lang w:val="es-ES"/>
          </w:rPr>
          <w:t>1</w:t>
        </w:r>
        <w:r>
          <w:fldChar w:fldCharType="end"/>
        </w:r>
      </w:p>
    </w:sdtContent>
  </w:sdt>
  <w:p w:rsidR="000E1051" w:rsidRDefault="00055F4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03" w:rsidRPr="003F6903" w:rsidRDefault="00055F43" w:rsidP="003F6903">
    <w:pPr>
      <w:pStyle w:val="Encabezado"/>
      <w:jc w:val="center"/>
      <w:rPr>
        <w:color w:val="0033CC"/>
      </w:rPr>
    </w:pPr>
    <w:r w:rsidRPr="003F6903">
      <w:rPr>
        <w:color w:val="0033CC"/>
      </w:rPr>
      <w:t>DIRECCIÓN DE ADMINISTRACIÓN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43"/>
    <w:rsid w:val="00055F43"/>
    <w:rsid w:val="00204596"/>
    <w:rsid w:val="002764C4"/>
    <w:rsid w:val="00626E88"/>
    <w:rsid w:val="008A0F60"/>
    <w:rsid w:val="00CE19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5F43"/>
    <w:pPr>
      <w:tabs>
        <w:tab w:val="center" w:pos="4419"/>
        <w:tab w:val="right" w:pos="8838"/>
      </w:tabs>
    </w:pPr>
  </w:style>
  <w:style w:type="character" w:customStyle="1" w:styleId="EncabezadoCar">
    <w:name w:val="Encabezado Car"/>
    <w:basedOn w:val="Fuentedeprrafopredeter"/>
    <w:link w:val="Encabezado"/>
    <w:uiPriority w:val="99"/>
    <w:rsid w:val="00055F43"/>
  </w:style>
  <w:style w:type="paragraph" w:styleId="Piedepgina">
    <w:name w:val="footer"/>
    <w:basedOn w:val="Normal"/>
    <w:link w:val="PiedepginaCar"/>
    <w:uiPriority w:val="99"/>
    <w:unhideWhenUsed/>
    <w:rsid w:val="00055F43"/>
    <w:pPr>
      <w:tabs>
        <w:tab w:val="center" w:pos="4419"/>
        <w:tab w:val="right" w:pos="8838"/>
      </w:tabs>
    </w:pPr>
  </w:style>
  <w:style w:type="character" w:customStyle="1" w:styleId="PiedepginaCar">
    <w:name w:val="Pie de página Car"/>
    <w:basedOn w:val="Fuentedeprrafopredeter"/>
    <w:link w:val="Piedepgina"/>
    <w:uiPriority w:val="99"/>
    <w:rsid w:val="00055F43"/>
  </w:style>
  <w:style w:type="character" w:styleId="Refdecomentario">
    <w:name w:val="annotation reference"/>
    <w:basedOn w:val="Fuentedeprrafopredeter"/>
    <w:uiPriority w:val="99"/>
    <w:semiHidden/>
    <w:unhideWhenUsed/>
    <w:rsid w:val="00055F43"/>
    <w:rPr>
      <w:sz w:val="16"/>
      <w:szCs w:val="16"/>
    </w:rPr>
  </w:style>
  <w:style w:type="paragraph" w:styleId="Textocomentario">
    <w:name w:val="annotation text"/>
    <w:basedOn w:val="Normal"/>
    <w:link w:val="TextocomentarioCar"/>
    <w:uiPriority w:val="99"/>
    <w:semiHidden/>
    <w:unhideWhenUsed/>
    <w:rsid w:val="00055F43"/>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5F4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055F43"/>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5F43"/>
    <w:pPr>
      <w:tabs>
        <w:tab w:val="center" w:pos="4419"/>
        <w:tab w:val="right" w:pos="8838"/>
      </w:tabs>
    </w:pPr>
  </w:style>
  <w:style w:type="character" w:customStyle="1" w:styleId="EncabezadoCar">
    <w:name w:val="Encabezado Car"/>
    <w:basedOn w:val="Fuentedeprrafopredeter"/>
    <w:link w:val="Encabezado"/>
    <w:uiPriority w:val="99"/>
    <w:rsid w:val="00055F43"/>
  </w:style>
  <w:style w:type="paragraph" w:styleId="Piedepgina">
    <w:name w:val="footer"/>
    <w:basedOn w:val="Normal"/>
    <w:link w:val="PiedepginaCar"/>
    <w:uiPriority w:val="99"/>
    <w:unhideWhenUsed/>
    <w:rsid w:val="00055F43"/>
    <w:pPr>
      <w:tabs>
        <w:tab w:val="center" w:pos="4419"/>
        <w:tab w:val="right" w:pos="8838"/>
      </w:tabs>
    </w:pPr>
  </w:style>
  <w:style w:type="character" w:customStyle="1" w:styleId="PiedepginaCar">
    <w:name w:val="Pie de página Car"/>
    <w:basedOn w:val="Fuentedeprrafopredeter"/>
    <w:link w:val="Piedepgina"/>
    <w:uiPriority w:val="99"/>
    <w:rsid w:val="00055F43"/>
  </w:style>
  <w:style w:type="character" w:styleId="Refdecomentario">
    <w:name w:val="annotation reference"/>
    <w:basedOn w:val="Fuentedeprrafopredeter"/>
    <w:uiPriority w:val="99"/>
    <w:semiHidden/>
    <w:unhideWhenUsed/>
    <w:rsid w:val="00055F43"/>
    <w:rPr>
      <w:sz w:val="16"/>
      <w:szCs w:val="16"/>
    </w:rPr>
  </w:style>
  <w:style w:type="paragraph" w:styleId="Textocomentario">
    <w:name w:val="annotation text"/>
    <w:basedOn w:val="Normal"/>
    <w:link w:val="TextocomentarioCar"/>
    <w:uiPriority w:val="99"/>
    <w:semiHidden/>
    <w:unhideWhenUsed/>
    <w:rsid w:val="00055F43"/>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055F43"/>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055F43"/>
    <w:rPr>
      <w:rFonts w:ascii="Tahoma" w:hAnsi="Tahoma" w:cs="Tahoma"/>
      <w:sz w:val="16"/>
      <w:szCs w:val="16"/>
    </w:rPr>
  </w:style>
  <w:style w:type="character" w:customStyle="1" w:styleId="TextodegloboCar">
    <w:name w:val="Texto de globo Car"/>
    <w:basedOn w:val="Fuentedeprrafopredeter"/>
    <w:link w:val="Textodeglobo"/>
    <w:uiPriority w:val="99"/>
    <w:semiHidden/>
    <w:rsid w:val="00055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8820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jmazariegos</dc:creator>
  <cp:lastModifiedBy>jmazariegos</cp:lastModifiedBy>
  <cp:revision>1</cp:revision>
  <dcterms:created xsi:type="dcterms:W3CDTF">2015-02-06T04:48:00Z</dcterms:created>
  <dcterms:modified xsi:type="dcterms:W3CDTF">2015-02-06T04:49:00Z</dcterms:modified>
</cp:coreProperties>
</file>