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462A7" w14:textId="76254B63" w:rsidR="00C0454F" w:rsidRPr="00C0454F" w:rsidRDefault="00947A9F" w:rsidP="00B14D0A">
      <w:pPr>
        <w:spacing w:after="0"/>
        <w:jc w:val="both"/>
        <w:rPr>
          <w:rFonts w:ascii="Candara" w:hAnsi="Candara"/>
          <w:b/>
          <w:sz w:val="28"/>
          <w:szCs w:val="28"/>
        </w:rPr>
      </w:pPr>
      <w:r>
        <w:rPr>
          <w:rFonts w:ascii="Candara" w:hAnsi="Candara"/>
          <w:b/>
          <w:sz w:val="28"/>
          <w:szCs w:val="28"/>
        </w:rPr>
        <w:t>IX. Seguimiento al Informe Anual de A</w:t>
      </w:r>
      <w:r w:rsidR="00C0454F" w:rsidRPr="00C0454F">
        <w:rPr>
          <w:rFonts w:ascii="Candara" w:hAnsi="Candara"/>
          <w:b/>
          <w:sz w:val="28"/>
          <w:szCs w:val="28"/>
        </w:rPr>
        <w:t>ctividades del Comité de Ética y de Prevención de Conflicto</w:t>
      </w:r>
      <w:r>
        <w:rPr>
          <w:rFonts w:ascii="Candara" w:hAnsi="Candara"/>
          <w:b/>
          <w:sz w:val="28"/>
          <w:szCs w:val="28"/>
        </w:rPr>
        <w:t>s</w:t>
      </w:r>
      <w:r w:rsidR="00C0454F" w:rsidRPr="00C0454F">
        <w:rPr>
          <w:rFonts w:ascii="Candara" w:hAnsi="Candara"/>
          <w:b/>
          <w:sz w:val="28"/>
          <w:szCs w:val="28"/>
        </w:rPr>
        <w:t xml:space="preserve"> </w:t>
      </w:r>
      <w:r>
        <w:rPr>
          <w:rFonts w:ascii="Candara" w:hAnsi="Candara"/>
          <w:b/>
          <w:sz w:val="28"/>
          <w:szCs w:val="28"/>
        </w:rPr>
        <w:t xml:space="preserve">de </w:t>
      </w:r>
      <w:r w:rsidR="00C0454F" w:rsidRPr="00C0454F">
        <w:rPr>
          <w:rFonts w:ascii="Candara" w:hAnsi="Candara"/>
          <w:b/>
          <w:sz w:val="28"/>
          <w:szCs w:val="28"/>
        </w:rPr>
        <w:t>Inter</w:t>
      </w:r>
      <w:r w:rsidR="00CB5B65">
        <w:rPr>
          <w:rFonts w:ascii="Candara" w:hAnsi="Candara"/>
          <w:b/>
          <w:sz w:val="28"/>
          <w:szCs w:val="28"/>
        </w:rPr>
        <w:t>eses</w:t>
      </w:r>
      <w:r w:rsidR="00C0454F" w:rsidRPr="00C0454F">
        <w:rPr>
          <w:rFonts w:ascii="Candara" w:hAnsi="Candara"/>
          <w:b/>
          <w:sz w:val="28"/>
          <w:szCs w:val="28"/>
        </w:rPr>
        <w:t xml:space="preserve">. </w:t>
      </w:r>
    </w:p>
    <w:p w14:paraId="010F9E4E" w14:textId="77777777" w:rsidR="00B14D0A" w:rsidRDefault="00B14D0A" w:rsidP="00B14D0A">
      <w:pPr>
        <w:spacing w:after="0"/>
        <w:jc w:val="both"/>
        <w:rPr>
          <w:rFonts w:ascii="Candara" w:hAnsi="Candara"/>
        </w:rPr>
      </w:pPr>
    </w:p>
    <w:p w14:paraId="611BBECA" w14:textId="5D73215A" w:rsidR="00F227C4" w:rsidRPr="00F227C4" w:rsidRDefault="00F227C4" w:rsidP="00B14D0A">
      <w:pPr>
        <w:spacing w:after="0"/>
        <w:jc w:val="both"/>
        <w:rPr>
          <w:rFonts w:ascii="Candara" w:hAnsi="Candara"/>
          <w:b/>
          <w:sz w:val="28"/>
          <w:szCs w:val="28"/>
        </w:rPr>
      </w:pPr>
      <w:r w:rsidRPr="00F227C4">
        <w:rPr>
          <w:rFonts w:ascii="Candara" w:hAnsi="Candara"/>
          <w:b/>
          <w:sz w:val="28"/>
          <w:szCs w:val="28"/>
        </w:rPr>
        <w:t>1. Denuncias</w:t>
      </w:r>
    </w:p>
    <w:tbl>
      <w:tblPr>
        <w:tblStyle w:val="Tablaconcuadrcula"/>
        <w:tblW w:w="0" w:type="auto"/>
        <w:jc w:val="center"/>
        <w:tblLook w:val="04A0" w:firstRow="1" w:lastRow="0" w:firstColumn="1" w:lastColumn="0" w:noHBand="0" w:noVBand="1"/>
      </w:tblPr>
      <w:tblGrid>
        <w:gridCol w:w="1138"/>
        <w:gridCol w:w="4102"/>
        <w:gridCol w:w="4722"/>
      </w:tblGrid>
      <w:tr w:rsidR="003635E6" w:rsidRPr="004E4644" w14:paraId="57F6E00D" w14:textId="77777777" w:rsidTr="00A30531">
        <w:trPr>
          <w:jc w:val="center"/>
        </w:trPr>
        <w:tc>
          <w:tcPr>
            <w:tcW w:w="1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20A8D9" w14:textId="768D38CE" w:rsidR="003635E6" w:rsidRPr="004E4644" w:rsidRDefault="003635E6">
            <w:pPr>
              <w:jc w:val="center"/>
              <w:rPr>
                <w:rFonts w:ascii="Candara" w:hAnsi="Candara" w:cs="Arial"/>
                <w:b/>
                <w:sz w:val="20"/>
                <w:szCs w:val="20"/>
              </w:rPr>
            </w:pPr>
            <w:r w:rsidRPr="004E4644">
              <w:rPr>
                <w:rFonts w:ascii="Candara" w:hAnsi="Candara" w:cs="Arial"/>
                <w:b/>
                <w:sz w:val="20"/>
                <w:szCs w:val="20"/>
              </w:rPr>
              <w:t xml:space="preserve">No. </w:t>
            </w:r>
            <w:r w:rsidR="008952C4" w:rsidRPr="004E4644">
              <w:rPr>
                <w:rFonts w:ascii="Candara" w:hAnsi="Candara" w:cs="Arial"/>
                <w:b/>
                <w:sz w:val="20"/>
                <w:szCs w:val="20"/>
              </w:rPr>
              <w:t>De queja</w:t>
            </w:r>
          </w:p>
          <w:p w14:paraId="02C6E545" w14:textId="6ED9F05A" w:rsidR="003635E6" w:rsidRPr="004E4644" w:rsidRDefault="003635E6" w:rsidP="008952C4">
            <w:pPr>
              <w:jc w:val="center"/>
              <w:rPr>
                <w:rFonts w:ascii="Candara" w:hAnsi="Candara" w:cs="Arial"/>
                <w:b/>
                <w:sz w:val="20"/>
                <w:szCs w:val="20"/>
              </w:rPr>
            </w:pPr>
            <w:r w:rsidRPr="004E4644">
              <w:rPr>
                <w:rFonts w:ascii="Candara" w:hAnsi="Candara" w:cs="Arial"/>
                <w:b/>
                <w:sz w:val="20"/>
                <w:szCs w:val="20"/>
              </w:rPr>
              <w:t>(</w:t>
            </w:r>
            <w:r w:rsidR="008952C4" w:rsidRPr="004E4644">
              <w:rPr>
                <w:rFonts w:ascii="Candara" w:hAnsi="Candara" w:cs="Arial"/>
                <w:b/>
                <w:sz w:val="20"/>
                <w:szCs w:val="20"/>
              </w:rPr>
              <w:t>n</w:t>
            </w:r>
            <w:r w:rsidRPr="004E4644">
              <w:rPr>
                <w:rFonts w:ascii="Candara" w:hAnsi="Candara" w:cs="Arial"/>
                <w:b/>
                <w:sz w:val="20"/>
                <w:szCs w:val="20"/>
              </w:rPr>
              <w:t>o./</w:t>
            </w:r>
            <w:r w:rsidR="008952C4" w:rsidRPr="004E4644">
              <w:rPr>
                <w:rFonts w:ascii="Candara" w:hAnsi="Candara" w:cs="Arial"/>
                <w:b/>
                <w:sz w:val="20"/>
                <w:szCs w:val="20"/>
              </w:rPr>
              <w:t>a</w:t>
            </w:r>
            <w:r w:rsidRPr="004E4644">
              <w:rPr>
                <w:rFonts w:ascii="Candara" w:hAnsi="Candara" w:cs="Arial"/>
                <w:b/>
                <w:sz w:val="20"/>
                <w:szCs w:val="20"/>
              </w:rPr>
              <w:t>ño)</w:t>
            </w:r>
          </w:p>
        </w:tc>
        <w:tc>
          <w:tcPr>
            <w:tcW w:w="4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564B47" w14:textId="350FB898" w:rsidR="003635E6" w:rsidRPr="004E4644" w:rsidRDefault="008952C4">
            <w:pPr>
              <w:jc w:val="center"/>
              <w:rPr>
                <w:rFonts w:ascii="Candara" w:hAnsi="Candara" w:cs="Arial"/>
                <w:b/>
                <w:sz w:val="20"/>
                <w:szCs w:val="20"/>
              </w:rPr>
            </w:pPr>
            <w:r w:rsidRPr="004E4644">
              <w:rPr>
                <w:rFonts w:ascii="Candara" w:hAnsi="Candara" w:cs="Arial"/>
                <w:b/>
                <w:sz w:val="20"/>
                <w:szCs w:val="20"/>
              </w:rPr>
              <w:t>Asunto</w:t>
            </w:r>
          </w:p>
        </w:tc>
        <w:tc>
          <w:tcPr>
            <w:tcW w:w="4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92BA03" w14:textId="4D04C6E6" w:rsidR="003635E6" w:rsidRPr="004E4644" w:rsidRDefault="008952C4">
            <w:pPr>
              <w:jc w:val="center"/>
              <w:rPr>
                <w:rFonts w:ascii="Candara" w:hAnsi="Candara" w:cs="Arial"/>
                <w:b/>
                <w:sz w:val="20"/>
                <w:szCs w:val="20"/>
              </w:rPr>
            </w:pPr>
            <w:r w:rsidRPr="004E4644">
              <w:rPr>
                <w:rFonts w:ascii="Candara" w:hAnsi="Candara" w:cs="Arial"/>
                <w:b/>
                <w:sz w:val="20"/>
                <w:szCs w:val="20"/>
              </w:rPr>
              <w:t>Acciones realizadas hasta su conclusión</w:t>
            </w:r>
          </w:p>
        </w:tc>
      </w:tr>
      <w:tr w:rsidR="003635E6" w:rsidRPr="004E4644" w14:paraId="4CBEAF89" w14:textId="77777777" w:rsidTr="003A034B">
        <w:trPr>
          <w:trHeight w:val="3272"/>
          <w:jc w:val="center"/>
        </w:trPr>
        <w:tc>
          <w:tcPr>
            <w:tcW w:w="1138" w:type="dxa"/>
            <w:tcBorders>
              <w:top w:val="single" w:sz="4" w:space="0" w:color="auto"/>
              <w:left w:val="single" w:sz="4" w:space="0" w:color="auto"/>
              <w:bottom w:val="single" w:sz="4" w:space="0" w:color="auto"/>
              <w:right w:val="single" w:sz="4" w:space="0" w:color="auto"/>
            </w:tcBorders>
          </w:tcPr>
          <w:p w14:paraId="34FE4032" w14:textId="77002E0B" w:rsidR="003635E6" w:rsidRPr="004E4644" w:rsidRDefault="003A034B" w:rsidP="00CE6B73">
            <w:pPr>
              <w:jc w:val="center"/>
              <w:rPr>
                <w:rFonts w:ascii="Candara" w:hAnsi="Candara" w:cs="Arial"/>
                <w:b/>
                <w:sz w:val="20"/>
                <w:szCs w:val="20"/>
              </w:rPr>
            </w:pPr>
            <w:r>
              <w:rPr>
                <w:rFonts w:ascii="Candara" w:hAnsi="Candara" w:cs="Arial"/>
                <w:b/>
                <w:sz w:val="20"/>
                <w:szCs w:val="20"/>
              </w:rPr>
              <w:t>0</w:t>
            </w:r>
            <w:r w:rsidR="008952C4" w:rsidRPr="004E4644">
              <w:rPr>
                <w:rFonts w:ascii="Candara" w:hAnsi="Candara" w:cs="Arial"/>
                <w:b/>
                <w:sz w:val="20"/>
                <w:szCs w:val="20"/>
              </w:rPr>
              <w:t>1/201</w:t>
            </w:r>
            <w:r w:rsidR="00CE6B73">
              <w:rPr>
                <w:rFonts w:ascii="Candara" w:hAnsi="Candara" w:cs="Arial"/>
                <w:b/>
                <w:sz w:val="20"/>
                <w:szCs w:val="20"/>
              </w:rPr>
              <w:t>9</w:t>
            </w:r>
          </w:p>
        </w:tc>
        <w:tc>
          <w:tcPr>
            <w:tcW w:w="4102" w:type="dxa"/>
            <w:tcBorders>
              <w:top w:val="single" w:sz="4" w:space="0" w:color="auto"/>
              <w:left w:val="single" w:sz="4" w:space="0" w:color="auto"/>
              <w:bottom w:val="single" w:sz="4" w:space="0" w:color="auto"/>
              <w:right w:val="single" w:sz="4" w:space="0" w:color="auto"/>
            </w:tcBorders>
          </w:tcPr>
          <w:p w14:paraId="18F1801B" w14:textId="64F94CA8" w:rsidR="003635E6" w:rsidRPr="004E4644" w:rsidRDefault="00CE6B73" w:rsidP="004E0FD9">
            <w:pPr>
              <w:jc w:val="both"/>
              <w:rPr>
                <w:rFonts w:ascii="Candara" w:hAnsi="Candara" w:cs="Arial"/>
                <w:b/>
                <w:sz w:val="20"/>
                <w:szCs w:val="20"/>
              </w:rPr>
            </w:pPr>
            <w:r>
              <w:rPr>
                <w:rFonts w:ascii="Candara" w:hAnsi="Candara" w:cs="Calibri"/>
                <w:color w:val="000000"/>
                <w:sz w:val="20"/>
                <w:szCs w:val="20"/>
              </w:rPr>
              <w:t>El 20 de febrero se recibió renuncia de un grupo de estudiantes de la Unidad Campeche en contra de la administradora por “comentarios discriminatorios y de hostigamiento en su contra” en una discusión en un grupo de watts app sobre el mantenimiento del autobús institucional. Los comentarios fueron en el sentido en que la población estudiantil no es personal de nómina por lo que el servicio no se dirige a ella. La denuncia fue firmada además por personal académico y denuncia un incumplimiento de los valores de equidad, igualdad y no discriminación.</w:t>
            </w:r>
          </w:p>
        </w:tc>
        <w:tc>
          <w:tcPr>
            <w:tcW w:w="4722" w:type="dxa"/>
            <w:tcBorders>
              <w:top w:val="single" w:sz="4" w:space="0" w:color="auto"/>
              <w:left w:val="single" w:sz="4" w:space="0" w:color="auto"/>
              <w:bottom w:val="single" w:sz="4" w:space="0" w:color="auto"/>
              <w:right w:val="single" w:sz="4" w:space="0" w:color="auto"/>
            </w:tcBorders>
          </w:tcPr>
          <w:p w14:paraId="7E2A2986" w14:textId="77777777" w:rsidR="00596420" w:rsidRDefault="00CE6B73" w:rsidP="004E0FD9">
            <w:pPr>
              <w:pStyle w:val="Prrafodelista"/>
              <w:numPr>
                <w:ilvl w:val="0"/>
                <w:numId w:val="20"/>
              </w:numPr>
              <w:ind w:left="176" w:hanging="176"/>
              <w:jc w:val="both"/>
              <w:rPr>
                <w:rFonts w:ascii="Candara" w:hAnsi="Candara" w:cs="Arial"/>
                <w:sz w:val="20"/>
                <w:szCs w:val="20"/>
              </w:rPr>
            </w:pPr>
            <w:r>
              <w:rPr>
                <w:rFonts w:ascii="Candara" w:hAnsi="Candara" w:cs="Arial"/>
                <w:sz w:val="20"/>
                <w:szCs w:val="20"/>
              </w:rPr>
              <w:t>Se organizó una sesión extraordinaria del CEPCI, el día 6 de marzo, para calificar esta denuncia, que se consideró de la competencia del Comité por mayoría de votos y uno en desacuerdo.</w:t>
            </w:r>
          </w:p>
          <w:p w14:paraId="1AE23D36" w14:textId="77777777" w:rsidR="00CE6B73" w:rsidRDefault="00CE6B73" w:rsidP="004E0FD9">
            <w:pPr>
              <w:pStyle w:val="Prrafodelista"/>
              <w:numPr>
                <w:ilvl w:val="0"/>
                <w:numId w:val="20"/>
              </w:numPr>
              <w:ind w:left="176" w:hanging="176"/>
              <w:jc w:val="both"/>
              <w:rPr>
                <w:rFonts w:ascii="Candara" w:hAnsi="Candara" w:cs="Arial"/>
                <w:sz w:val="20"/>
                <w:szCs w:val="20"/>
              </w:rPr>
            </w:pPr>
            <w:r>
              <w:rPr>
                <w:rFonts w:ascii="Candara" w:hAnsi="Candara" w:cs="Arial"/>
                <w:sz w:val="20"/>
                <w:szCs w:val="20"/>
              </w:rPr>
              <w:t>Se acordó que una persona del CEPCI, apoyada por una persona asesora, buscará una conciliación entre las dos partes involucradas.</w:t>
            </w:r>
          </w:p>
          <w:p w14:paraId="03CC394B" w14:textId="2C709E4B" w:rsidR="00CE6B73" w:rsidRPr="00D16322" w:rsidRDefault="00CE6B73" w:rsidP="004E0FD9">
            <w:pPr>
              <w:pStyle w:val="Prrafodelista"/>
              <w:numPr>
                <w:ilvl w:val="0"/>
                <w:numId w:val="20"/>
              </w:numPr>
              <w:ind w:left="176" w:hanging="176"/>
              <w:jc w:val="both"/>
              <w:rPr>
                <w:rFonts w:ascii="Candara" w:hAnsi="Candara" w:cs="Arial"/>
                <w:sz w:val="20"/>
                <w:szCs w:val="20"/>
              </w:rPr>
            </w:pPr>
            <w:r>
              <w:rPr>
                <w:rFonts w:ascii="Candara" w:hAnsi="Candara" w:cs="Arial"/>
                <w:sz w:val="20"/>
                <w:szCs w:val="20"/>
              </w:rPr>
              <w:t>La denuncia está en curso.</w:t>
            </w:r>
          </w:p>
        </w:tc>
      </w:tr>
      <w:tr w:rsidR="003635E6" w:rsidRPr="004E4644" w14:paraId="4C953F12" w14:textId="77777777" w:rsidTr="00BC7FBF">
        <w:trPr>
          <w:jc w:val="center"/>
        </w:trPr>
        <w:tc>
          <w:tcPr>
            <w:tcW w:w="1138" w:type="dxa"/>
            <w:tcBorders>
              <w:top w:val="single" w:sz="4" w:space="0" w:color="auto"/>
              <w:left w:val="single" w:sz="4" w:space="0" w:color="auto"/>
              <w:bottom w:val="single" w:sz="4" w:space="0" w:color="auto"/>
              <w:right w:val="single" w:sz="4" w:space="0" w:color="auto"/>
            </w:tcBorders>
            <w:shd w:val="clear" w:color="auto" w:fill="E0E0E0"/>
          </w:tcPr>
          <w:p w14:paraId="4A610AF0" w14:textId="1A8BA54E" w:rsidR="003635E6" w:rsidRPr="004E4644" w:rsidRDefault="003A034B" w:rsidP="00C84521">
            <w:pPr>
              <w:jc w:val="center"/>
              <w:rPr>
                <w:rFonts w:ascii="Candara" w:hAnsi="Candara" w:cs="Arial"/>
                <w:b/>
                <w:sz w:val="20"/>
                <w:szCs w:val="20"/>
              </w:rPr>
            </w:pPr>
            <w:r>
              <w:rPr>
                <w:rFonts w:ascii="Candara" w:hAnsi="Candara" w:cs="Arial"/>
                <w:b/>
                <w:sz w:val="20"/>
                <w:szCs w:val="20"/>
              </w:rPr>
              <w:t>0</w:t>
            </w:r>
            <w:r w:rsidR="008952C4" w:rsidRPr="004E4644">
              <w:rPr>
                <w:rFonts w:ascii="Candara" w:hAnsi="Candara" w:cs="Arial"/>
                <w:b/>
                <w:sz w:val="20"/>
                <w:szCs w:val="20"/>
              </w:rPr>
              <w:t>2</w:t>
            </w:r>
            <w:r w:rsidR="003B34CE">
              <w:rPr>
                <w:rFonts w:ascii="Candara" w:hAnsi="Candara" w:cs="Arial"/>
                <w:b/>
                <w:sz w:val="20"/>
                <w:szCs w:val="20"/>
              </w:rPr>
              <w:t>/2019</w:t>
            </w:r>
          </w:p>
        </w:tc>
        <w:tc>
          <w:tcPr>
            <w:tcW w:w="4102" w:type="dxa"/>
            <w:tcBorders>
              <w:top w:val="single" w:sz="4" w:space="0" w:color="auto"/>
              <w:left w:val="single" w:sz="4" w:space="0" w:color="auto"/>
              <w:bottom w:val="single" w:sz="4" w:space="0" w:color="auto"/>
              <w:right w:val="single" w:sz="4" w:space="0" w:color="auto"/>
            </w:tcBorders>
            <w:shd w:val="clear" w:color="auto" w:fill="E0E0E0"/>
          </w:tcPr>
          <w:p w14:paraId="1681FD6F" w14:textId="2BC6B0BB" w:rsidR="00DB618C" w:rsidRPr="00DB618C" w:rsidRDefault="00DB618C" w:rsidP="004E0FD9">
            <w:pPr>
              <w:jc w:val="both"/>
              <w:rPr>
                <w:rFonts w:ascii="Candara" w:hAnsi="Candara" w:cs="Arial"/>
                <w:sz w:val="20"/>
                <w:szCs w:val="20"/>
              </w:rPr>
            </w:pPr>
            <w:r>
              <w:rPr>
                <w:rFonts w:ascii="Candara" w:hAnsi="Candara" w:cs="Arial"/>
                <w:sz w:val="20"/>
                <w:szCs w:val="20"/>
              </w:rPr>
              <w:t>E</w:t>
            </w:r>
            <w:r w:rsidRPr="00DB618C">
              <w:rPr>
                <w:rFonts w:ascii="Candara" w:hAnsi="Candara" w:cs="Arial"/>
                <w:sz w:val="20"/>
                <w:szCs w:val="20"/>
              </w:rPr>
              <w:t>l pasado 15 de marzo</w:t>
            </w:r>
            <w:r>
              <w:rPr>
                <w:rFonts w:ascii="Candara" w:hAnsi="Candara" w:cs="Arial"/>
                <w:sz w:val="20"/>
                <w:szCs w:val="20"/>
              </w:rPr>
              <w:t xml:space="preserve"> se re</w:t>
            </w:r>
            <w:r w:rsidRPr="00DB618C">
              <w:rPr>
                <w:rFonts w:ascii="Candara" w:hAnsi="Candara" w:cs="Arial"/>
                <w:sz w:val="20"/>
                <w:szCs w:val="20"/>
              </w:rPr>
              <w:t xml:space="preserve">cibió denuncia de siete personas del área administrativa de la Unidad Chetumal, en contra del administrador y de la persona que fungió como responsable del área de presupuesto, por “permanente abuso de autoridad, agresiones verbales, hostigamiento laboral, actos discriminatorios, irregularidades administrativas”. </w:t>
            </w:r>
          </w:p>
          <w:p w14:paraId="13E45488" w14:textId="77777777" w:rsidR="00DB618C" w:rsidRPr="00DB618C" w:rsidRDefault="00DB618C" w:rsidP="004E0FD9">
            <w:pPr>
              <w:jc w:val="both"/>
              <w:rPr>
                <w:rFonts w:ascii="Candara" w:hAnsi="Candara" w:cs="Arial"/>
                <w:sz w:val="20"/>
                <w:szCs w:val="20"/>
              </w:rPr>
            </w:pPr>
          </w:p>
          <w:p w14:paraId="07ED6FCF" w14:textId="6E0A58F1" w:rsidR="00DA603C" w:rsidRPr="004E4644" w:rsidRDefault="00DA603C" w:rsidP="004E0FD9">
            <w:pPr>
              <w:jc w:val="both"/>
              <w:rPr>
                <w:rFonts w:ascii="Candara" w:hAnsi="Candara" w:cs="Arial"/>
                <w:b/>
                <w:sz w:val="20"/>
                <w:szCs w:val="20"/>
              </w:rPr>
            </w:pPr>
          </w:p>
        </w:tc>
        <w:tc>
          <w:tcPr>
            <w:tcW w:w="4722" w:type="dxa"/>
            <w:tcBorders>
              <w:top w:val="single" w:sz="4" w:space="0" w:color="auto"/>
              <w:left w:val="single" w:sz="4" w:space="0" w:color="auto"/>
              <w:bottom w:val="single" w:sz="4" w:space="0" w:color="auto"/>
              <w:right w:val="single" w:sz="4" w:space="0" w:color="auto"/>
            </w:tcBorders>
            <w:shd w:val="clear" w:color="auto" w:fill="E0E0E0"/>
          </w:tcPr>
          <w:p w14:paraId="17182F84" w14:textId="54A52A30" w:rsidR="00DB618C" w:rsidRPr="00DB618C" w:rsidRDefault="00DB618C" w:rsidP="004E0FD9">
            <w:pPr>
              <w:pStyle w:val="Prrafodelista"/>
              <w:numPr>
                <w:ilvl w:val="0"/>
                <w:numId w:val="24"/>
              </w:numPr>
              <w:spacing w:after="160" w:line="259" w:lineRule="auto"/>
              <w:ind w:left="34" w:hanging="142"/>
              <w:jc w:val="both"/>
              <w:rPr>
                <w:rFonts w:ascii="Candara" w:hAnsi="Candara" w:cs="Arial"/>
                <w:sz w:val="20"/>
                <w:szCs w:val="20"/>
              </w:rPr>
            </w:pPr>
            <w:r w:rsidRPr="00DB618C">
              <w:rPr>
                <w:rFonts w:ascii="Candara" w:hAnsi="Candara" w:cs="Arial"/>
                <w:sz w:val="20"/>
                <w:szCs w:val="20"/>
              </w:rPr>
              <w:t xml:space="preserve"> El 18 de marzo, se </w:t>
            </w:r>
            <w:r w:rsidRPr="00DB618C">
              <w:rPr>
                <w:rFonts w:ascii="Candara" w:hAnsi="Candara"/>
                <w:sz w:val="20"/>
                <w:szCs w:val="20"/>
              </w:rPr>
              <w:t xml:space="preserve">envió mensaje al grupo de denunciantes para informar que no procede la denuncia en contra de la segunda persona, </w:t>
            </w:r>
            <w:r>
              <w:rPr>
                <w:rFonts w:ascii="Candara" w:hAnsi="Candara"/>
                <w:sz w:val="20"/>
                <w:szCs w:val="20"/>
              </w:rPr>
              <w:t>ya que no es servidora pública desde enero de 2019.</w:t>
            </w:r>
          </w:p>
          <w:p w14:paraId="5F5045EF" w14:textId="6345F181" w:rsidR="00DB618C" w:rsidRPr="00DB618C" w:rsidRDefault="00DB618C" w:rsidP="004E0FD9">
            <w:pPr>
              <w:pStyle w:val="Prrafodelista"/>
              <w:numPr>
                <w:ilvl w:val="0"/>
                <w:numId w:val="24"/>
              </w:numPr>
              <w:spacing w:after="160" w:line="259" w:lineRule="auto"/>
              <w:ind w:left="34" w:hanging="142"/>
              <w:jc w:val="both"/>
              <w:rPr>
                <w:rFonts w:ascii="Candara" w:hAnsi="Candara" w:cs="Arial"/>
                <w:sz w:val="20"/>
                <w:szCs w:val="20"/>
              </w:rPr>
            </w:pPr>
            <w:r>
              <w:rPr>
                <w:rFonts w:ascii="Candara" w:hAnsi="Candara"/>
                <w:sz w:val="20"/>
                <w:szCs w:val="20"/>
              </w:rPr>
              <w:t>El 20 de marzo el administrador fue cesado en sus funciones por la Dirección de Administración y la Dirección General.</w:t>
            </w:r>
          </w:p>
          <w:p w14:paraId="3AE70AC7" w14:textId="2BD50457" w:rsidR="00CD5EA7" w:rsidRPr="001D53A4" w:rsidRDefault="00DB618C" w:rsidP="005468AD">
            <w:pPr>
              <w:pStyle w:val="Prrafodelista"/>
              <w:numPr>
                <w:ilvl w:val="0"/>
                <w:numId w:val="24"/>
              </w:numPr>
              <w:spacing w:after="160" w:line="259" w:lineRule="auto"/>
              <w:ind w:left="34" w:hanging="142"/>
              <w:jc w:val="both"/>
              <w:rPr>
                <w:rFonts w:ascii="Candara" w:hAnsi="Candara" w:cs="Arial"/>
                <w:sz w:val="20"/>
                <w:szCs w:val="20"/>
              </w:rPr>
            </w:pPr>
            <w:r>
              <w:rPr>
                <w:rFonts w:ascii="Candara" w:hAnsi="Candara"/>
                <w:sz w:val="20"/>
                <w:szCs w:val="20"/>
              </w:rPr>
              <w:t xml:space="preserve">En la segunda sesión ordinaria del CEPCI, el 28 de marzo, se acordó enviar una carta a las personas denunciantes para explicarles que </w:t>
            </w:r>
            <w:r w:rsidRPr="00DB618C">
              <w:rPr>
                <w:rFonts w:ascii="Candara" w:hAnsi="Candara" w:cs="Arial"/>
                <w:sz w:val="20"/>
                <w:szCs w:val="20"/>
              </w:rPr>
              <w:t>El CEPCI no está en posibilidad normativa de proceder con la denuncia debido a que las personas denunciadas han dejado de laborar en la institución y, en consecuencia, de ser servidoras públicas.</w:t>
            </w:r>
            <w:r w:rsidR="005468AD">
              <w:rPr>
                <w:rFonts w:ascii="Candara" w:hAnsi="Candara" w:cs="Arial"/>
                <w:sz w:val="20"/>
                <w:szCs w:val="20"/>
              </w:rPr>
              <w:t xml:space="preserve"> Solo en caso de volver a ser parte del servicio público se tomaría en cuenta el caso.</w:t>
            </w:r>
          </w:p>
        </w:tc>
      </w:tr>
      <w:tr w:rsidR="003635E6" w:rsidRPr="004E4644" w14:paraId="099FAD4B" w14:textId="77777777" w:rsidTr="00BC7FBF">
        <w:trPr>
          <w:jc w:val="center"/>
        </w:trPr>
        <w:tc>
          <w:tcPr>
            <w:tcW w:w="1138" w:type="dxa"/>
            <w:tcBorders>
              <w:top w:val="single" w:sz="4" w:space="0" w:color="auto"/>
              <w:left w:val="single" w:sz="4" w:space="0" w:color="auto"/>
              <w:bottom w:val="single" w:sz="4" w:space="0" w:color="auto"/>
              <w:right w:val="single" w:sz="4" w:space="0" w:color="auto"/>
            </w:tcBorders>
          </w:tcPr>
          <w:p w14:paraId="14A17A05" w14:textId="3FE62C8D" w:rsidR="003635E6" w:rsidRPr="004E4644" w:rsidRDefault="003A034B" w:rsidP="00CB5B65">
            <w:pPr>
              <w:jc w:val="center"/>
              <w:rPr>
                <w:rFonts w:ascii="Candara" w:hAnsi="Candara" w:cs="Arial"/>
                <w:b/>
                <w:sz w:val="20"/>
                <w:szCs w:val="20"/>
              </w:rPr>
            </w:pPr>
            <w:r>
              <w:rPr>
                <w:rFonts w:ascii="Candara" w:hAnsi="Candara" w:cs="Arial"/>
                <w:b/>
                <w:sz w:val="20"/>
                <w:szCs w:val="20"/>
              </w:rPr>
              <w:t>0</w:t>
            </w:r>
            <w:r w:rsidR="004E4644" w:rsidRPr="004E4644">
              <w:rPr>
                <w:rFonts w:ascii="Candara" w:hAnsi="Candara" w:cs="Arial"/>
                <w:b/>
                <w:sz w:val="20"/>
                <w:szCs w:val="20"/>
              </w:rPr>
              <w:t>3/201</w:t>
            </w:r>
            <w:r w:rsidR="003B34CE">
              <w:rPr>
                <w:rFonts w:ascii="Candara" w:hAnsi="Candara" w:cs="Arial"/>
                <w:b/>
                <w:sz w:val="20"/>
                <w:szCs w:val="20"/>
              </w:rPr>
              <w:t>9</w:t>
            </w:r>
          </w:p>
        </w:tc>
        <w:tc>
          <w:tcPr>
            <w:tcW w:w="4102" w:type="dxa"/>
            <w:tcBorders>
              <w:top w:val="single" w:sz="4" w:space="0" w:color="auto"/>
              <w:left w:val="single" w:sz="4" w:space="0" w:color="auto"/>
              <w:bottom w:val="single" w:sz="4" w:space="0" w:color="auto"/>
              <w:right w:val="single" w:sz="4" w:space="0" w:color="auto"/>
            </w:tcBorders>
          </w:tcPr>
          <w:p w14:paraId="11D2DB8D" w14:textId="0974546F" w:rsidR="00A131B9" w:rsidRPr="00A30531" w:rsidRDefault="003B34CE" w:rsidP="004E0FD9">
            <w:pPr>
              <w:jc w:val="both"/>
              <w:rPr>
                <w:rFonts w:ascii="Candara" w:hAnsi="Candara"/>
                <w:sz w:val="20"/>
                <w:szCs w:val="20"/>
              </w:rPr>
            </w:pPr>
            <w:r w:rsidRPr="003B34CE">
              <w:rPr>
                <w:rFonts w:ascii="Candara" w:hAnsi="Candara"/>
                <w:sz w:val="20"/>
                <w:szCs w:val="20"/>
              </w:rPr>
              <w:t>El 29 de marzo</w:t>
            </w:r>
            <w:r>
              <w:rPr>
                <w:rFonts w:ascii="Candara" w:hAnsi="Candara"/>
                <w:sz w:val="20"/>
                <w:szCs w:val="20"/>
              </w:rPr>
              <w:t xml:space="preserve"> se recibió un escrito de quien fue Secretario del Sindicato Único de los Trabajadores (SUT-ECOSUR) en contra de la nueva Secretaria, por haberse expresado con palabras groseras hacia su persona en varias ocasiones.</w:t>
            </w:r>
          </w:p>
        </w:tc>
        <w:tc>
          <w:tcPr>
            <w:tcW w:w="4722" w:type="dxa"/>
            <w:tcBorders>
              <w:top w:val="single" w:sz="4" w:space="0" w:color="auto"/>
              <w:left w:val="single" w:sz="4" w:space="0" w:color="auto"/>
              <w:bottom w:val="single" w:sz="4" w:space="0" w:color="auto"/>
              <w:right w:val="single" w:sz="4" w:space="0" w:color="auto"/>
            </w:tcBorders>
          </w:tcPr>
          <w:p w14:paraId="613D5982" w14:textId="1CBBA594" w:rsidR="00221B7E" w:rsidRPr="003B34CE" w:rsidRDefault="003B34CE" w:rsidP="004E0FD9">
            <w:pPr>
              <w:pStyle w:val="Prrafodelista"/>
              <w:numPr>
                <w:ilvl w:val="0"/>
                <w:numId w:val="25"/>
              </w:numPr>
              <w:tabs>
                <w:tab w:val="left" w:pos="2517"/>
              </w:tabs>
              <w:ind w:left="180" w:hanging="180"/>
              <w:jc w:val="both"/>
              <w:rPr>
                <w:rFonts w:ascii="Candara" w:hAnsi="Candara" w:cs="Arial"/>
                <w:sz w:val="20"/>
                <w:szCs w:val="20"/>
              </w:rPr>
            </w:pPr>
            <w:r>
              <w:rPr>
                <w:rFonts w:ascii="Candara" w:hAnsi="Candara" w:cs="Arial"/>
                <w:sz w:val="20"/>
                <w:szCs w:val="20"/>
              </w:rPr>
              <w:t>El 2 de abril</w:t>
            </w:r>
            <w:r w:rsidR="005F1126">
              <w:rPr>
                <w:rFonts w:ascii="Candara" w:hAnsi="Candara" w:cs="Arial"/>
                <w:sz w:val="20"/>
                <w:szCs w:val="20"/>
              </w:rPr>
              <w:t xml:space="preserve"> se solicitó por correo al CEPCI que calificara la denuncia, proponiendo se realice una conciliación entre las dos partes.</w:t>
            </w:r>
          </w:p>
        </w:tc>
      </w:tr>
      <w:tr w:rsidR="00D47608" w:rsidRPr="004E4644" w14:paraId="10A494ED" w14:textId="77777777" w:rsidTr="00A30531">
        <w:trPr>
          <w:jc w:val="center"/>
        </w:trPr>
        <w:tc>
          <w:tcPr>
            <w:tcW w:w="1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C7DD5A" w14:textId="729117C0" w:rsidR="00D47608" w:rsidRDefault="00D47608" w:rsidP="00CB5B65">
            <w:pPr>
              <w:jc w:val="center"/>
              <w:rPr>
                <w:rFonts w:ascii="Candara" w:hAnsi="Candara" w:cs="Arial"/>
                <w:b/>
                <w:sz w:val="20"/>
                <w:szCs w:val="20"/>
              </w:rPr>
            </w:pPr>
            <w:r>
              <w:rPr>
                <w:rFonts w:ascii="Candara" w:hAnsi="Candara" w:cs="Arial"/>
                <w:b/>
                <w:sz w:val="20"/>
                <w:szCs w:val="20"/>
              </w:rPr>
              <w:t>04/2019</w:t>
            </w:r>
          </w:p>
        </w:tc>
        <w:tc>
          <w:tcPr>
            <w:tcW w:w="4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3BD5A" w14:textId="5C4849C5" w:rsidR="00D47608" w:rsidRPr="003B34CE" w:rsidRDefault="00D402F2" w:rsidP="004E0FD9">
            <w:pPr>
              <w:jc w:val="both"/>
              <w:rPr>
                <w:rFonts w:ascii="Candara" w:hAnsi="Candara"/>
                <w:sz w:val="20"/>
                <w:szCs w:val="20"/>
              </w:rPr>
            </w:pPr>
            <w:r>
              <w:rPr>
                <w:rFonts w:ascii="Candara" w:hAnsi="Candara"/>
                <w:sz w:val="20"/>
                <w:szCs w:val="20"/>
              </w:rPr>
              <w:t xml:space="preserve">El 1 de abril se recibió un escrito fechado al 28 de marzo, de una exestudiante del programa de posgrado de ECOSUR, que denunció a su </w:t>
            </w:r>
            <w:r>
              <w:rPr>
                <w:rFonts w:ascii="Candara" w:hAnsi="Candara"/>
                <w:sz w:val="20"/>
                <w:szCs w:val="20"/>
              </w:rPr>
              <w:lastRenderedPageBreak/>
              <w:t>comité de evaluación pre</w:t>
            </w:r>
            <w:r w:rsidR="004E0FD9">
              <w:rPr>
                <w:rFonts w:ascii="Candara" w:hAnsi="Candara"/>
                <w:sz w:val="20"/>
                <w:szCs w:val="20"/>
              </w:rPr>
              <w:t xml:space="preserve"> </w:t>
            </w:r>
            <w:r w:rsidR="008C76CB">
              <w:rPr>
                <w:rFonts w:ascii="Candara" w:hAnsi="Candara"/>
                <w:sz w:val="20"/>
                <w:szCs w:val="20"/>
              </w:rPr>
              <w:t>doctoral por falta de respe</w:t>
            </w:r>
            <w:bookmarkStart w:id="0" w:name="_GoBack"/>
            <w:bookmarkEnd w:id="0"/>
            <w:r>
              <w:rPr>
                <w:rFonts w:ascii="Candara" w:hAnsi="Candara"/>
                <w:sz w:val="20"/>
                <w:szCs w:val="20"/>
              </w:rPr>
              <w:t>to y acoso laboral.</w:t>
            </w:r>
          </w:p>
        </w:tc>
        <w:tc>
          <w:tcPr>
            <w:tcW w:w="4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0428F8" w14:textId="37D06C74" w:rsidR="00D47608" w:rsidRDefault="00716ACE" w:rsidP="004E0FD9">
            <w:pPr>
              <w:pStyle w:val="Prrafodelista"/>
              <w:numPr>
                <w:ilvl w:val="0"/>
                <w:numId w:val="25"/>
              </w:numPr>
              <w:tabs>
                <w:tab w:val="left" w:pos="2517"/>
              </w:tabs>
              <w:ind w:left="180" w:hanging="180"/>
              <w:jc w:val="both"/>
              <w:rPr>
                <w:rFonts w:ascii="Candara" w:hAnsi="Candara" w:cs="Arial"/>
                <w:sz w:val="20"/>
                <w:szCs w:val="20"/>
              </w:rPr>
            </w:pPr>
            <w:r>
              <w:rPr>
                <w:rFonts w:ascii="Candara" w:hAnsi="Candara" w:cs="Arial"/>
                <w:sz w:val="20"/>
                <w:szCs w:val="20"/>
              </w:rPr>
              <w:lastRenderedPageBreak/>
              <w:t>El 3 de abril se solicitó a la denunciante información más clara de los hechos y personas denunciadas.</w:t>
            </w:r>
          </w:p>
        </w:tc>
      </w:tr>
    </w:tbl>
    <w:p w14:paraId="22462EC4" w14:textId="77777777" w:rsidR="001B5CAA" w:rsidRDefault="001B5CAA" w:rsidP="00F227C4">
      <w:pPr>
        <w:spacing w:after="0"/>
        <w:jc w:val="both"/>
        <w:rPr>
          <w:rFonts w:ascii="Candara" w:hAnsi="Candara"/>
          <w:b/>
          <w:sz w:val="28"/>
          <w:szCs w:val="28"/>
          <w:lang w:val="es-ES"/>
        </w:rPr>
      </w:pPr>
    </w:p>
    <w:p w14:paraId="7677E621" w14:textId="10392D40" w:rsidR="00F227C4" w:rsidRPr="00F227C4" w:rsidRDefault="00F227C4" w:rsidP="006D5E36">
      <w:pPr>
        <w:spacing w:after="0"/>
        <w:jc w:val="both"/>
        <w:rPr>
          <w:rFonts w:ascii="Candara" w:hAnsi="Candara"/>
          <w:b/>
          <w:sz w:val="28"/>
          <w:szCs w:val="28"/>
          <w:lang w:val="es-ES"/>
        </w:rPr>
      </w:pPr>
      <w:r w:rsidRPr="00F227C4">
        <w:rPr>
          <w:rFonts w:ascii="Candara" w:hAnsi="Candara"/>
          <w:b/>
          <w:sz w:val="28"/>
          <w:szCs w:val="28"/>
          <w:lang w:val="es-ES"/>
        </w:rPr>
        <w:t xml:space="preserve">2. </w:t>
      </w:r>
      <w:r w:rsidR="00C84521">
        <w:rPr>
          <w:rFonts w:ascii="Candara" w:hAnsi="Candara"/>
          <w:b/>
          <w:sz w:val="28"/>
          <w:szCs w:val="28"/>
          <w:lang w:val="es-ES"/>
        </w:rPr>
        <w:t>Seguimiento al Informe Anual de A</w:t>
      </w:r>
      <w:r w:rsidR="006D5E36" w:rsidRPr="006D5E36">
        <w:rPr>
          <w:rFonts w:ascii="Candara" w:hAnsi="Candara"/>
          <w:b/>
          <w:sz w:val="28"/>
          <w:szCs w:val="28"/>
          <w:lang w:val="es-ES"/>
        </w:rPr>
        <w:t xml:space="preserve">ctividades </w:t>
      </w:r>
      <w:r w:rsidR="006D5E36">
        <w:rPr>
          <w:rFonts w:ascii="Candara" w:hAnsi="Candara"/>
          <w:b/>
          <w:sz w:val="28"/>
          <w:szCs w:val="28"/>
          <w:lang w:val="es-ES"/>
        </w:rPr>
        <w:t xml:space="preserve">(IAA). </w:t>
      </w:r>
    </w:p>
    <w:p w14:paraId="0085D6DE" w14:textId="77777777" w:rsidR="00B14D0A" w:rsidRDefault="00B14D0A" w:rsidP="00B14D0A">
      <w:pPr>
        <w:spacing w:after="0"/>
        <w:jc w:val="both"/>
        <w:rPr>
          <w:rFonts w:ascii="Candara" w:hAnsi="Candara"/>
        </w:rPr>
      </w:pPr>
    </w:p>
    <w:p w14:paraId="09A66784" w14:textId="65301B17" w:rsidR="000462DD" w:rsidRDefault="000462DD" w:rsidP="00B14D0A">
      <w:pPr>
        <w:spacing w:after="0"/>
        <w:jc w:val="both"/>
        <w:rPr>
          <w:rFonts w:ascii="Candara" w:hAnsi="Candara"/>
        </w:rPr>
      </w:pPr>
      <w:r>
        <w:rPr>
          <w:rFonts w:ascii="Candara" w:hAnsi="Candara"/>
        </w:rPr>
        <w:t>En este primer trimestre 201</w:t>
      </w:r>
      <w:r w:rsidR="00E27CFF">
        <w:rPr>
          <w:rFonts w:ascii="Candara" w:hAnsi="Candara"/>
        </w:rPr>
        <w:t>9</w:t>
      </w:r>
      <w:r>
        <w:rPr>
          <w:rFonts w:ascii="Candara" w:hAnsi="Candara"/>
        </w:rPr>
        <w:t>, el Comité de Ética y de Prevención de Conflictos de Inter</w:t>
      </w:r>
      <w:r w:rsidR="00E27CFF">
        <w:rPr>
          <w:rFonts w:ascii="Candara" w:hAnsi="Candara"/>
        </w:rPr>
        <w:t>és</w:t>
      </w:r>
      <w:r>
        <w:rPr>
          <w:rFonts w:ascii="Candara" w:hAnsi="Candara"/>
        </w:rPr>
        <w:t xml:space="preserve"> realizó las siguientes actividades.</w:t>
      </w:r>
    </w:p>
    <w:p w14:paraId="3EDE9058" w14:textId="7778F3EF" w:rsidR="000462DD" w:rsidRDefault="000462DD" w:rsidP="00B14D0A">
      <w:pPr>
        <w:spacing w:after="0"/>
        <w:jc w:val="both"/>
        <w:rPr>
          <w:rFonts w:ascii="Candara" w:hAnsi="Candara"/>
        </w:rPr>
      </w:pPr>
    </w:p>
    <w:p w14:paraId="17593CA9" w14:textId="25FC7809" w:rsidR="00D16322" w:rsidRDefault="0053301F" w:rsidP="00A83703">
      <w:pPr>
        <w:pStyle w:val="Prrafodelista"/>
        <w:numPr>
          <w:ilvl w:val="0"/>
          <w:numId w:val="21"/>
        </w:numPr>
        <w:spacing w:after="0" w:line="240" w:lineRule="auto"/>
        <w:ind w:left="284" w:hanging="284"/>
        <w:jc w:val="both"/>
        <w:rPr>
          <w:rFonts w:ascii="Candara" w:hAnsi="Candara"/>
        </w:rPr>
      </w:pPr>
      <w:r w:rsidRPr="007370BF">
        <w:rPr>
          <w:rFonts w:ascii="Candara" w:hAnsi="Candara"/>
          <w:b/>
        </w:rPr>
        <w:t xml:space="preserve">Eventos de sensibilización </w:t>
      </w:r>
      <w:r w:rsidR="00EC6396">
        <w:rPr>
          <w:rFonts w:ascii="Candara" w:hAnsi="Candara"/>
          <w:b/>
        </w:rPr>
        <w:t xml:space="preserve">y difusión sobre </w:t>
      </w:r>
      <w:r w:rsidRPr="007370BF">
        <w:rPr>
          <w:rFonts w:ascii="Candara" w:hAnsi="Candara"/>
          <w:b/>
        </w:rPr>
        <w:t>la equidad de género en el contexto del 8 de marzo: Día internacional de la mujer</w:t>
      </w:r>
      <w:r w:rsidR="00B2424F">
        <w:rPr>
          <w:rFonts w:ascii="Candara" w:hAnsi="Candara"/>
          <w:b/>
        </w:rPr>
        <w:t xml:space="preserve"> y 11 de febrero: Día internacional de la mujer y la niña en la ciencia</w:t>
      </w:r>
      <w:r w:rsidR="001F1B25" w:rsidRPr="007370BF">
        <w:rPr>
          <w:rFonts w:ascii="Candara" w:hAnsi="Candara"/>
        </w:rPr>
        <w:t xml:space="preserve">. </w:t>
      </w:r>
    </w:p>
    <w:p w14:paraId="7411B7D8" w14:textId="77777777" w:rsidR="007370BF" w:rsidRPr="007370BF" w:rsidRDefault="007370BF" w:rsidP="007370BF">
      <w:pPr>
        <w:pStyle w:val="Prrafodelista"/>
        <w:spacing w:after="0" w:line="240" w:lineRule="auto"/>
        <w:ind w:left="284"/>
        <w:jc w:val="both"/>
        <w:rPr>
          <w:rFonts w:ascii="Candara" w:hAnsi="Candara"/>
        </w:rPr>
      </w:pPr>
    </w:p>
    <w:p w14:paraId="30F72B79" w14:textId="2EB8BACC" w:rsidR="0053301F" w:rsidRDefault="007370BF" w:rsidP="00D16322">
      <w:pPr>
        <w:pStyle w:val="Prrafodelista"/>
        <w:numPr>
          <w:ilvl w:val="0"/>
          <w:numId w:val="23"/>
        </w:numPr>
        <w:spacing w:after="0"/>
        <w:jc w:val="both"/>
        <w:rPr>
          <w:rFonts w:ascii="Candara" w:hAnsi="Candara"/>
        </w:rPr>
      </w:pPr>
      <w:r>
        <w:rPr>
          <w:rFonts w:ascii="Candara" w:hAnsi="Candara"/>
        </w:rPr>
        <w:t>Desde la Unidad San Cristóbal y por Videoconferencia para las demás unidades, se invitó a la comunidad a la P</w:t>
      </w:r>
      <w:r w:rsidR="001F1B25">
        <w:rPr>
          <w:rFonts w:ascii="Candara" w:hAnsi="Candara"/>
        </w:rPr>
        <w:t>lática “</w:t>
      </w:r>
      <w:r>
        <w:rPr>
          <w:rFonts w:ascii="Candara" w:hAnsi="Candara"/>
        </w:rPr>
        <w:t>El origen del día internacional de la mujer. ¿Por qué conmemorarlo?”, el día 6 de marzo. En cada unidad el CEPCI lanzó la invitación a partir de un cartel de invitación.</w:t>
      </w:r>
    </w:p>
    <w:p w14:paraId="7FE302E4" w14:textId="630B1DCA" w:rsidR="007370BF" w:rsidRDefault="007370BF" w:rsidP="00D16322">
      <w:pPr>
        <w:pStyle w:val="Prrafodelista"/>
        <w:numPr>
          <w:ilvl w:val="0"/>
          <w:numId w:val="23"/>
        </w:numPr>
        <w:spacing w:after="0"/>
        <w:jc w:val="both"/>
        <w:rPr>
          <w:rFonts w:ascii="Candara" w:hAnsi="Candara"/>
        </w:rPr>
      </w:pPr>
      <w:r>
        <w:rPr>
          <w:rFonts w:ascii="Candara" w:hAnsi="Candara"/>
        </w:rPr>
        <w:t>En San Cristóbal se invitó a la comunidad a participar en el conversatorio: Acoso y violencia de género”, el jueves 7 de marzo en instalaciones del centro de la ciudad.</w:t>
      </w:r>
    </w:p>
    <w:p w14:paraId="3C82C1B3" w14:textId="0017C565" w:rsidR="00B2424F" w:rsidRDefault="00B2424F" w:rsidP="00D16322">
      <w:pPr>
        <w:pStyle w:val="Prrafodelista"/>
        <w:numPr>
          <w:ilvl w:val="0"/>
          <w:numId w:val="23"/>
        </w:numPr>
        <w:spacing w:after="0"/>
        <w:jc w:val="both"/>
        <w:rPr>
          <w:rFonts w:ascii="Candara" w:hAnsi="Candara"/>
        </w:rPr>
      </w:pPr>
      <w:r>
        <w:rPr>
          <w:rFonts w:ascii="Candara" w:hAnsi="Candara"/>
        </w:rPr>
        <w:t>En la Unidad Campeche, el 11 de febrero, se realizó una exposición fotográfica: la ciencia con mirada de mujer”.</w:t>
      </w:r>
    </w:p>
    <w:p w14:paraId="3CA04086" w14:textId="439868A8" w:rsidR="001F1B25" w:rsidRDefault="00B2424F" w:rsidP="00D16322">
      <w:pPr>
        <w:pStyle w:val="Prrafodelista"/>
        <w:numPr>
          <w:ilvl w:val="0"/>
          <w:numId w:val="23"/>
        </w:numPr>
        <w:spacing w:after="0"/>
        <w:jc w:val="both"/>
        <w:rPr>
          <w:rFonts w:ascii="Candara" w:hAnsi="Candara"/>
        </w:rPr>
      </w:pPr>
      <w:r>
        <w:rPr>
          <w:rFonts w:ascii="Candara" w:hAnsi="Candara"/>
        </w:rPr>
        <w:t xml:space="preserve">El día 8 de marzo se envió un correo institucional de reflexión a toda la comunidad con una infografía: “¿Por qué no felicitar a las mujeres por ser mujeres el 8 de </w:t>
      </w:r>
      <w:r w:rsidR="00EC6396">
        <w:rPr>
          <w:rFonts w:ascii="Candara" w:hAnsi="Candara"/>
        </w:rPr>
        <w:t>marzo?</w:t>
      </w:r>
    </w:p>
    <w:p w14:paraId="3BCB8114" w14:textId="77777777" w:rsidR="003B25F1" w:rsidRDefault="003B25F1" w:rsidP="0053301F">
      <w:pPr>
        <w:pStyle w:val="Prrafodelista"/>
        <w:spacing w:after="0"/>
        <w:ind w:left="284"/>
        <w:jc w:val="both"/>
        <w:rPr>
          <w:rFonts w:ascii="Candara" w:hAnsi="Candara"/>
        </w:rPr>
      </w:pPr>
    </w:p>
    <w:p w14:paraId="256C6BD4" w14:textId="66A730F6" w:rsidR="00482619" w:rsidRDefault="00EC6396" w:rsidP="00EC6396">
      <w:pPr>
        <w:pStyle w:val="Prrafodelista"/>
        <w:numPr>
          <w:ilvl w:val="0"/>
          <w:numId w:val="21"/>
        </w:numPr>
        <w:spacing w:after="0"/>
        <w:ind w:left="426"/>
        <w:jc w:val="both"/>
        <w:rPr>
          <w:rFonts w:ascii="Candara" w:hAnsi="Candara"/>
          <w:b/>
        </w:rPr>
      </w:pPr>
      <w:r w:rsidRPr="00EC6396">
        <w:rPr>
          <w:rFonts w:ascii="Candara" w:hAnsi="Candara"/>
          <w:b/>
        </w:rPr>
        <w:t xml:space="preserve">Difusión de las Reglas de Integridad </w:t>
      </w:r>
    </w:p>
    <w:p w14:paraId="370E2DA7" w14:textId="77777777" w:rsidR="00C7001C" w:rsidRPr="00EC6396" w:rsidRDefault="00C7001C" w:rsidP="00C7001C">
      <w:pPr>
        <w:pStyle w:val="Prrafodelista"/>
        <w:spacing w:after="0"/>
        <w:ind w:left="426"/>
        <w:jc w:val="both"/>
        <w:rPr>
          <w:rFonts w:ascii="Candara" w:hAnsi="Candara"/>
          <w:b/>
        </w:rPr>
      </w:pPr>
    </w:p>
    <w:p w14:paraId="592CF207" w14:textId="5FB678AA" w:rsidR="00EC6396" w:rsidRDefault="00C7001C" w:rsidP="00EC6396">
      <w:pPr>
        <w:pStyle w:val="Prrafodelista"/>
        <w:numPr>
          <w:ilvl w:val="0"/>
          <w:numId w:val="27"/>
        </w:numPr>
        <w:spacing w:after="0"/>
        <w:ind w:left="993" w:hanging="426"/>
        <w:jc w:val="both"/>
        <w:rPr>
          <w:rFonts w:ascii="Candara" w:hAnsi="Candara"/>
        </w:rPr>
      </w:pPr>
      <w:r>
        <w:rPr>
          <w:rFonts w:ascii="Candara" w:hAnsi="Candara"/>
        </w:rPr>
        <w:t>Se diseñaron infografías sobre cada una de las 13 Reglas de integridad incluidas en el Acuerdo por el que se dan a conocer los Lineamientos para la emisión del Código de Ética que se refiere al artículo 16 de la Ley General de Responsabilidades Administrativas del 12 de noviembre de 2018.</w:t>
      </w:r>
    </w:p>
    <w:p w14:paraId="763FF569" w14:textId="3DA697A3" w:rsidR="00C7001C" w:rsidRDefault="00C7001C" w:rsidP="00C7001C">
      <w:pPr>
        <w:pStyle w:val="Prrafodelista"/>
        <w:spacing w:after="0"/>
        <w:ind w:left="993"/>
        <w:jc w:val="both"/>
        <w:rPr>
          <w:rFonts w:ascii="Candara" w:hAnsi="Candara"/>
        </w:rPr>
      </w:pPr>
      <w:r>
        <w:rPr>
          <w:rFonts w:ascii="Candara" w:hAnsi="Candara"/>
        </w:rPr>
        <w:t>En este primer trimestre 2019 se difundieron siete de las 13 infografías que dan a conocer información sobre cada Regla de Integridad.</w:t>
      </w:r>
    </w:p>
    <w:p w14:paraId="522816BC" w14:textId="2F3D3A31" w:rsidR="00675FBC" w:rsidRDefault="00675FBC" w:rsidP="00675FBC">
      <w:pPr>
        <w:spacing w:after="0"/>
        <w:jc w:val="both"/>
        <w:rPr>
          <w:rFonts w:ascii="Candara" w:hAnsi="Candara"/>
        </w:rPr>
      </w:pPr>
    </w:p>
    <w:p w14:paraId="1F0C877A" w14:textId="53608A00" w:rsidR="00675FBC" w:rsidRDefault="00675FBC" w:rsidP="00675FBC">
      <w:pPr>
        <w:pStyle w:val="Prrafodelista"/>
        <w:numPr>
          <w:ilvl w:val="0"/>
          <w:numId w:val="21"/>
        </w:numPr>
        <w:spacing w:after="0"/>
        <w:ind w:left="426"/>
        <w:jc w:val="both"/>
        <w:rPr>
          <w:rFonts w:ascii="Candara" w:hAnsi="Candara"/>
          <w:b/>
        </w:rPr>
      </w:pPr>
      <w:r>
        <w:rPr>
          <w:rFonts w:ascii="Candara" w:hAnsi="Candara"/>
          <w:b/>
        </w:rPr>
        <w:t>Campaña de la lucha contra el huachicoleo</w:t>
      </w:r>
    </w:p>
    <w:p w14:paraId="399AFF96" w14:textId="2281CC2E" w:rsidR="00675FBC" w:rsidRDefault="00675FBC" w:rsidP="00675FBC">
      <w:pPr>
        <w:spacing w:after="0"/>
        <w:jc w:val="both"/>
        <w:rPr>
          <w:rFonts w:ascii="Candara" w:hAnsi="Candara"/>
          <w:b/>
        </w:rPr>
      </w:pPr>
    </w:p>
    <w:p w14:paraId="6882CC9C" w14:textId="00B4827B" w:rsidR="00675FBC" w:rsidRPr="00675FBC" w:rsidRDefault="00675FBC" w:rsidP="00675FBC">
      <w:pPr>
        <w:pStyle w:val="Prrafodelista"/>
        <w:numPr>
          <w:ilvl w:val="0"/>
          <w:numId w:val="32"/>
        </w:numPr>
        <w:spacing w:after="0"/>
        <w:ind w:left="993"/>
        <w:jc w:val="both"/>
        <w:rPr>
          <w:rFonts w:ascii="Candara" w:hAnsi="Candara"/>
        </w:rPr>
      </w:pPr>
      <w:r w:rsidRPr="00675FBC">
        <w:rPr>
          <w:rFonts w:ascii="Candara" w:hAnsi="Candara"/>
        </w:rPr>
        <w:t>En el primer trimestre 2019 se promovieron por correo institucional cuatro de las infografías enviadas por la UEIPPCI para su difusión. Igualmente, se colocaron algunas de ellas en mamparas.</w:t>
      </w:r>
    </w:p>
    <w:p w14:paraId="5AEE3062" w14:textId="77777777" w:rsidR="00675FBC" w:rsidRPr="00675FBC" w:rsidRDefault="00675FBC" w:rsidP="00675FBC">
      <w:pPr>
        <w:spacing w:after="0"/>
        <w:jc w:val="both"/>
        <w:rPr>
          <w:rFonts w:ascii="Candara" w:hAnsi="Candara"/>
        </w:rPr>
      </w:pPr>
    </w:p>
    <w:p w14:paraId="23233357" w14:textId="12B745DE" w:rsidR="00C7001C" w:rsidRPr="00C7001C" w:rsidRDefault="00C7001C" w:rsidP="00C7001C">
      <w:pPr>
        <w:pStyle w:val="Prrafodelista"/>
        <w:numPr>
          <w:ilvl w:val="0"/>
          <w:numId w:val="21"/>
        </w:numPr>
        <w:spacing w:after="0"/>
        <w:ind w:left="426"/>
        <w:jc w:val="both"/>
        <w:rPr>
          <w:rFonts w:ascii="Candara" w:hAnsi="Candara"/>
          <w:b/>
        </w:rPr>
      </w:pPr>
      <w:r w:rsidRPr="00C7001C">
        <w:rPr>
          <w:rFonts w:ascii="Candara" w:hAnsi="Candara"/>
          <w:b/>
        </w:rPr>
        <w:t>Renovación del CEPCI</w:t>
      </w:r>
    </w:p>
    <w:p w14:paraId="1C0001B5" w14:textId="4A1E18FF" w:rsidR="00C7001C" w:rsidRDefault="00C7001C" w:rsidP="00C7001C">
      <w:pPr>
        <w:pStyle w:val="Prrafodelista"/>
        <w:spacing w:after="0"/>
        <w:ind w:left="426"/>
        <w:jc w:val="both"/>
        <w:rPr>
          <w:rFonts w:ascii="Candara" w:hAnsi="Candara"/>
        </w:rPr>
      </w:pPr>
    </w:p>
    <w:p w14:paraId="7FB1D9A1" w14:textId="47A20586" w:rsidR="00C7001C" w:rsidRDefault="00907B6F" w:rsidP="00C7001C">
      <w:pPr>
        <w:pStyle w:val="Prrafodelista"/>
        <w:numPr>
          <w:ilvl w:val="0"/>
          <w:numId w:val="27"/>
        </w:numPr>
        <w:spacing w:after="0"/>
        <w:ind w:left="993"/>
        <w:jc w:val="both"/>
        <w:rPr>
          <w:rFonts w:ascii="Candara" w:hAnsi="Candara"/>
        </w:rPr>
      </w:pPr>
      <w:r>
        <w:rPr>
          <w:rFonts w:ascii="Candara" w:hAnsi="Candara"/>
        </w:rPr>
        <w:t xml:space="preserve">Para dar a conocer mejor el CEPCI y promover la nominación del personal de ECOSUR, se organizó la plática: “El quehacer del CEPCI”, el día 26 de febrero, donde se resaltaron algunos aspectos </w:t>
      </w:r>
      <w:r w:rsidR="009B35F4">
        <w:rPr>
          <w:rFonts w:ascii="Candara" w:hAnsi="Candara"/>
        </w:rPr>
        <w:t xml:space="preserve">éticos y testimonios </w:t>
      </w:r>
      <w:r w:rsidR="00C50AD1">
        <w:rPr>
          <w:rFonts w:ascii="Candara" w:hAnsi="Candara"/>
        </w:rPr>
        <w:t xml:space="preserve">sobre </w:t>
      </w:r>
      <w:r w:rsidR="009B35F4">
        <w:rPr>
          <w:rFonts w:ascii="Candara" w:hAnsi="Candara"/>
        </w:rPr>
        <w:t xml:space="preserve">el trabajo del CEPCI. </w:t>
      </w:r>
    </w:p>
    <w:p w14:paraId="4B78B544" w14:textId="3E7C22F7" w:rsidR="009B35F4" w:rsidRDefault="009B35F4" w:rsidP="009B35F4">
      <w:pPr>
        <w:spacing w:after="0"/>
        <w:jc w:val="both"/>
        <w:rPr>
          <w:rFonts w:ascii="Candara" w:hAnsi="Candara"/>
        </w:rPr>
      </w:pPr>
    </w:p>
    <w:p w14:paraId="3B5630C0" w14:textId="7E66129D" w:rsidR="009B35F4" w:rsidRDefault="00C50AD1" w:rsidP="009B35F4">
      <w:pPr>
        <w:pStyle w:val="Prrafodelista"/>
        <w:numPr>
          <w:ilvl w:val="0"/>
          <w:numId w:val="27"/>
        </w:numPr>
        <w:spacing w:after="0"/>
        <w:ind w:left="993"/>
        <w:jc w:val="both"/>
        <w:rPr>
          <w:rFonts w:ascii="Candara" w:hAnsi="Candara"/>
        </w:rPr>
      </w:pPr>
      <w:r>
        <w:rPr>
          <w:rFonts w:ascii="Candara" w:hAnsi="Candara"/>
        </w:rPr>
        <w:lastRenderedPageBreak/>
        <w:t>Se solicitó a la UEIPPCI (1) una</w:t>
      </w:r>
      <w:r w:rsidR="009B35F4">
        <w:rPr>
          <w:rFonts w:ascii="Candara" w:hAnsi="Candara"/>
        </w:rPr>
        <w:t xml:space="preserve"> prórroga para la renovación de la mitad del Comité</w:t>
      </w:r>
      <w:r>
        <w:rPr>
          <w:rFonts w:ascii="Candara" w:hAnsi="Candara"/>
        </w:rPr>
        <w:t>, misma que fue autorizada y amplió el plazo hasta</w:t>
      </w:r>
      <w:r w:rsidR="009B35F4">
        <w:rPr>
          <w:rFonts w:ascii="Candara" w:hAnsi="Candara"/>
        </w:rPr>
        <w:t xml:space="preserve"> fines de abril. </w:t>
      </w:r>
      <w:r>
        <w:rPr>
          <w:rFonts w:ascii="Candara" w:hAnsi="Candara"/>
        </w:rPr>
        <w:t>(2) La consideración</w:t>
      </w:r>
      <w:r w:rsidR="009B35F4">
        <w:rPr>
          <w:rFonts w:ascii="Candara" w:hAnsi="Candara"/>
        </w:rPr>
        <w:t xml:space="preserve"> de que todas las personas integrantes, incluidas la Presidencia y la Secretaría Ejecutiva sean </w:t>
      </w:r>
      <w:r>
        <w:rPr>
          <w:rFonts w:ascii="Candara" w:hAnsi="Candara"/>
        </w:rPr>
        <w:t>electas por la comunidad. LA respuesta quedó pendiente y se dará en cuanto se actualice la normativa que rige los CEPCI.</w:t>
      </w:r>
    </w:p>
    <w:p w14:paraId="4D1F8B75" w14:textId="77777777" w:rsidR="00C50AD1" w:rsidRPr="00C50AD1" w:rsidRDefault="00C50AD1" w:rsidP="00C50AD1">
      <w:pPr>
        <w:pStyle w:val="Prrafodelista"/>
        <w:rPr>
          <w:rFonts w:ascii="Candara" w:hAnsi="Candara"/>
        </w:rPr>
      </w:pPr>
    </w:p>
    <w:p w14:paraId="2CE504E0" w14:textId="40417D4A" w:rsidR="00C50AD1" w:rsidRPr="009B35F4" w:rsidRDefault="00C50AD1" w:rsidP="009B35F4">
      <w:pPr>
        <w:pStyle w:val="Prrafodelista"/>
        <w:numPr>
          <w:ilvl w:val="0"/>
          <w:numId w:val="27"/>
        </w:numPr>
        <w:spacing w:after="0"/>
        <w:ind w:left="993"/>
        <w:jc w:val="both"/>
        <w:rPr>
          <w:rFonts w:ascii="Candara" w:hAnsi="Candara"/>
        </w:rPr>
      </w:pPr>
      <w:r>
        <w:rPr>
          <w:rFonts w:ascii="Candara" w:hAnsi="Candara"/>
        </w:rPr>
        <w:t>Nominación: Se envió a la comunidad un poster para fomentar la postulación del personal</w:t>
      </w:r>
      <w:r w:rsidR="00DB3282">
        <w:rPr>
          <w:rFonts w:ascii="Candara" w:hAnsi="Candara"/>
        </w:rPr>
        <w:t>, entre el 12 y el 19 de marzo. Se prorrogó la posibilidad de nominarse hasta el 29 de marzo.</w:t>
      </w:r>
      <w:r>
        <w:rPr>
          <w:rFonts w:ascii="Candara" w:hAnsi="Candara"/>
        </w:rPr>
        <w:t xml:space="preserve"> </w:t>
      </w:r>
    </w:p>
    <w:p w14:paraId="58DCE355" w14:textId="0E60705D" w:rsidR="00EC6396" w:rsidRDefault="00EC6396" w:rsidP="00EC6396">
      <w:pPr>
        <w:spacing w:after="0"/>
        <w:jc w:val="both"/>
        <w:rPr>
          <w:rFonts w:ascii="Candara" w:hAnsi="Candara"/>
        </w:rPr>
      </w:pPr>
    </w:p>
    <w:p w14:paraId="24C35BE1" w14:textId="0552BB8C" w:rsidR="00EC6396" w:rsidRPr="00DB3282" w:rsidRDefault="00DB3282" w:rsidP="00DB3282">
      <w:pPr>
        <w:pStyle w:val="Prrafodelista"/>
        <w:numPr>
          <w:ilvl w:val="0"/>
          <w:numId w:val="21"/>
        </w:numPr>
        <w:spacing w:after="0"/>
        <w:ind w:left="426"/>
        <w:jc w:val="both"/>
        <w:rPr>
          <w:rFonts w:ascii="Candara" w:hAnsi="Candara"/>
          <w:b/>
        </w:rPr>
      </w:pPr>
      <w:r w:rsidRPr="00DB3282">
        <w:rPr>
          <w:rFonts w:ascii="Candara" w:hAnsi="Candara"/>
          <w:b/>
        </w:rPr>
        <w:t>Aprobación de documentos y registro en el SSECCOE</w:t>
      </w:r>
    </w:p>
    <w:p w14:paraId="51F1A3DA" w14:textId="72E812D7" w:rsidR="00DB3282" w:rsidRDefault="00DB3282" w:rsidP="00EC6396">
      <w:pPr>
        <w:spacing w:after="0"/>
        <w:jc w:val="both"/>
        <w:rPr>
          <w:rFonts w:ascii="Candara" w:hAnsi="Candara"/>
        </w:rPr>
      </w:pPr>
    </w:p>
    <w:p w14:paraId="4C27BA37" w14:textId="390721A1" w:rsidR="00DB3282" w:rsidRDefault="00CD72F0" w:rsidP="00CD72F0">
      <w:pPr>
        <w:pStyle w:val="Prrafodelista"/>
        <w:numPr>
          <w:ilvl w:val="0"/>
          <w:numId w:val="28"/>
        </w:numPr>
        <w:spacing w:after="0"/>
        <w:ind w:left="993" w:hanging="426"/>
        <w:jc w:val="both"/>
        <w:rPr>
          <w:rFonts w:ascii="Candara" w:hAnsi="Candara"/>
        </w:rPr>
      </w:pPr>
      <w:r>
        <w:rPr>
          <w:rFonts w:ascii="Candara" w:hAnsi="Candara"/>
        </w:rPr>
        <w:t>El 24 de enero fue aprobado el Informe Anual de Actividades (IAA) 2018 y registrado en el SSECCOE. El CEPCI de ECOSUR recibió la evaluación final para el cumplimiento y desempeño 2018 de 93 puntos, correspondientes a un desempeño excelente.</w:t>
      </w:r>
    </w:p>
    <w:p w14:paraId="61A1E784" w14:textId="06BEFDC1" w:rsidR="00CD72F0" w:rsidRDefault="00CD72F0" w:rsidP="00CD72F0">
      <w:pPr>
        <w:spacing w:after="0"/>
        <w:jc w:val="both"/>
        <w:rPr>
          <w:rFonts w:ascii="Candara" w:hAnsi="Candara"/>
        </w:rPr>
      </w:pPr>
    </w:p>
    <w:p w14:paraId="68197987" w14:textId="42997A39" w:rsidR="00CD72F0" w:rsidRPr="00CD72F0" w:rsidRDefault="00CD72F0" w:rsidP="00CD72F0">
      <w:pPr>
        <w:pStyle w:val="Prrafodelista"/>
        <w:numPr>
          <w:ilvl w:val="0"/>
          <w:numId w:val="28"/>
        </w:numPr>
        <w:spacing w:after="0"/>
        <w:ind w:left="851"/>
        <w:jc w:val="both"/>
        <w:rPr>
          <w:rFonts w:ascii="Candara" w:hAnsi="Candara"/>
        </w:rPr>
      </w:pPr>
      <w:r>
        <w:rPr>
          <w:rFonts w:ascii="Candara" w:hAnsi="Candara"/>
        </w:rPr>
        <w:t>El 28 de marzo, se aprobó el Plan Anual de Trabajo 2019, que se compone de 11 objetivos y 17 actividades. Se registró en el SSECCOE en tiempo y forma, a partir de los seis indicadores seleccionados desde 2017.</w:t>
      </w:r>
    </w:p>
    <w:p w14:paraId="6D8B8F56" w14:textId="77777777" w:rsidR="00DB3282" w:rsidRPr="00EC6396" w:rsidRDefault="00DB3282" w:rsidP="00EC6396">
      <w:pPr>
        <w:spacing w:after="0"/>
        <w:jc w:val="both"/>
        <w:rPr>
          <w:rFonts w:ascii="Candara" w:hAnsi="Candara"/>
        </w:rPr>
      </w:pPr>
    </w:p>
    <w:p w14:paraId="40B32BB2" w14:textId="2310AFAC" w:rsidR="003E1A32" w:rsidRDefault="003E1A32" w:rsidP="00CD72F0">
      <w:pPr>
        <w:pStyle w:val="Prrafodelista"/>
        <w:numPr>
          <w:ilvl w:val="0"/>
          <w:numId w:val="29"/>
        </w:numPr>
        <w:spacing w:after="0"/>
        <w:ind w:left="426" w:hanging="426"/>
        <w:jc w:val="both"/>
        <w:rPr>
          <w:rFonts w:ascii="Candara" w:hAnsi="Candara"/>
          <w:b/>
          <w:sz w:val="24"/>
          <w:szCs w:val="24"/>
        </w:rPr>
      </w:pPr>
      <w:r>
        <w:rPr>
          <w:rFonts w:ascii="Candara" w:hAnsi="Candara"/>
          <w:b/>
          <w:sz w:val="24"/>
          <w:szCs w:val="24"/>
        </w:rPr>
        <w:t>Celebración de sesiones</w:t>
      </w:r>
    </w:p>
    <w:p w14:paraId="75824D67" w14:textId="464FEE9A" w:rsidR="003E1A32" w:rsidRDefault="003E1A32" w:rsidP="003E1A32">
      <w:pPr>
        <w:pStyle w:val="Prrafodelista"/>
        <w:spacing w:after="0"/>
        <w:ind w:left="426"/>
        <w:jc w:val="both"/>
        <w:rPr>
          <w:rFonts w:ascii="Candara" w:hAnsi="Candara"/>
          <w:b/>
          <w:sz w:val="24"/>
          <w:szCs w:val="24"/>
        </w:rPr>
      </w:pPr>
    </w:p>
    <w:p w14:paraId="03815A46" w14:textId="4B25C254" w:rsidR="003E1A32" w:rsidRPr="003E1A32" w:rsidRDefault="003E1A32" w:rsidP="003E1A32">
      <w:pPr>
        <w:pStyle w:val="Prrafodelista"/>
        <w:numPr>
          <w:ilvl w:val="0"/>
          <w:numId w:val="31"/>
        </w:numPr>
        <w:spacing w:after="0"/>
        <w:ind w:left="851"/>
        <w:jc w:val="both"/>
        <w:rPr>
          <w:rFonts w:ascii="Candara" w:hAnsi="Candara"/>
          <w:sz w:val="24"/>
          <w:szCs w:val="24"/>
        </w:rPr>
      </w:pPr>
      <w:r w:rsidRPr="003E1A32">
        <w:rPr>
          <w:rFonts w:ascii="Candara" w:hAnsi="Candara"/>
          <w:sz w:val="24"/>
          <w:szCs w:val="24"/>
        </w:rPr>
        <w:t>En el primer trimestre 2019</w:t>
      </w:r>
      <w:r>
        <w:rPr>
          <w:rFonts w:ascii="Candara" w:hAnsi="Candara"/>
          <w:sz w:val="24"/>
          <w:szCs w:val="24"/>
        </w:rPr>
        <w:t xml:space="preserve"> se realizaron dos sesiones ordinarias, respectivamente los días 24 de enero y 28 de marzo, así como una sesión extraordinaria el 6 de marzo. El SSECCOE tiene registro de ellas.</w:t>
      </w:r>
    </w:p>
    <w:p w14:paraId="2FBE46F4" w14:textId="77777777" w:rsidR="003E1A32" w:rsidRDefault="003E1A32" w:rsidP="003E1A32">
      <w:pPr>
        <w:pStyle w:val="Prrafodelista"/>
        <w:spacing w:after="0"/>
        <w:ind w:left="426"/>
        <w:jc w:val="both"/>
        <w:rPr>
          <w:rFonts w:ascii="Candara" w:hAnsi="Candara"/>
          <w:b/>
          <w:sz w:val="24"/>
          <w:szCs w:val="24"/>
        </w:rPr>
      </w:pPr>
    </w:p>
    <w:p w14:paraId="277C53DB" w14:textId="046848D2" w:rsidR="00D20281" w:rsidRDefault="00D20281" w:rsidP="00CD72F0">
      <w:pPr>
        <w:pStyle w:val="Prrafodelista"/>
        <w:numPr>
          <w:ilvl w:val="0"/>
          <w:numId w:val="29"/>
        </w:numPr>
        <w:spacing w:after="0"/>
        <w:ind w:left="426" w:hanging="426"/>
        <w:jc w:val="both"/>
        <w:rPr>
          <w:rFonts w:ascii="Candara" w:hAnsi="Candara"/>
          <w:b/>
          <w:sz w:val="24"/>
          <w:szCs w:val="24"/>
        </w:rPr>
      </w:pPr>
      <w:r w:rsidRPr="00CD72F0">
        <w:rPr>
          <w:rFonts w:ascii="Candara" w:hAnsi="Candara"/>
          <w:b/>
          <w:sz w:val="24"/>
          <w:szCs w:val="24"/>
        </w:rPr>
        <w:t>Atención a denuncias</w:t>
      </w:r>
    </w:p>
    <w:p w14:paraId="50742943" w14:textId="061F8327" w:rsidR="00CD72F0" w:rsidRDefault="00CD72F0" w:rsidP="00CD72F0">
      <w:pPr>
        <w:spacing w:after="0"/>
        <w:jc w:val="both"/>
        <w:rPr>
          <w:rFonts w:ascii="Candara" w:hAnsi="Candara"/>
          <w:b/>
          <w:sz w:val="24"/>
          <w:szCs w:val="24"/>
        </w:rPr>
      </w:pPr>
    </w:p>
    <w:p w14:paraId="6D198F94" w14:textId="7BD4A1FF" w:rsidR="00E820FA" w:rsidRPr="00CD72F0" w:rsidRDefault="00CD72F0" w:rsidP="000F73A5">
      <w:pPr>
        <w:pStyle w:val="Prrafodelista"/>
        <w:numPr>
          <w:ilvl w:val="0"/>
          <w:numId w:val="30"/>
        </w:numPr>
        <w:autoSpaceDE w:val="0"/>
        <w:autoSpaceDN w:val="0"/>
        <w:adjustRightInd w:val="0"/>
        <w:spacing w:after="0"/>
        <w:ind w:left="851"/>
        <w:jc w:val="both"/>
        <w:rPr>
          <w:rFonts w:ascii="Candara" w:hAnsi="Candara" w:cs="Arial"/>
        </w:rPr>
      </w:pPr>
      <w:r w:rsidRPr="00CD72F0">
        <w:rPr>
          <w:rFonts w:ascii="Candara" w:hAnsi="Candara"/>
          <w:sz w:val="24"/>
          <w:szCs w:val="24"/>
        </w:rPr>
        <w:t xml:space="preserve">En este primer trimestre se han recibido cuatro denuncias (véase apartado anterior), </w:t>
      </w:r>
      <w:r w:rsidR="00D20281" w:rsidRPr="00CD72F0">
        <w:rPr>
          <w:rFonts w:ascii="Candara" w:hAnsi="Candara" w:cs="Arial"/>
        </w:rPr>
        <w:t>que se están atendiendo de acuerdo al Protocolo de Atención a Denuncia del CEPCI de ECOSUR.</w:t>
      </w:r>
      <w:r w:rsidR="003E1A32">
        <w:rPr>
          <w:rFonts w:ascii="Candara" w:hAnsi="Candara" w:cs="Arial"/>
        </w:rPr>
        <w:t xml:space="preserve"> Dos denuncias quedan aún pendientes de resolver del año 2018, que están actualmente en su fase final de resolución. </w:t>
      </w:r>
    </w:p>
    <w:p w14:paraId="59137FB0" w14:textId="798DF32B" w:rsidR="00E820FA" w:rsidRDefault="00E820FA" w:rsidP="0061743F">
      <w:pPr>
        <w:spacing w:after="0"/>
        <w:jc w:val="both"/>
        <w:rPr>
          <w:rFonts w:ascii="Candara" w:hAnsi="Candara"/>
        </w:rPr>
      </w:pPr>
    </w:p>
    <w:p w14:paraId="55B6B753" w14:textId="77777777" w:rsidR="003E1A32" w:rsidRPr="00682905" w:rsidRDefault="003E1A32" w:rsidP="0061743F">
      <w:pPr>
        <w:spacing w:after="0"/>
        <w:jc w:val="both"/>
        <w:rPr>
          <w:rFonts w:ascii="Candara" w:hAnsi="Candar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D16322" w:rsidRPr="00D16322" w14:paraId="229286AF" w14:textId="77777777" w:rsidTr="0065506A">
        <w:tc>
          <w:tcPr>
            <w:tcW w:w="4981" w:type="dxa"/>
          </w:tcPr>
          <w:p w14:paraId="59D85D68" w14:textId="77777777" w:rsidR="00D16322" w:rsidRDefault="00D16322" w:rsidP="0061743F">
            <w:pPr>
              <w:jc w:val="both"/>
              <w:rPr>
                <w:rFonts w:ascii="Candara" w:hAnsi="Candara"/>
                <w:lang w:val="fr-FR"/>
              </w:rPr>
            </w:pPr>
            <w:r w:rsidRPr="00947A9F">
              <w:rPr>
                <w:rFonts w:ascii="Candara" w:hAnsi="Candara"/>
                <w:lang w:val="fr-FR"/>
              </w:rPr>
              <w:t>Elaboró</w:t>
            </w:r>
            <w:r>
              <w:rPr>
                <w:rFonts w:ascii="Candara" w:hAnsi="Candara"/>
                <w:lang w:val="fr-FR"/>
              </w:rPr>
              <w:t> :</w:t>
            </w:r>
          </w:p>
          <w:p w14:paraId="3AA3F931" w14:textId="031739FF" w:rsidR="0065506A" w:rsidRDefault="0065506A" w:rsidP="0061743F">
            <w:pPr>
              <w:jc w:val="both"/>
              <w:rPr>
                <w:rFonts w:ascii="Candara" w:hAnsi="Candara"/>
                <w:lang w:val="fr-FR"/>
              </w:rPr>
            </w:pPr>
          </w:p>
          <w:p w14:paraId="2D189C7E" w14:textId="77777777" w:rsidR="003E1A32" w:rsidRDefault="003E1A32" w:rsidP="0061743F">
            <w:pPr>
              <w:jc w:val="both"/>
              <w:rPr>
                <w:rFonts w:ascii="Candara" w:hAnsi="Candara"/>
                <w:lang w:val="fr-FR"/>
              </w:rPr>
            </w:pPr>
          </w:p>
          <w:p w14:paraId="1C232829" w14:textId="77777777" w:rsidR="00D16322" w:rsidRPr="00682905" w:rsidRDefault="00D16322" w:rsidP="00D16322">
            <w:pPr>
              <w:jc w:val="both"/>
              <w:rPr>
                <w:rFonts w:ascii="Candara" w:hAnsi="Candara"/>
                <w:lang w:val="fr-FR"/>
              </w:rPr>
            </w:pPr>
            <w:r w:rsidRPr="00682905">
              <w:rPr>
                <w:rFonts w:ascii="Candara" w:hAnsi="Candara"/>
                <w:lang w:val="fr-FR"/>
              </w:rPr>
              <w:t>Dra. Marie Claude Brunel Manse</w:t>
            </w:r>
          </w:p>
          <w:p w14:paraId="3729C3BA" w14:textId="61611ABC" w:rsidR="00D16322" w:rsidRPr="00D16322" w:rsidRDefault="00D16322" w:rsidP="0061743F">
            <w:pPr>
              <w:jc w:val="both"/>
              <w:rPr>
                <w:rFonts w:ascii="Candara" w:hAnsi="Candara"/>
              </w:rPr>
            </w:pPr>
            <w:r>
              <w:rPr>
                <w:rFonts w:ascii="Candara" w:hAnsi="Candara"/>
              </w:rPr>
              <w:t>Secretaria Ejecutiva del CEPCI</w:t>
            </w:r>
          </w:p>
        </w:tc>
        <w:tc>
          <w:tcPr>
            <w:tcW w:w="4981" w:type="dxa"/>
          </w:tcPr>
          <w:p w14:paraId="584678BB" w14:textId="2C54F018" w:rsidR="00D16322" w:rsidRPr="00D16322" w:rsidRDefault="00D16322" w:rsidP="0061743F">
            <w:pPr>
              <w:jc w:val="both"/>
              <w:rPr>
                <w:rFonts w:ascii="Candara" w:hAnsi="Candara"/>
              </w:rPr>
            </w:pPr>
            <w:r>
              <w:rPr>
                <w:rFonts w:ascii="Candara" w:hAnsi="Candara"/>
                <w:noProof/>
                <w:lang w:eastAsia="es-MX"/>
              </w:rPr>
              <w:drawing>
                <wp:anchor distT="0" distB="0" distL="114300" distR="114300" simplePos="0" relativeHeight="251658240" behindDoc="0" locked="0" layoutInCell="1" allowOverlap="1" wp14:anchorId="3BEA7EE4" wp14:editId="54B93008">
                  <wp:simplePos x="0" y="0"/>
                  <wp:positionH relativeFrom="column">
                    <wp:posOffset>196663</wp:posOffset>
                  </wp:positionH>
                  <wp:positionV relativeFrom="paragraph">
                    <wp:posOffset>129860</wp:posOffset>
                  </wp:positionV>
                  <wp:extent cx="2580640" cy="632056"/>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0640" cy="632056"/>
                          </a:xfrm>
                          <a:prstGeom prst="rect">
                            <a:avLst/>
                          </a:prstGeom>
                          <a:noFill/>
                        </pic:spPr>
                      </pic:pic>
                    </a:graphicData>
                  </a:graphic>
                  <wp14:sizeRelH relativeFrom="page">
                    <wp14:pctWidth>0</wp14:pctWidth>
                  </wp14:sizeRelH>
                  <wp14:sizeRelV relativeFrom="page">
                    <wp14:pctHeight>0</wp14:pctHeight>
                  </wp14:sizeRelV>
                </wp:anchor>
              </w:drawing>
            </w:r>
          </w:p>
        </w:tc>
      </w:tr>
    </w:tbl>
    <w:p w14:paraId="01773C68" w14:textId="77777777" w:rsidR="0061743F" w:rsidRPr="00D16322" w:rsidRDefault="0061743F" w:rsidP="0061743F">
      <w:pPr>
        <w:spacing w:after="0"/>
        <w:jc w:val="both"/>
        <w:rPr>
          <w:rFonts w:ascii="Candara" w:hAnsi="Candara"/>
        </w:rPr>
      </w:pPr>
    </w:p>
    <w:p w14:paraId="17DC9B35" w14:textId="77777777" w:rsidR="00C47F6F" w:rsidRDefault="00C47F6F" w:rsidP="00B14D0A">
      <w:pPr>
        <w:spacing w:after="0"/>
        <w:jc w:val="both"/>
        <w:rPr>
          <w:rFonts w:ascii="Candara" w:hAnsi="Candara"/>
          <w:lang w:val="es-ES"/>
        </w:rPr>
      </w:pPr>
    </w:p>
    <w:sectPr w:rsidR="00C47F6F" w:rsidSect="00CA48A4">
      <w:headerReference w:type="default" r:id="rId9"/>
      <w:footerReference w:type="even" r:id="rId10"/>
      <w:footerReference w:type="default" r:id="rId11"/>
      <w:pgSz w:w="12240" w:h="15840"/>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E139B" w14:textId="77777777" w:rsidR="0065579E" w:rsidRDefault="0065579E" w:rsidP="008E075A">
      <w:pPr>
        <w:spacing w:after="0" w:line="240" w:lineRule="auto"/>
      </w:pPr>
      <w:r>
        <w:separator/>
      </w:r>
    </w:p>
  </w:endnote>
  <w:endnote w:type="continuationSeparator" w:id="0">
    <w:p w14:paraId="6745004C" w14:textId="77777777" w:rsidR="0065579E" w:rsidRDefault="0065579E" w:rsidP="008E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6E0B8" w14:textId="77777777" w:rsidR="001548D5" w:rsidRDefault="001548D5" w:rsidP="00A57A4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52C51D" w14:textId="77777777" w:rsidR="001548D5" w:rsidRDefault="001548D5" w:rsidP="00CA48A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180756"/>
      <w:docPartObj>
        <w:docPartGallery w:val="Page Numbers (Bottom of Page)"/>
        <w:docPartUnique/>
      </w:docPartObj>
    </w:sdtPr>
    <w:sdtEndPr/>
    <w:sdtContent>
      <w:p w14:paraId="240E9427" w14:textId="1FA46F9D" w:rsidR="003B25F1" w:rsidRDefault="003B25F1">
        <w:pPr>
          <w:pStyle w:val="Piedepgina"/>
          <w:jc w:val="right"/>
        </w:pPr>
        <w:r>
          <w:fldChar w:fldCharType="begin"/>
        </w:r>
        <w:r>
          <w:instrText>PAGE   \* MERGEFORMAT</w:instrText>
        </w:r>
        <w:r>
          <w:fldChar w:fldCharType="separate"/>
        </w:r>
        <w:r w:rsidR="005146FF" w:rsidRPr="005146FF">
          <w:rPr>
            <w:noProof/>
            <w:lang w:val="es-ES"/>
          </w:rPr>
          <w:t>3</w:t>
        </w:r>
        <w:r>
          <w:fldChar w:fldCharType="end"/>
        </w:r>
      </w:p>
    </w:sdtContent>
  </w:sdt>
  <w:p w14:paraId="050B7657" w14:textId="77777777" w:rsidR="001548D5" w:rsidRDefault="001548D5" w:rsidP="00CA48A4">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64EC6" w14:textId="77777777" w:rsidR="0065579E" w:rsidRDefault="0065579E" w:rsidP="008E075A">
      <w:pPr>
        <w:spacing w:after="0" w:line="240" w:lineRule="auto"/>
      </w:pPr>
      <w:r>
        <w:separator/>
      </w:r>
    </w:p>
  </w:footnote>
  <w:footnote w:type="continuationSeparator" w:id="0">
    <w:p w14:paraId="4A3C202D" w14:textId="77777777" w:rsidR="0065579E" w:rsidRDefault="0065579E" w:rsidP="008E0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3637E" w14:textId="4AEEABF0" w:rsidR="001B22CE" w:rsidRDefault="004F6AC9" w:rsidP="00B44B14">
    <w:pPr>
      <w:ind w:left="-567" w:firstLine="141"/>
    </w:pPr>
    <w:r>
      <w:rPr>
        <w:noProof/>
        <w:lang w:eastAsia="es-MX"/>
      </w:rPr>
      <w:drawing>
        <wp:anchor distT="0" distB="0" distL="114300" distR="114300" simplePos="0" relativeHeight="251666432" behindDoc="0" locked="0" layoutInCell="1" allowOverlap="1" wp14:anchorId="1AC8BA63" wp14:editId="36819D34">
          <wp:simplePos x="0" y="0"/>
          <wp:positionH relativeFrom="column">
            <wp:posOffset>55693</wp:posOffset>
          </wp:positionH>
          <wp:positionV relativeFrom="paragraph">
            <wp:posOffset>-135602</wp:posOffset>
          </wp:positionV>
          <wp:extent cx="1176655" cy="883920"/>
          <wp:effectExtent l="0" t="0" r="444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883920"/>
                  </a:xfrm>
                  <a:prstGeom prst="rect">
                    <a:avLst/>
                  </a:prstGeom>
                  <a:noFill/>
                </pic:spPr>
              </pic:pic>
            </a:graphicData>
          </a:graphic>
          <wp14:sizeRelH relativeFrom="page">
            <wp14:pctWidth>0</wp14:pctWidth>
          </wp14:sizeRelH>
          <wp14:sizeRelV relativeFrom="page">
            <wp14:pctHeight>0</wp14:pctHeight>
          </wp14:sizeRelV>
        </wp:anchor>
      </w:drawing>
    </w:r>
    <w:r w:rsidR="00C0454F">
      <w:rPr>
        <w:noProof/>
        <w:lang w:eastAsia="es-MX"/>
      </w:rPr>
      <w:drawing>
        <wp:anchor distT="0" distB="0" distL="114300" distR="114300" simplePos="0" relativeHeight="251661312" behindDoc="0" locked="0" layoutInCell="1" allowOverlap="1" wp14:anchorId="09E126F2" wp14:editId="3B0373A7">
          <wp:simplePos x="0" y="0"/>
          <wp:positionH relativeFrom="column">
            <wp:posOffset>4574025</wp:posOffset>
          </wp:positionH>
          <wp:positionV relativeFrom="paragraph">
            <wp:posOffset>-145738</wp:posOffset>
          </wp:positionV>
          <wp:extent cx="703517" cy="858409"/>
          <wp:effectExtent l="0" t="0" r="190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OSUR.png"/>
                  <pic:cNvPicPr/>
                </pic:nvPicPr>
                <pic:blipFill>
                  <a:blip r:embed="rId2">
                    <a:extLst>
                      <a:ext uri="{28A0092B-C50C-407E-A947-70E740481C1C}">
                        <a14:useLocalDpi xmlns:a14="http://schemas.microsoft.com/office/drawing/2010/main" val="0"/>
                      </a:ext>
                    </a:extLst>
                  </a:blip>
                  <a:stretch>
                    <a:fillRect/>
                  </a:stretch>
                </pic:blipFill>
                <pic:spPr>
                  <a:xfrm>
                    <a:off x="0" y="0"/>
                    <a:ext cx="703517" cy="858409"/>
                  </a:xfrm>
                  <a:prstGeom prst="rect">
                    <a:avLst/>
                  </a:prstGeom>
                </pic:spPr>
              </pic:pic>
            </a:graphicData>
          </a:graphic>
          <wp14:sizeRelH relativeFrom="page">
            <wp14:pctWidth>0</wp14:pctWidth>
          </wp14:sizeRelH>
          <wp14:sizeRelV relativeFrom="page">
            <wp14:pctHeight>0</wp14:pctHeight>
          </wp14:sizeRelV>
        </wp:anchor>
      </w:drawing>
    </w:r>
    <w:r w:rsidR="00B44B14" w:rsidRPr="00B44B14">
      <w:rPr>
        <w:noProof/>
        <w:lang w:eastAsia="es-MX"/>
      </w:rPr>
      <mc:AlternateContent>
        <mc:Choice Requires="wps">
          <w:drawing>
            <wp:anchor distT="45720" distB="45720" distL="114300" distR="114300" simplePos="0" relativeHeight="251665408" behindDoc="0" locked="0" layoutInCell="1" allowOverlap="1" wp14:anchorId="2D397CFC" wp14:editId="64FB1A51">
              <wp:simplePos x="0" y="0"/>
              <wp:positionH relativeFrom="column">
                <wp:posOffset>1545590</wp:posOffset>
              </wp:positionH>
              <wp:positionV relativeFrom="paragraph">
                <wp:posOffset>-149225</wp:posOffset>
              </wp:positionV>
              <wp:extent cx="3026410" cy="1006475"/>
              <wp:effectExtent l="0" t="0" r="0" b="952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6410" cy="1006475"/>
                      </a:xfrm>
                      <a:prstGeom prst="rect">
                        <a:avLst/>
                      </a:prstGeom>
                      <a:solidFill>
                        <a:srgbClr val="FFFFFF"/>
                      </a:solidFill>
                      <a:ln w="9525">
                        <a:noFill/>
                        <a:miter lim="800000"/>
                        <a:headEnd/>
                        <a:tailEnd/>
                      </a:ln>
                    </wps:spPr>
                    <wps:txbx>
                      <w:txbxContent>
                        <w:p w14:paraId="470095F1" w14:textId="77777777" w:rsidR="00B44B14" w:rsidRPr="00C73007" w:rsidRDefault="00B44B14" w:rsidP="00B44B14">
                          <w:pPr>
                            <w:jc w:val="center"/>
                            <w:rPr>
                              <w:rFonts w:ascii="Candara" w:hAnsi="Candara"/>
                              <w:b/>
                              <w:sz w:val="28"/>
                              <w:szCs w:val="28"/>
                            </w:rPr>
                          </w:pPr>
                          <w:r w:rsidRPr="00C73007">
                            <w:rPr>
                              <w:rFonts w:ascii="Candara" w:hAnsi="Candara"/>
                              <w:b/>
                              <w:sz w:val="28"/>
                              <w:szCs w:val="28"/>
                            </w:rPr>
                            <w:t>C</w:t>
                          </w:r>
                          <w:r>
                            <w:rPr>
                              <w:rFonts w:ascii="Candara" w:hAnsi="Candara"/>
                              <w:b/>
                              <w:sz w:val="28"/>
                              <w:szCs w:val="28"/>
                            </w:rPr>
                            <w:t xml:space="preserve">omité de Control y Desempeño Institucional </w:t>
                          </w:r>
                        </w:p>
                        <w:p w14:paraId="44EF5BE3" w14:textId="09F05E29" w:rsidR="00C0454F" w:rsidRPr="00C73007" w:rsidRDefault="007B33F7" w:rsidP="00C0454F">
                          <w:pPr>
                            <w:jc w:val="center"/>
                            <w:rPr>
                              <w:rFonts w:ascii="Candara" w:hAnsi="Candara"/>
                              <w:b/>
                              <w:sz w:val="28"/>
                              <w:szCs w:val="28"/>
                            </w:rPr>
                          </w:pPr>
                          <w:r>
                            <w:rPr>
                              <w:rFonts w:ascii="Candara" w:hAnsi="Candara"/>
                              <w:b/>
                              <w:sz w:val="28"/>
                              <w:szCs w:val="28"/>
                            </w:rPr>
                            <w:t xml:space="preserve">Segunda </w:t>
                          </w:r>
                          <w:r w:rsidR="00B44B14">
                            <w:rPr>
                              <w:rFonts w:ascii="Candara" w:hAnsi="Candara"/>
                              <w:b/>
                              <w:sz w:val="28"/>
                              <w:szCs w:val="28"/>
                            </w:rPr>
                            <w:t>Sesión Ordinaria</w:t>
                          </w:r>
                          <w:r w:rsidR="00B44B14" w:rsidRPr="00C73007">
                            <w:rPr>
                              <w:rFonts w:ascii="Candara" w:hAnsi="Candara"/>
                              <w:b/>
                              <w:sz w:val="28"/>
                              <w:szCs w:val="28"/>
                            </w:rPr>
                            <w:t xml:space="preserve"> 201</w:t>
                          </w:r>
                          <w:r w:rsidR="00C75109">
                            <w:rPr>
                              <w:rFonts w:ascii="Candara" w:hAnsi="Candara"/>
                              <w:b/>
                              <w:sz w:val="28"/>
                              <w:szCs w:val="28"/>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397CFC" id="_x0000_t202" coordsize="21600,21600" o:spt="202" path="m,l,21600r21600,l21600,xe">
              <v:stroke joinstyle="miter"/>
              <v:path gradientshapeok="t" o:connecttype="rect"/>
            </v:shapetype>
            <v:shape id="Cuadro de texto 2" o:spid="_x0000_s1026" type="#_x0000_t202" style="position:absolute;left:0;text-align:left;margin-left:121.7pt;margin-top:-11.75pt;width:238.3pt;height:79.2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" stroked="f">
              <v:textbox style="mso-fit-shape-to-text:t">
                <w:txbxContent>
                  <w:p w14:paraId="470095F1" w14:textId="77777777" w:rsidR="00B44B14" w:rsidRPr="00C73007" w:rsidRDefault="00B44B14" w:rsidP="00B44B14">
                    <w:pPr>
                      <w:jc w:val="center"/>
                      <w:rPr>
                        <w:rFonts w:ascii="Candara" w:hAnsi="Candara"/>
                        <w:b/>
                        <w:sz w:val="28"/>
                        <w:szCs w:val="28"/>
                      </w:rPr>
                    </w:pPr>
                    <w:r w:rsidRPr="00C73007">
                      <w:rPr>
                        <w:rFonts w:ascii="Candara" w:hAnsi="Candara"/>
                        <w:b/>
                        <w:sz w:val="28"/>
                        <w:szCs w:val="28"/>
                      </w:rPr>
                      <w:t>C</w:t>
                    </w:r>
                    <w:r>
                      <w:rPr>
                        <w:rFonts w:ascii="Candara" w:hAnsi="Candara"/>
                        <w:b/>
                        <w:sz w:val="28"/>
                        <w:szCs w:val="28"/>
                      </w:rPr>
                      <w:t xml:space="preserve">omité de Control y Desempeño Institucional </w:t>
                    </w:r>
                  </w:p>
                  <w:p w14:paraId="44EF5BE3" w14:textId="09F05E29" w:rsidR="00C0454F" w:rsidRPr="00C73007" w:rsidRDefault="007B33F7" w:rsidP="00C0454F">
                    <w:pPr>
                      <w:jc w:val="center"/>
                      <w:rPr>
                        <w:rFonts w:ascii="Candara" w:hAnsi="Candara"/>
                        <w:b/>
                        <w:sz w:val="28"/>
                        <w:szCs w:val="28"/>
                      </w:rPr>
                    </w:pPr>
                    <w:r>
                      <w:rPr>
                        <w:rFonts w:ascii="Candara" w:hAnsi="Candara"/>
                        <w:b/>
                        <w:sz w:val="28"/>
                        <w:szCs w:val="28"/>
                      </w:rPr>
                      <w:t xml:space="preserve">Segunda </w:t>
                    </w:r>
                    <w:r w:rsidR="00B44B14">
                      <w:rPr>
                        <w:rFonts w:ascii="Candara" w:hAnsi="Candara"/>
                        <w:b/>
                        <w:sz w:val="28"/>
                        <w:szCs w:val="28"/>
                      </w:rPr>
                      <w:t>Sesión Ordinaria</w:t>
                    </w:r>
                    <w:r w:rsidR="00B44B14" w:rsidRPr="00C73007">
                      <w:rPr>
                        <w:rFonts w:ascii="Candara" w:hAnsi="Candara"/>
                        <w:b/>
                        <w:sz w:val="28"/>
                        <w:szCs w:val="28"/>
                      </w:rPr>
                      <w:t xml:space="preserve"> 201</w:t>
                    </w:r>
                    <w:r w:rsidR="00C75109">
                      <w:rPr>
                        <w:rFonts w:ascii="Candara" w:hAnsi="Candara"/>
                        <w:b/>
                        <w:sz w:val="28"/>
                        <w:szCs w:val="28"/>
                      </w:rPr>
                      <w:t>9</w:t>
                    </w:r>
                  </w:p>
                </w:txbxContent>
              </v:textbox>
              <w10:wrap type="square"/>
            </v:shape>
          </w:pict>
        </mc:Fallback>
      </mc:AlternateContent>
    </w:r>
    <w:r w:rsidR="001B22CE" w:rsidRPr="00A742A2">
      <w:rPr>
        <w:noProof/>
        <w:lang w:eastAsia="es-MX"/>
      </w:rPr>
      <w:drawing>
        <wp:anchor distT="0" distB="0" distL="114300" distR="114300" simplePos="0" relativeHeight="251663360" behindDoc="0" locked="0" layoutInCell="1" allowOverlap="1" wp14:anchorId="7B57E3EE" wp14:editId="29BE79BB">
          <wp:simplePos x="0" y="0"/>
          <wp:positionH relativeFrom="column">
            <wp:posOffset>5438775</wp:posOffset>
          </wp:positionH>
          <wp:positionV relativeFrom="paragraph">
            <wp:posOffset>-35009</wp:posOffset>
          </wp:positionV>
          <wp:extent cx="846455" cy="719455"/>
          <wp:effectExtent l="0" t="0" r="0"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NACYT.jpg"/>
                  <pic:cNvPicPr/>
                </pic:nvPicPr>
                <pic:blipFill>
                  <a:blip r:embed="rId3">
                    <a:extLst>
                      <a:ext uri="{28A0092B-C50C-407E-A947-70E740481C1C}">
                        <a14:useLocalDpi xmlns:a14="http://schemas.microsoft.com/office/drawing/2010/main" val="0"/>
                      </a:ext>
                    </a:extLst>
                  </a:blip>
                  <a:stretch>
                    <a:fillRect/>
                  </a:stretch>
                </pic:blipFill>
                <pic:spPr>
                  <a:xfrm>
                    <a:off x="0" y="0"/>
                    <a:ext cx="846455" cy="719455"/>
                  </a:xfrm>
                  <a:prstGeom prst="rect">
                    <a:avLst/>
                  </a:prstGeom>
                </pic:spPr>
              </pic:pic>
            </a:graphicData>
          </a:graphic>
          <wp14:sizeRelH relativeFrom="page">
            <wp14:pctWidth>0</wp14:pctWidth>
          </wp14:sizeRelH>
          <wp14:sizeRelV relativeFrom="page">
            <wp14:pctHeight>0</wp14:pctHeight>
          </wp14:sizeRelV>
        </wp:anchor>
      </w:drawing>
    </w:r>
  </w:p>
  <w:p w14:paraId="2219E1AC" w14:textId="5CB5F115" w:rsidR="001B22CE" w:rsidRDefault="001B22CE" w:rsidP="00A742A2"/>
  <w:p w14:paraId="2ADD3EC3" w14:textId="77777777" w:rsidR="00C0454F" w:rsidRDefault="00C0454F" w:rsidP="006B6192">
    <w:pPr>
      <w:spacing w:after="0"/>
    </w:pPr>
  </w:p>
  <w:p w14:paraId="6CB95332" w14:textId="77777777" w:rsidR="006B6192" w:rsidRDefault="006B6192" w:rsidP="006B6192">
    <w:pPr>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3EE90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781295"/>
    <w:multiLevelType w:val="hybridMultilevel"/>
    <w:tmpl w:val="A4B8D07E"/>
    <w:lvl w:ilvl="0" w:tplc="3432ED1A">
      <w:start w:val="3"/>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 w15:restartNumberingAfterBreak="0">
    <w:nsid w:val="0F1B3C49"/>
    <w:multiLevelType w:val="hybridMultilevel"/>
    <w:tmpl w:val="032AD3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FF60E9"/>
    <w:multiLevelType w:val="hybridMultilevel"/>
    <w:tmpl w:val="3E440840"/>
    <w:lvl w:ilvl="0" w:tplc="080A000D">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 w15:restartNumberingAfterBreak="0">
    <w:nsid w:val="1EDA52A8"/>
    <w:multiLevelType w:val="hybridMultilevel"/>
    <w:tmpl w:val="8C4A725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C94B31"/>
    <w:multiLevelType w:val="hybridMultilevel"/>
    <w:tmpl w:val="43A0CDA6"/>
    <w:lvl w:ilvl="0" w:tplc="07BAAD0C">
      <w:start w:val="1"/>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2B2EB1"/>
    <w:multiLevelType w:val="hybridMultilevel"/>
    <w:tmpl w:val="EE0A746A"/>
    <w:lvl w:ilvl="0" w:tplc="CB228DFE">
      <w:start w:val="1"/>
      <w:numFmt w:val="bullet"/>
      <w:lvlText w:val="-"/>
      <w:lvlJc w:val="left"/>
      <w:pPr>
        <w:ind w:left="360" w:hanging="360"/>
      </w:pPr>
      <w:rPr>
        <w:rFonts w:ascii="Trebuchet MS" w:eastAsiaTheme="minorEastAsia" w:hAnsi="Trebuchet MS" w:cstheme="minorBid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6BB19FE"/>
    <w:multiLevelType w:val="hybridMultilevel"/>
    <w:tmpl w:val="26C237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2C05A5"/>
    <w:multiLevelType w:val="hybridMultilevel"/>
    <w:tmpl w:val="8F262858"/>
    <w:lvl w:ilvl="0" w:tplc="080A000D">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9" w15:restartNumberingAfterBreak="0">
    <w:nsid w:val="2E46740A"/>
    <w:multiLevelType w:val="hybridMultilevel"/>
    <w:tmpl w:val="7F241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A0198B"/>
    <w:multiLevelType w:val="hybridMultilevel"/>
    <w:tmpl w:val="4B9E4A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55280C"/>
    <w:multiLevelType w:val="hybridMultilevel"/>
    <w:tmpl w:val="09BE1B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FF1FEA"/>
    <w:multiLevelType w:val="hybridMultilevel"/>
    <w:tmpl w:val="34B213A6"/>
    <w:lvl w:ilvl="0" w:tplc="276A53E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576345C"/>
    <w:multiLevelType w:val="hybridMultilevel"/>
    <w:tmpl w:val="DC040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3D0869"/>
    <w:multiLevelType w:val="hybridMultilevel"/>
    <w:tmpl w:val="B5EEE15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D41D6E"/>
    <w:multiLevelType w:val="hybridMultilevel"/>
    <w:tmpl w:val="AFA841A6"/>
    <w:lvl w:ilvl="0" w:tplc="54C206B6">
      <w:start w:val="1"/>
      <w:numFmt w:val="bullet"/>
      <w:lvlText w:val="-"/>
      <w:lvlJc w:val="left"/>
      <w:pPr>
        <w:ind w:left="720" w:hanging="360"/>
      </w:pPr>
      <w:rPr>
        <w:rFonts w:ascii="Trebuchet MS" w:eastAsiaTheme="minorEastAsia" w:hAnsi="Trebuchet MS"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97454D1"/>
    <w:multiLevelType w:val="hybridMultilevel"/>
    <w:tmpl w:val="2B2A3C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4F28BF"/>
    <w:multiLevelType w:val="hybridMultilevel"/>
    <w:tmpl w:val="CE507A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106C9B"/>
    <w:multiLevelType w:val="hybridMultilevel"/>
    <w:tmpl w:val="6F86C088"/>
    <w:lvl w:ilvl="0" w:tplc="080A000D">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9" w15:restartNumberingAfterBreak="0">
    <w:nsid w:val="53036CC9"/>
    <w:multiLevelType w:val="hybridMultilevel"/>
    <w:tmpl w:val="028287DC"/>
    <w:lvl w:ilvl="0" w:tplc="A02EB1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5C54B9"/>
    <w:multiLevelType w:val="hybridMultilevel"/>
    <w:tmpl w:val="C2A6119C"/>
    <w:lvl w:ilvl="0" w:tplc="4CFCD60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977840"/>
    <w:multiLevelType w:val="hybridMultilevel"/>
    <w:tmpl w:val="2F3A0C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DD50A62"/>
    <w:multiLevelType w:val="hybridMultilevel"/>
    <w:tmpl w:val="95D80E6A"/>
    <w:lvl w:ilvl="0" w:tplc="080A0011">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5F591B12"/>
    <w:multiLevelType w:val="hybridMultilevel"/>
    <w:tmpl w:val="5606B6D2"/>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60057456"/>
    <w:multiLevelType w:val="hybridMultilevel"/>
    <w:tmpl w:val="041AD364"/>
    <w:lvl w:ilvl="0" w:tplc="456824EE">
      <w:numFmt w:val="bullet"/>
      <w:lvlText w:val="-"/>
      <w:lvlJc w:val="left"/>
      <w:pPr>
        <w:ind w:left="720" w:hanging="360"/>
      </w:pPr>
      <w:rPr>
        <w:rFonts w:ascii="Trebuchet MS" w:eastAsiaTheme="minorEastAsia" w:hAnsi="Trebuchet MS"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3417799"/>
    <w:multiLevelType w:val="hybridMultilevel"/>
    <w:tmpl w:val="E4D2D1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6A22C47"/>
    <w:multiLevelType w:val="hybridMultilevel"/>
    <w:tmpl w:val="C86C8B60"/>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7" w15:restartNumberingAfterBreak="0">
    <w:nsid w:val="69D617D5"/>
    <w:multiLevelType w:val="hybridMultilevel"/>
    <w:tmpl w:val="DD963FD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D122414"/>
    <w:multiLevelType w:val="hybridMultilevel"/>
    <w:tmpl w:val="2D36E17E"/>
    <w:lvl w:ilvl="0" w:tplc="080A000D">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9" w15:restartNumberingAfterBreak="0">
    <w:nsid w:val="6FF021F2"/>
    <w:multiLevelType w:val="hybridMultilevel"/>
    <w:tmpl w:val="D214BF2A"/>
    <w:lvl w:ilvl="0" w:tplc="080A0003">
      <w:start w:val="1"/>
      <w:numFmt w:val="bullet"/>
      <w:lvlText w:val="o"/>
      <w:lvlJc w:val="left"/>
      <w:pPr>
        <w:ind w:left="754" w:hanging="360"/>
      </w:pPr>
      <w:rPr>
        <w:rFonts w:ascii="Courier New" w:hAnsi="Courier New" w:cs="Courier New"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30" w15:restartNumberingAfterBreak="0">
    <w:nsid w:val="75911614"/>
    <w:multiLevelType w:val="hybridMultilevel"/>
    <w:tmpl w:val="5890EA84"/>
    <w:lvl w:ilvl="0" w:tplc="0C0A0013">
      <w:start w:val="1"/>
      <w:numFmt w:val="upperRoman"/>
      <w:lvlText w:val="%1."/>
      <w:lvlJc w:val="right"/>
      <w:pPr>
        <w:ind w:left="720" w:hanging="18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887320B"/>
    <w:multiLevelType w:val="hybridMultilevel"/>
    <w:tmpl w:val="1B2E22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3"/>
  </w:num>
  <w:num w:numId="4">
    <w:abstractNumId w:val="5"/>
  </w:num>
  <w:num w:numId="5">
    <w:abstractNumId w:val="11"/>
  </w:num>
  <w:num w:numId="6">
    <w:abstractNumId w:val="10"/>
  </w:num>
  <w:num w:numId="7">
    <w:abstractNumId w:val="16"/>
  </w:num>
  <w:num w:numId="8">
    <w:abstractNumId w:val="1"/>
  </w:num>
  <w:num w:numId="9">
    <w:abstractNumId w:val="31"/>
  </w:num>
  <w:num w:numId="10">
    <w:abstractNumId w:val="26"/>
  </w:num>
  <w:num w:numId="11">
    <w:abstractNumId w:val="2"/>
  </w:num>
  <w:num w:numId="12">
    <w:abstractNumId w:val="30"/>
  </w:num>
  <w:num w:numId="13">
    <w:abstractNumId w:val="0"/>
  </w:num>
  <w:num w:numId="14">
    <w:abstractNumId w:val="6"/>
  </w:num>
  <w:num w:numId="15">
    <w:abstractNumId w:val="15"/>
  </w:num>
  <w:num w:numId="16">
    <w:abstractNumId w:val="24"/>
  </w:num>
  <w:num w:numId="17">
    <w:abstractNumId w:val="20"/>
  </w:num>
  <w:num w:numId="18">
    <w:abstractNumId w:val="12"/>
  </w:num>
  <w:num w:numId="19">
    <w:abstractNumId w:val="22"/>
  </w:num>
  <w:num w:numId="20">
    <w:abstractNumId w:val="27"/>
  </w:num>
  <w:num w:numId="21">
    <w:abstractNumId w:val="4"/>
  </w:num>
  <w:num w:numId="22">
    <w:abstractNumId w:val="21"/>
  </w:num>
  <w:num w:numId="23">
    <w:abstractNumId w:val="23"/>
  </w:num>
  <w:num w:numId="24">
    <w:abstractNumId w:val="29"/>
  </w:num>
  <w:num w:numId="25">
    <w:abstractNumId w:val="17"/>
  </w:num>
  <w:num w:numId="26">
    <w:abstractNumId w:val="3"/>
  </w:num>
  <w:num w:numId="27">
    <w:abstractNumId w:val="18"/>
  </w:num>
  <w:num w:numId="28">
    <w:abstractNumId w:val="9"/>
  </w:num>
  <w:num w:numId="29">
    <w:abstractNumId w:val="14"/>
  </w:num>
  <w:num w:numId="30">
    <w:abstractNumId w:val="25"/>
  </w:num>
  <w:num w:numId="31">
    <w:abstractNumId w:val="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5A"/>
    <w:rsid w:val="00016101"/>
    <w:rsid w:val="00020CFE"/>
    <w:rsid w:val="0002606B"/>
    <w:rsid w:val="00031097"/>
    <w:rsid w:val="00034DCC"/>
    <w:rsid w:val="00036782"/>
    <w:rsid w:val="00040C8C"/>
    <w:rsid w:val="0004166F"/>
    <w:rsid w:val="00044C4B"/>
    <w:rsid w:val="000462DD"/>
    <w:rsid w:val="000473AF"/>
    <w:rsid w:val="000558CF"/>
    <w:rsid w:val="0007304A"/>
    <w:rsid w:val="00090E1B"/>
    <w:rsid w:val="000B515C"/>
    <w:rsid w:val="000B64C7"/>
    <w:rsid w:val="000B67A8"/>
    <w:rsid w:val="000C1B36"/>
    <w:rsid w:val="000C71BF"/>
    <w:rsid w:val="000D601B"/>
    <w:rsid w:val="000F561B"/>
    <w:rsid w:val="000F6731"/>
    <w:rsid w:val="0010625B"/>
    <w:rsid w:val="00114E0D"/>
    <w:rsid w:val="00120E7C"/>
    <w:rsid w:val="0012163E"/>
    <w:rsid w:val="00126C1B"/>
    <w:rsid w:val="00127929"/>
    <w:rsid w:val="00152822"/>
    <w:rsid w:val="001548D5"/>
    <w:rsid w:val="001664B9"/>
    <w:rsid w:val="001710D6"/>
    <w:rsid w:val="00187A0C"/>
    <w:rsid w:val="0019794D"/>
    <w:rsid w:val="001A61CC"/>
    <w:rsid w:val="001B22CE"/>
    <w:rsid w:val="001B5CAA"/>
    <w:rsid w:val="001C0399"/>
    <w:rsid w:val="001D344A"/>
    <w:rsid w:val="001D53A4"/>
    <w:rsid w:val="001E63FE"/>
    <w:rsid w:val="001F108D"/>
    <w:rsid w:val="001F1B25"/>
    <w:rsid w:val="00221B7E"/>
    <w:rsid w:val="0022777D"/>
    <w:rsid w:val="00251998"/>
    <w:rsid w:val="00252597"/>
    <w:rsid w:val="00256ED2"/>
    <w:rsid w:val="00276EE3"/>
    <w:rsid w:val="00290061"/>
    <w:rsid w:val="00290583"/>
    <w:rsid w:val="00294FC9"/>
    <w:rsid w:val="002A5D81"/>
    <w:rsid w:val="002D0734"/>
    <w:rsid w:val="002D7D15"/>
    <w:rsid w:val="002E082E"/>
    <w:rsid w:val="002E4C5D"/>
    <w:rsid w:val="002E6B0F"/>
    <w:rsid w:val="002E6E60"/>
    <w:rsid w:val="002F2460"/>
    <w:rsid w:val="00310574"/>
    <w:rsid w:val="00320E64"/>
    <w:rsid w:val="00321A8B"/>
    <w:rsid w:val="00324029"/>
    <w:rsid w:val="00331BAF"/>
    <w:rsid w:val="00337249"/>
    <w:rsid w:val="003416C8"/>
    <w:rsid w:val="00342892"/>
    <w:rsid w:val="00343CED"/>
    <w:rsid w:val="00360E55"/>
    <w:rsid w:val="00362219"/>
    <w:rsid w:val="003635E6"/>
    <w:rsid w:val="00371D7B"/>
    <w:rsid w:val="00374705"/>
    <w:rsid w:val="003922F8"/>
    <w:rsid w:val="003A034B"/>
    <w:rsid w:val="003A3617"/>
    <w:rsid w:val="003B25F1"/>
    <w:rsid w:val="003B34CE"/>
    <w:rsid w:val="003D61DF"/>
    <w:rsid w:val="003E0FDD"/>
    <w:rsid w:val="003E1A32"/>
    <w:rsid w:val="003E7BBB"/>
    <w:rsid w:val="003F2BE9"/>
    <w:rsid w:val="003F453E"/>
    <w:rsid w:val="00424F4A"/>
    <w:rsid w:val="00433799"/>
    <w:rsid w:val="00434D7B"/>
    <w:rsid w:val="00436708"/>
    <w:rsid w:val="00440D68"/>
    <w:rsid w:val="0044419C"/>
    <w:rsid w:val="0044570D"/>
    <w:rsid w:val="00457663"/>
    <w:rsid w:val="00470CA2"/>
    <w:rsid w:val="004731B1"/>
    <w:rsid w:val="00482619"/>
    <w:rsid w:val="0048493F"/>
    <w:rsid w:val="004A03BF"/>
    <w:rsid w:val="004B5F12"/>
    <w:rsid w:val="004C3203"/>
    <w:rsid w:val="004C4A24"/>
    <w:rsid w:val="004C6BDF"/>
    <w:rsid w:val="004D28D1"/>
    <w:rsid w:val="004E0FD9"/>
    <w:rsid w:val="004E45A6"/>
    <w:rsid w:val="004E4644"/>
    <w:rsid w:val="004F6AC9"/>
    <w:rsid w:val="005146FF"/>
    <w:rsid w:val="0053301F"/>
    <w:rsid w:val="00545E94"/>
    <w:rsid w:val="005468AD"/>
    <w:rsid w:val="00557FA8"/>
    <w:rsid w:val="00563170"/>
    <w:rsid w:val="00596420"/>
    <w:rsid w:val="005C3CF1"/>
    <w:rsid w:val="005D31D7"/>
    <w:rsid w:val="005D43CC"/>
    <w:rsid w:val="005F1126"/>
    <w:rsid w:val="0060197A"/>
    <w:rsid w:val="00602D80"/>
    <w:rsid w:val="006065B1"/>
    <w:rsid w:val="0061743F"/>
    <w:rsid w:val="006416F5"/>
    <w:rsid w:val="0065506A"/>
    <w:rsid w:val="0065579E"/>
    <w:rsid w:val="00660446"/>
    <w:rsid w:val="0067511A"/>
    <w:rsid w:val="00675FBC"/>
    <w:rsid w:val="00682905"/>
    <w:rsid w:val="00686C21"/>
    <w:rsid w:val="006873F4"/>
    <w:rsid w:val="006915A4"/>
    <w:rsid w:val="006A3CE9"/>
    <w:rsid w:val="006A5A39"/>
    <w:rsid w:val="006A6483"/>
    <w:rsid w:val="006B1630"/>
    <w:rsid w:val="006B4C69"/>
    <w:rsid w:val="006B6192"/>
    <w:rsid w:val="006C2402"/>
    <w:rsid w:val="006D0998"/>
    <w:rsid w:val="006D5E36"/>
    <w:rsid w:val="00706933"/>
    <w:rsid w:val="00716ACE"/>
    <w:rsid w:val="00723CB7"/>
    <w:rsid w:val="00730073"/>
    <w:rsid w:val="00730771"/>
    <w:rsid w:val="00730EC8"/>
    <w:rsid w:val="00731794"/>
    <w:rsid w:val="00732D71"/>
    <w:rsid w:val="007370BF"/>
    <w:rsid w:val="00752B30"/>
    <w:rsid w:val="00784D1B"/>
    <w:rsid w:val="00785B69"/>
    <w:rsid w:val="007A5D5A"/>
    <w:rsid w:val="007B22A4"/>
    <w:rsid w:val="007B33F7"/>
    <w:rsid w:val="007B5B41"/>
    <w:rsid w:val="007B6CAE"/>
    <w:rsid w:val="007D3B8E"/>
    <w:rsid w:val="007E0A3F"/>
    <w:rsid w:val="008150D9"/>
    <w:rsid w:val="008335EA"/>
    <w:rsid w:val="008342DF"/>
    <w:rsid w:val="00835EA6"/>
    <w:rsid w:val="008568EB"/>
    <w:rsid w:val="00862290"/>
    <w:rsid w:val="00893F1B"/>
    <w:rsid w:val="008952C4"/>
    <w:rsid w:val="008A0EB7"/>
    <w:rsid w:val="008C361E"/>
    <w:rsid w:val="008C4B04"/>
    <w:rsid w:val="008C76CB"/>
    <w:rsid w:val="008D45F3"/>
    <w:rsid w:val="008E075A"/>
    <w:rsid w:val="008F2C73"/>
    <w:rsid w:val="008F5BFA"/>
    <w:rsid w:val="008F6DDC"/>
    <w:rsid w:val="00900C34"/>
    <w:rsid w:val="00907B6F"/>
    <w:rsid w:val="00907F2E"/>
    <w:rsid w:val="0091149C"/>
    <w:rsid w:val="009158A2"/>
    <w:rsid w:val="0093117C"/>
    <w:rsid w:val="0094632C"/>
    <w:rsid w:val="00947A9F"/>
    <w:rsid w:val="0097559C"/>
    <w:rsid w:val="009800B0"/>
    <w:rsid w:val="009B35F4"/>
    <w:rsid w:val="009D1EFE"/>
    <w:rsid w:val="009D66EA"/>
    <w:rsid w:val="009E6366"/>
    <w:rsid w:val="009F4F37"/>
    <w:rsid w:val="00A02452"/>
    <w:rsid w:val="00A131B9"/>
    <w:rsid w:val="00A26C25"/>
    <w:rsid w:val="00A27A42"/>
    <w:rsid w:val="00A30531"/>
    <w:rsid w:val="00A34431"/>
    <w:rsid w:val="00A4046A"/>
    <w:rsid w:val="00A46C1C"/>
    <w:rsid w:val="00A57A4E"/>
    <w:rsid w:val="00A701B3"/>
    <w:rsid w:val="00A742A2"/>
    <w:rsid w:val="00A83DA1"/>
    <w:rsid w:val="00A867C8"/>
    <w:rsid w:val="00A954D9"/>
    <w:rsid w:val="00AA03B6"/>
    <w:rsid w:val="00AD071E"/>
    <w:rsid w:val="00AD645A"/>
    <w:rsid w:val="00AE78C2"/>
    <w:rsid w:val="00B02419"/>
    <w:rsid w:val="00B04A95"/>
    <w:rsid w:val="00B04EAB"/>
    <w:rsid w:val="00B11BC5"/>
    <w:rsid w:val="00B14D0A"/>
    <w:rsid w:val="00B221E4"/>
    <w:rsid w:val="00B229BA"/>
    <w:rsid w:val="00B2424F"/>
    <w:rsid w:val="00B30C98"/>
    <w:rsid w:val="00B44B14"/>
    <w:rsid w:val="00B552F8"/>
    <w:rsid w:val="00B707D6"/>
    <w:rsid w:val="00B81E57"/>
    <w:rsid w:val="00B96188"/>
    <w:rsid w:val="00B96F46"/>
    <w:rsid w:val="00BC337F"/>
    <w:rsid w:val="00BC7FBF"/>
    <w:rsid w:val="00BD2E6A"/>
    <w:rsid w:val="00BE2A0C"/>
    <w:rsid w:val="00BF3A9D"/>
    <w:rsid w:val="00BF4111"/>
    <w:rsid w:val="00BF54E0"/>
    <w:rsid w:val="00C0403D"/>
    <w:rsid w:val="00C0454F"/>
    <w:rsid w:val="00C04A81"/>
    <w:rsid w:val="00C068B8"/>
    <w:rsid w:val="00C10D8E"/>
    <w:rsid w:val="00C16F66"/>
    <w:rsid w:val="00C213AA"/>
    <w:rsid w:val="00C47F6F"/>
    <w:rsid w:val="00C50AD1"/>
    <w:rsid w:val="00C55CB5"/>
    <w:rsid w:val="00C6397E"/>
    <w:rsid w:val="00C65AFB"/>
    <w:rsid w:val="00C67DCF"/>
    <w:rsid w:val="00C7001C"/>
    <w:rsid w:val="00C73007"/>
    <w:rsid w:val="00C746C7"/>
    <w:rsid w:val="00C75109"/>
    <w:rsid w:val="00C84500"/>
    <w:rsid w:val="00C84521"/>
    <w:rsid w:val="00C93C5E"/>
    <w:rsid w:val="00CA211D"/>
    <w:rsid w:val="00CA48A4"/>
    <w:rsid w:val="00CA5A4B"/>
    <w:rsid w:val="00CA7E3A"/>
    <w:rsid w:val="00CB4082"/>
    <w:rsid w:val="00CB5B65"/>
    <w:rsid w:val="00CD5EA7"/>
    <w:rsid w:val="00CD72F0"/>
    <w:rsid w:val="00CE6B73"/>
    <w:rsid w:val="00CE75A6"/>
    <w:rsid w:val="00CF2AFD"/>
    <w:rsid w:val="00D02857"/>
    <w:rsid w:val="00D03E8E"/>
    <w:rsid w:val="00D05D88"/>
    <w:rsid w:val="00D16322"/>
    <w:rsid w:val="00D20281"/>
    <w:rsid w:val="00D30B9E"/>
    <w:rsid w:val="00D402F2"/>
    <w:rsid w:val="00D43776"/>
    <w:rsid w:val="00D472B0"/>
    <w:rsid w:val="00D47608"/>
    <w:rsid w:val="00D5569C"/>
    <w:rsid w:val="00D568DE"/>
    <w:rsid w:val="00D70C1B"/>
    <w:rsid w:val="00D72E4E"/>
    <w:rsid w:val="00DA43C5"/>
    <w:rsid w:val="00DA4C44"/>
    <w:rsid w:val="00DA603C"/>
    <w:rsid w:val="00DB3282"/>
    <w:rsid w:val="00DB4FD7"/>
    <w:rsid w:val="00DB618C"/>
    <w:rsid w:val="00DC3357"/>
    <w:rsid w:val="00DE4A72"/>
    <w:rsid w:val="00DE7524"/>
    <w:rsid w:val="00E039EC"/>
    <w:rsid w:val="00E16DBF"/>
    <w:rsid w:val="00E26311"/>
    <w:rsid w:val="00E27CFF"/>
    <w:rsid w:val="00E66311"/>
    <w:rsid w:val="00E820FA"/>
    <w:rsid w:val="00EA1A82"/>
    <w:rsid w:val="00EB7467"/>
    <w:rsid w:val="00EC40E5"/>
    <w:rsid w:val="00EC6396"/>
    <w:rsid w:val="00EC653E"/>
    <w:rsid w:val="00EC7CC9"/>
    <w:rsid w:val="00ED60BC"/>
    <w:rsid w:val="00F043A8"/>
    <w:rsid w:val="00F05DAE"/>
    <w:rsid w:val="00F06A18"/>
    <w:rsid w:val="00F1621B"/>
    <w:rsid w:val="00F20FA7"/>
    <w:rsid w:val="00F22750"/>
    <w:rsid w:val="00F227C4"/>
    <w:rsid w:val="00F52696"/>
    <w:rsid w:val="00F8611E"/>
    <w:rsid w:val="00FA5903"/>
    <w:rsid w:val="00FB5EBE"/>
    <w:rsid w:val="00FC48DD"/>
    <w:rsid w:val="00FD0FB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BC1113"/>
  <w15:docId w15:val="{C7D07FF1-F379-4897-B658-C2DD5091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1C039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07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075A"/>
  </w:style>
  <w:style w:type="paragraph" w:styleId="Piedepgina">
    <w:name w:val="footer"/>
    <w:basedOn w:val="Normal"/>
    <w:link w:val="PiedepginaCar"/>
    <w:uiPriority w:val="99"/>
    <w:unhideWhenUsed/>
    <w:rsid w:val="008E07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075A"/>
  </w:style>
  <w:style w:type="table" w:styleId="Tablaconcuadrcula">
    <w:name w:val="Table Grid"/>
    <w:basedOn w:val="Tablanormal"/>
    <w:uiPriority w:val="59"/>
    <w:rsid w:val="00F86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2777D"/>
    <w:pPr>
      <w:ind w:left="720"/>
      <w:contextualSpacing/>
    </w:pPr>
  </w:style>
  <w:style w:type="table" w:customStyle="1" w:styleId="Tablanormal11">
    <w:name w:val="Tabla normal 11"/>
    <w:basedOn w:val="Tablanormal"/>
    <w:uiPriority w:val="41"/>
    <w:rsid w:val="002277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EB7467"/>
    <w:rPr>
      <w:sz w:val="16"/>
      <w:szCs w:val="16"/>
    </w:rPr>
  </w:style>
  <w:style w:type="paragraph" w:styleId="Textocomentario">
    <w:name w:val="annotation text"/>
    <w:basedOn w:val="Normal"/>
    <w:link w:val="TextocomentarioCar"/>
    <w:uiPriority w:val="99"/>
    <w:semiHidden/>
    <w:unhideWhenUsed/>
    <w:rsid w:val="00EB74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7467"/>
    <w:rPr>
      <w:sz w:val="20"/>
      <w:szCs w:val="20"/>
    </w:rPr>
  </w:style>
  <w:style w:type="paragraph" w:styleId="Asuntodelcomentario">
    <w:name w:val="annotation subject"/>
    <w:basedOn w:val="Textocomentario"/>
    <w:next w:val="Textocomentario"/>
    <w:link w:val="AsuntodelcomentarioCar"/>
    <w:uiPriority w:val="99"/>
    <w:semiHidden/>
    <w:unhideWhenUsed/>
    <w:rsid w:val="00EB7467"/>
    <w:rPr>
      <w:b/>
      <w:bCs/>
    </w:rPr>
  </w:style>
  <w:style w:type="character" w:customStyle="1" w:styleId="AsuntodelcomentarioCar">
    <w:name w:val="Asunto del comentario Car"/>
    <w:basedOn w:val="TextocomentarioCar"/>
    <w:link w:val="Asuntodelcomentario"/>
    <w:uiPriority w:val="99"/>
    <w:semiHidden/>
    <w:rsid w:val="00EB7467"/>
    <w:rPr>
      <w:b/>
      <w:bCs/>
      <w:sz w:val="20"/>
      <w:szCs w:val="20"/>
    </w:rPr>
  </w:style>
  <w:style w:type="paragraph" w:styleId="Textodeglobo">
    <w:name w:val="Balloon Text"/>
    <w:basedOn w:val="Normal"/>
    <w:link w:val="TextodegloboCar"/>
    <w:uiPriority w:val="99"/>
    <w:semiHidden/>
    <w:unhideWhenUsed/>
    <w:rsid w:val="00EB7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7467"/>
    <w:rPr>
      <w:rFonts w:ascii="Segoe UI" w:hAnsi="Segoe UI" w:cs="Segoe UI"/>
      <w:sz w:val="18"/>
      <w:szCs w:val="18"/>
    </w:rPr>
  </w:style>
  <w:style w:type="character" w:styleId="Nmerodepgina">
    <w:name w:val="page number"/>
    <w:basedOn w:val="Fuentedeprrafopredeter"/>
    <w:uiPriority w:val="99"/>
    <w:semiHidden/>
    <w:unhideWhenUsed/>
    <w:rsid w:val="00A742A2"/>
  </w:style>
  <w:style w:type="character" w:customStyle="1" w:styleId="Ttulo2Car">
    <w:name w:val="Título 2 Car"/>
    <w:basedOn w:val="Fuentedeprrafopredeter"/>
    <w:link w:val="Ttulo2"/>
    <w:uiPriority w:val="9"/>
    <w:rsid w:val="001C0399"/>
    <w:rPr>
      <w:rFonts w:asciiTheme="majorHAnsi" w:eastAsiaTheme="majorEastAsia" w:hAnsiTheme="majorHAnsi" w:cstheme="majorBidi"/>
      <w:b/>
      <w:bCs/>
      <w:color w:val="5B9BD5" w:themeColor="accent1"/>
      <w:sz w:val="26"/>
      <w:szCs w:val="26"/>
    </w:rPr>
  </w:style>
  <w:style w:type="paragraph" w:styleId="Descripcin">
    <w:name w:val="caption"/>
    <w:basedOn w:val="Normal"/>
    <w:next w:val="Normal"/>
    <w:uiPriority w:val="35"/>
    <w:unhideWhenUsed/>
    <w:qFormat/>
    <w:rsid w:val="004C6BDF"/>
    <w:pPr>
      <w:spacing w:after="200" w:line="240" w:lineRule="auto"/>
    </w:pPr>
    <w:rPr>
      <w:b/>
      <w:bCs/>
      <w:color w:val="5B9BD5" w:themeColor="accent1"/>
      <w:sz w:val="18"/>
      <w:szCs w:val="18"/>
    </w:rPr>
  </w:style>
  <w:style w:type="paragraph" w:styleId="NormalWeb">
    <w:name w:val="Normal (Web)"/>
    <w:basedOn w:val="Normal"/>
    <w:uiPriority w:val="99"/>
    <w:semiHidden/>
    <w:unhideWhenUsed/>
    <w:rsid w:val="000B67A8"/>
    <w:pPr>
      <w:spacing w:before="100" w:beforeAutospacing="1" w:after="100" w:afterAutospacing="1" w:line="240" w:lineRule="auto"/>
    </w:pPr>
    <w:rPr>
      <w:rFonts w:ascii="Times" w:hAnsi="Times" w:cs="Times New Roman"/>
      <w:sz w:val="20"/>
      <w:szCs w:val="20"/>
      <w:lang w:val="es-ES_tradnl" w:eastAsia="es-ES"/>
    </w:rPr>
  </w:style>
  <w:style w:type="character" w:styleId="Hipervnculo">
    <w:name w:val="Hyperlink"/>
    <w:basedOn w:val="Fuentedeprrafopredeter"/>
    <w:uiPriority w:val="99"/>
    <w:unhideWhenUsed/>
    <w:rsid w:val="00B14D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23180">
      <w:bodyDiv w:val="1"/>
      <w:marLeft w:val="0"/>
      <w:marRight w:val="0"/>
      <w:marTop w:val="0"/>
      <w:marBottom w:val="0"/>
      <w:divBdr>
        <w:top w:val="none" w:sz="0" w:space="0" w:color="auto"/>
        <w:left w:val="none" w:sz="0" w:space="0" w:color="auto"/>
        <w:bottom w:val="none" w:sz="0" w:space="0" w:color="auto"/>
        <w:right w:val="none" w:sz="0" w:space="0" w:color="auto"/>
      </w:divBdr>
    </w:div>
    <w:div w:id="910625351">
      <w:bodyDiv w:val="1"/>
      <w:marLeft w:val="0"/>
      <w:marRight w:val="0"/>
      <w:marTop w:val="0"/>
      <w:marBottom w:val="0"/>
      <w:divBdr>
        <w:top w:val="none" w:sz="0" w:space="0" w:color="auto"/>
        <w:left w:val="none" w:sz="0" w:space="0" w:color="auto"/>
        <w:bottom w:val="none" w:sz="0" w:space="0" w:color="auto"/>
        <w:right w:val="none" w:sz="0" w:space="0" w:color="auto"/>
      </w:divBdr>
      <w:divsChild>
        <w:div w:id="1467696194">
          <w:marLeft w:val="0"/>
          <w:marRight w:val="0"/>
          <w:marTop w:val="0"/>
          <w:marBottom w:val="0"/>
          <w:divBdr>
            <w:top w:val="none" w:sz="0" w:space="0" w:color="auto"/>
            <w:left w:val="none" w:sz="0" w:space="0" w:color="auto"/>
            <w:bottom w:val="none" w:sz="0" w:space="0" w:color="auto"/>
            <w:right w:val="none" w:sz="0" w:space="0" w:color="auto"/>
          </w:divBdr>
          <w:divsChild>
            <w:div w:id="620385271">
              <w:marLeft w:val="0"/>
              <w:marRight w:val="0"/>
              <w:marTop w:val="0"/>
              <w:marBottom w:val="0"/>
              <w:divBdr>
                <w:top w:val="none" w:sz="0" w:space="0" w:color="auto"/>
                <w:left w:val="none" w:sz="0" w:space="0" w:color="auto"/>
                <w:bottom w:val="none" w:sz="0" w:space="0" w:color="auto"/>
                <w:right w:val="none" w:sz="0" w:space="0" w:color="auto"/>
              </w:divBdr>
              <w:divsChild>
                <w:div w:id="1867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20980">
      <w:bodyDiv w:val="1"/>
      <w:marLeft w:val="0"/>
      <w:marRight w:val="0"/>
      <w:marTop w:val="0"/>
      <w:marBottom w:val="0"/>
      <w:divBdr>
        <w:top w:val="none" w:sz="0" w:space="0" w:color="auto"/>
        <w:left w:val="none" w:sz="0" w:space="0" w:color="auto"/>
        <w:bottom w:val="none" w:sz="0" w:space="0" w:color="auto"/>
        <w:right w:val="none" w:sz="0" w:space="0" w:color="auto"/>
      </w:divBdr>
    </w:div>
    <w:div w:id="1546216655">
      <w:bodyDiv w:val="1"/>
      <w:marLeft w:val="0"/>
      <w:marRight w:val="0"/>
      <w:marTop w:val="0"/>
      <w:marBottom w:val="0"/>
      <w:divBdr>
        <w:top w:val="none" w:sz="0" w:space="0" w:color="auto"/>
        <w:left w:val="none" w:sz="0" w:space="0" w:color="auto"/>
        <w:bottom w:val="none" w:sz="0" w:space="0" w:color="auto"/>
        <w:right w:val="none" w:sz="0" w:space="0" w:color="auto"/>
      </w:divBdr>
    </w:div>
    <w:div w:id="1647515593">
      <w:bodyDiv w:val="1"/>
      <w:marLeft w:val="0"/>
      <w:marRight w:val="0"/>
      <w:marTop w:val="0"/>
      <w:marBottom w:val="0"/>
      <w:divBdr>
        <w:top w:val="none" w:sz="0" w:space="0" w:color="auto"/>
        <w:left w:val="none" w:sz="0" w:space="0" w:color="auto"/>
        <w:bottom w:val="none" w:sz="0" w:space="0" w:color="auto"/>
        <w:right w:val="none" w:sz="0" w:space="0" w:color="auto"/>
      </w:divBdr>
    </w:div>
    <w:div w:id="205064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70C2C-A149-4638-98CA-15F2EA7A6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5640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CNF</dc:creator>
  <cp:lastModifiedBy>Dra. Brunel</cp:lastModifiedBy>
  <cp:revision>2</cp:revision>
  <cp:lastPrinted>2019-04-08T14:56:00Z</cp:lastPrinted>
  <dcterms:created xsi:type="dcterms:W3CDTF">2019-04-09T20:45:00Z</dcterms:created>
  <dcterms:modified xsi:type="dcterms:W3CDTF">2019-04-09T20:45:00Z</dcterms:modified>
</cp:coreProperties>
</file>