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4F" w:rsidRDefault="00AC3992" w:rsidP="00FA764F">
      <w:pPr>
        <w:spacing w:line="240" w:lineRule="auto"/>
        <w:jc w:val="center"/>
        <w:rPr>
          <w:rFonts w:ascii="Candara" w:hAnsi="Candara"/>
          <w:b/>
          <w:sz w:val="24"/>
          <w:szCs w:val="28"/>
        </w:rPr>
      </w:pPr>
      <w:bookmarkStart w:id="0" w:name="_GoBack"/>
      <w:bookmarkEnd w:id="0"/>
      <w:r>
        <w:rPr>
          <w:noProof/>
          <w:lang w:eastAsia="es-MX" w:bidi="ar-SA"/>
        </w:rPr>
        <w:drawing>
          <wp:anchor distT="0" distB="0" distL="114300" distR="114300" simplePos="0" relativeHeight="251671552" behindDoc="0" locked="0" layoutInCell="1" allowOverlap="1">
            <wp:simplePos x="0" y="0"/>
            <wp:positionH relativeFrom="column">
              <wp:posOffset>33020</wp:posOffset>
            </wp:positionH>
            <wp:positionV relativeFrom="paragraph">
              <wp:posOffset>-415925</wp:posOffset>
            </wp:positionV>
            <wp:extent cx="1466850" cy="866775"/>
            <wp:effectExtent l="0" t="0" r="0" b="9525"/>
            <wp:wrapTopAndBottom/>
            <wp:docPr id="5" name="Imagen 5" descr="Resultado de imagen para logotipo de la secretaria de la funcion publica"/>
            <wp:cNvGraphicFramePr/>
            <a:graphic xmlns:a="http://schemas.openxmlformats.org/drawingml/2006/main">
              <a:graphicData uri="http://schemas.openxmlformats.org/drawingml/2006/picture">
                <pic:pic xmlns:pic="http://schemas.openxmlformats.org/drawingml/2006/picture">
                  <pic:nvPicPr>
                    <pic:cNvPr id="4" name="Imagen 4" descr="Resultado de imagen para logotipo de la secretaria de la funcion publica"/>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413">
        <w:rPr>
          <w:noProof/>
          <w:lang w:eastAsia="es-MX" w:bidi="ar-SA"/>
        </w:rPr>
        <w:t xml:space="preserve"> </w:t>
      </w:r>
      <w:r w:rsidRPr="00DA2413">
        <w:rPr>
          <w:noProof/>
          <w:lang w:eastAsia="es-MX" w:bidi="ar-SA"/>
        </w:rPr>
        <mc:AlternateContent>
          <mc:Choice Requires="wps">
            <w:drawing>
              <wp:anchor distT="45720" distB="45720" distL="114300" distR="114300" simplePos="0" relativeHeight="251658239" behindDoc="0" locked="0" layoutInCell="1" allowOverlap="1" wp14:anchorId="529FC859" wp14:editId="56D5F28B">
                <wp:simplePos x="0" y="0"/>
                <wp:positionH relativeFrom="column">
                  <wp:posOffset>1324610</wp:posOffset>
                </wp:positionH>
                <wp:positionV relativeFrom="paragraph">
                  <wp:posOffset>-265430</wp:posOffset>
                </wp:positionV>
                <wp:extent cx="3426460" cy="751205"/>
                <wp:effectExtent l="0" t="0" r="254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751205"/>
                        </a:xfrm>
                        <a:prstGeom prst="rect">
                          <a:avLst/>
                        </a:prstGeom>
                        <a:solidFill>
                          <a:srgbClr val="FFFFFF"/>
                        </a:solidFill>
                        <a:ln w="9525">
                          <a:noFill/>
                          <a:miter lim="800000"/>
                          <a:headEnd/>
                          <a:tailEnd/>
                        </a:ln>
                      </wps:spPr>
                      <wps:txbx>
                        <w:txbxContent>
                          <w:p w:rsidR="00C1168A" w:rsidRPr="00C73007" w:rsidRDefault="00C1168A" w:rsidP="00FA764F">
                            <w:pPr>
                              <w:jc w:val="center"/>
                              <w:rPr>
                                <w:rFonts w:ascii="Candara" w:hAnsi="Candara"/>
                                <w:b/>
                                <w:sz w:val="28"/>
                                <w:szCs w:val="28"/>
                              </w:rPr>
                            </w:pPr>
                            <w:r w:rsidRPr="00C73007">
                              <w:rPr>
                                <w:rFonts w:ascii="Candara" w:hAnsi="Candara"/>
                                <w:b/>
                                <w:sz w:val="28"/>
                                <w:szCs w:val="28"/>
                              </w:rPr>
                              <w:t>C</w:t>
                            </w:r>
                            <w:r>
                              <w:rPr>
                                <w:rFonts w:ascii="Candara" w:hAnsi="Candara"/>
                                <w:b/>
                                <w:sz w:val="28"/>
                                <w:szCs w:val="28"/>
                              </w:rPr>
                              <w:t xml:space="preserve">omité de Control y Desempeño Institucional </w:t>
                            </w:r>
                          </w:p>
                          <w:p w:rsidR="00C1168A" w:rsidRPr="00C73007" w:rsidRDefault="00C1168A" w:rsidP="00FA764F">
                            <w:pPr>
                              <w:jc w:val="center"/>
                              <w:rPr>
                                <w:rFonts w:ascii="Candara" w:hAnsi="Candara"/>
                                <w:b/>
                                <w:sz w:val="28"/>
                                <w:szCs w:val="28"/>
                              </w:rPr>
                            </w:pPr>
                            <w:r>
                              <w:rPr>
                                <w:rFonts w:ascii="Candara" w:hAnsi="Candara"/>
                                <w:b/>
                                <w:sz w:val="28"/>
                                <w:szCs w:val="28"/>
                              </w:rPr>
                              <w:t>Segunda Sesión Ordinaria</w:t>
                            </w:r>
                            <w:r w:rsidRPr="00C73007">
                              <w:rPr>
                                <w:rFonts w:ascii="Candara" w:hAnsi="Candara"/>
                                <w:b/>
                                <w:sz w:val="28"/>
                                <w:szCs w:val="28"/>
                              </w:rPr>
                              <w:t xml:space="preserve"> 201</w:t>
                            </w:r>
                            <w:r>
                              <w:rPr>
                                <w:rFonts w:ascii="Candara" w:hAnsi="Candara"/>
                                <w:b/>
                                <w:sz w:val="28"/>
                                <w:szCs w:val="28"/>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4.3pt;margin-top:-20.9pt;width:269.8pt;height:59.15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" stroked="f">
                <v:textbox style="mso-fit-shape-to-text:t">
                  <w:txbxContent>
                    <w:p w:rsidR="00C1168A" w:rsidRPr="00C73007" w:rsidRDefault="00C1168A" w:rsidP="00FA764F">
                      <w:pPr>
                        <w:jc w:val="center"/>
                        <w:rPr>
                          <w:rFonts w:ascii="Candara" w:hAnsi="Candara"/>
                          <w:b/>
                          <w:sz w:val="28"/>
                          <w:szCs w:val="28"/>
                        </w:rPr>
                      </w:pPr>
                      <w:r w:rsidRPr="00C73007">
                        <w:rPr>
                          <w:rFonts w:ascii="Candara" w:hAnsi="Candara"/>
                          <w:b/>
                          <w:sz w:val="28"/>
                          <w:szCs w:val="28"/>
                        </w:rPr>
                        <w:t>C</w:t>
                      </w:r>
                      <w:r>
                        <w:rPr>
                          <w:rFonts w:ascii="Candara" w:hAnsi="Candara"/>
                          <w:b/>
                          <w:sz w:val="28"/>
                          <w:szCs w:val="28"/>
                        </w:rPr>
                        <w:t xml:space="preserve">omité de Control y Desempeño Institucional </w:t>
                      </w:r>
                    </w:p>
                    <w:p w:rsidR="00C1168A" w:rsidRPr="00C73007" w:rsidRDefault="00C1168A" w:rsidP="00FA764F">
                      <w:pPr>
                        <w:jc w:val="center"/>
                        <w:rPr>
                          <w:rFonts w:ascii="Candara" w:hAnsi="Candara"/>
                          <w:b/>
                          <w:sz w:val="28"/>
                          <w:szCs w:val="28"/>
                        </w:rPr>
                      </w:pPr>
                      <w:r>
                        <w:rPr>
                          <w:rFonts w:ascii="Candara" w:hAnsi="Candara"/>
                          <w:b/>
                          <w:sz w:val="28"/>
                          <w:szCs w:val="28"/>
                        </w:rPr>
                        <w:t>Segunda Sesión Ordinaria</w:t>
                      </w:r>
                      <w:r w:rsidRPr="00C73007">
                        <w:rPr>
                          <w:rFonts w:ascii="Candara" w:hAnsi="Candara"/>
                          <w:b/>
                          <w:sz w:val="28"/>
                          <w:szCs w:val="28"/>
                        </w:rPr>
                        <w:t xml:space="preserve"> 201</w:t>
                      </w:r>
                      <w:r>
                        <w:rPr>
                          <w:rFonts w:ascii="Candara" w:hAnsi="Candara"/>
                          <w:b/>
                          <w:sz w:val="28"/>
                          <w:szCs w:val="28"/>
                        </w:rPr>
                        <w:t>9</w:t>
                      </w:r>
                    </w:p>
                  </w:txbxContent>
                </v:textbox>
                <w10:wrap type="square"/>
              </v:shape>
            </w:pict>
          </mc:Fallback>
        </mc:AlternateContent>
      </w:r>
      <w:r w:rsidR="00FA764F" w:rsidRPr="00DA2413">
        <w:rPr>
          <w:noProof/>
          <w:lang w:eastAsia="es-MX" w:bidi="ar-SA"/>
        </w:rPr>
        <w:drawing>
          <wp:anchor distT="0" distB="0" distL="114300" distR="114300" simplePos="0" relativeHeight="251662336" behindDoc="0" locked="0" layoutInCell="1" allowOverlap="1" wp14:anchorId="24F243E5" wp14:editId="7D2369D3">
            <wp:simplePos x="0" y="0"/>
            <wp:positionH relativeFrom="margin">
              <wp:posOffset>4426585</wp:posOffset>
            </wp:positionH>
            <wp:positionV relativeFrom="paragraph">
              <wp:posOffset>-328295</wp:posOffset>
            </wp:positionV>
            <wp:extent cx="683260" cy="775970"/>
            <wp:effectExtent l="0" t="0" r="2540" b="508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260" cy="775970"/>
                    </a:xfrm>
                    <a:prstGeom prst="rect">
                      <a:avLst/>
                    </a:prstGeom>
                    <a:noFill/>
                  </pic:spPr>
                </pic:pic>
              </a:graphicData>
            </a:graphic>
            <wp14:sizeRelH relativeFrom="page">
              <wp14:pctWidth>0</wp14:pctWidth>
            </wp14:sizeRelH>
            <wp14:sizeRelV relativeFrom="page">
              <wp14:pctHeight>0</wp14:pctHeight>
            </wp14:sizeRelV>
          </wp:anchor>
        </w:drawing>
      </w:r>
      <w:r w:rsidR="00FA764F" w:rsidRPr="00DA2413">
        <w:rPr>
          <w:noProof/>
          <w:lang w:eastAsia="es-MX" w:bidi="ar-SA"/>
        </w:rPr>
        <w:drawing>
          <wp:anchor distT="0" distB="0" distL="114300" distR="114300" simplePos="0" relativeHeight="251664384" behindDoc="0" locked="0" layoutInCell="1" allowOverlap="1" wp14:anchorId="1EE0E9C1" wp14:editId="357448DC">
            <wp:simplePos x="0" y="0"/>
            <wp:positionH relativeFrom="margin">
              <wp:posOffset>5161280</wp:posOffset>
            </wp:positionH>
            <wp:positionV relativeFrom="paragraph">
              <wp:posOffset>-331470</wp:posOffset>
            </wp:positionV>
            <wp:extent cx="807085" cy="685800"/>
            <wp:effectExtent l="0" t="0" r="571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085" cy="685800"/>
                    </a:xfrm>
                    <a:prstGeom prst="rect">
                      <a:avLst/>
                    </a:prstGeom>
                    <a:noFill/>
                  </pic:spPr>
                </pic:pic>
              </a:graphicData>
            </a:graphic>
            <wp14:sizeRelH relativeFrom="page">
              <wp14:pctWidth>0</wp14:pctWidth>
            </wp14:sizeRelH>
            <wp14:sizeRelV relativeFrom="page">
              <wp14:pctHeight>0</wp14:pctHeight>
            </wp14:sizeRelV>
          </wp:anchor>
        </w:drawing>
      </w:r>
    </w:p>
    <w:p w:rsidR="0049397B" w:rsidRPr="00FA764F" w:rsidRDefault="0049397B" w:rsidP="0049397B">
      <w:pPr>
        <w:spacing w:line="240" w:lineRule="auto"/>
        <w:jc w:val="left"/>
        <w:rPr>
          <w:rFonts w:ascii="Candara" w:hAnsi="Candara"/>
          <w:b/>
          <w:sz w:val="24"/>
          <w:szCs w:val="28"/>
        </w:rPr>
      </w:pPr>
      <w:r w:rsidRPr="00FA764F">
        <w:rPr>
          <w:rFonts w:ascii="Candara" w:hAnsi="Candara"/>
          <w:b/>
          <w:sz w:val="24"/>
          <w:szCs w:val="28"/>
        </w:rPr>
        <w:t>VII. Desempeño Institucional</w:t>
      </w:r>
    </w:p>
    <w:p w:rsidR="0049397B" w:rsidRPr="00FA764F" w:rsidRDefault="0049397B" w:rsidP="0049397B">
      <w:pPr>
        <w:spacing w:line="240" w:lineRule="auto"/>
        <w:jc w:val="left"/>
        <w:rPr>
          <w:rFonts w:ascii="Candara" w:hAnsi="Candara"/>
          <w:b/>
          <w:sz w:val="24"/>
          <w:szCs w:val="28"/>
        </w:rPr>
      </w:pPr>
    </w:p>
    <w:p w:rsidR="0049397B" w:rsidRPr="003B35ED" w:rsidRDefault="0049397B" w:rsidP="0049397B">
      <w:pPr>
        <w:spacing w:line="240" w:lineRule="auto"/>
        <w:jc w:val="left"/>
        <w:rPr>
          <w:rFonts w:ascii="Candara" w:hAnsi="Candara"/>
          <w:b/>
          <w:sz w:val="24"/>
          <w:szCs w:val="28"/>
        </w:rPr>
      </w:pPr>
      <w:r w:rsidRPr="00FA764F">
        <w:rPr>
          <w:rFonts w:ascii="Candara" w:hAnsi="Candara"/>
          <w:b/>
          <w:sz w:val="24"/>
          <w:szCs w:val="28"/>
        </w:rPr>
        <w:t xml:space="preserve">a1) </w:t>
      </w:r>
      <w:r w:rsidRPr="003B35ED">
        <w:rPr>
          <w:rFonts w:ascii="Candara" w:hAnsi="Candara"/>
          <w:b/>
          <w:sz w:val="24"/>
          <w:szCs w:val="28"/>
        </w:rPr>
        <w:t>Comportamiento Presupuestal de</w:t>
      </w:r>
      <w:r>
        <w:rPr>
          <w:rFonts w:ascii="Candara" w:hAnsi="Candara"/>
          <w:b/>
          <w:sz w:val="24"/>
          <w:szCs w:val="28"/>
        </w:rPr>
        <w:t xml:space="preserve"> enero a </w:t>
      </w:r>
      <w:r w:rsidR="004163CE">
        <w:rPr>
          <w:rFonts w:ascii="Candara" w:hAnsi="Candara"/>
          <w:b/>
          <w:sz w:val="24"/>
          <w:szCs w:val="28"/>
        </w:rPr>
        <w:t>marzo</w:t>
      </w:r>
      <w:r w:rsidR="00DD5C2D">
        <w:rPr>
          <w:rFonts w:ascii="Candara" w:hAnsi="Candara"/>
          <w:b/>
          <w:sz w:val="24"/>
          <w:szCs w:val="28"/>
        </w:rPr>
        <w:t xml:space="preserve"> 2</w:t>
      </w:r>
      <w:r w:rsidRPr="003B35ED">
        <w:rPr>
          <w:rFonts w:ascii="Candara" w:hAnsi="Candara"/>
          <w:b/>
          <w:sz w:val="24"/>
          <w:szCs w:val="28"/>
        </w:rPr>
        <w:t>01</w:t>
      </w:r>
      <w:r w:rsidR="004163CE">
        <w:rPr>
          <w:rFonts w:ascii="Candara" w:hAnsi="Candara"/>
          <w:b/>
          <w:sz w:val="24"/>
          <w:szCs w:val="28"/>
        </w:rPr>
        <w:t>9</w:t>
      </w:r>
      <w:r>
        <w:rPr>
          <w:rFonts w:ascii="Candara" w:hAnsi="Candara"/>
          <w:b/>
          <w:sz w:val="24"/>
          <w:szCs w:val="28"/>
        </w:rPr>
        <w:t>.</w:t>
      </w:r>
    </w:p>
    <w:p w:rsidR="0049397B" w:rsidRPr="00E61655" w:rsidRDefault="0049397B" w:rsidP="00C61690">
      <w:pPr>
        <w:spacing w:before="240" w:after="120" w:line="280" w:lineRule="exact"/>
        <w:rPr>
          <w:rFonts w:ascii="Candara" w:hAnsi="Candara" w:cs="Arial"/>
          <w:sz w:val="22"/>
          <w:szCs w:val="22"/>
        </w:rPr>
      </w:pPr>
      <w:r w:rsidRPr="00E61655">
        <w:rPr>
          <w:rFonts w:ascii="Candara" w:hAnsi="Candara" w:cs="Arial"/>
          <w:sz w:val="22"/>
          <w:szCs w:val="22"/>
        </w:rPr>
        <w:t xml:space="preserve">Este informe presenta los resultados generales obtenidos en el </w:t>
      </w:r>
      <w:r>
        <w:rPr>
          <w:rFonts w:ascii="Candara" w:hAnsi="Candara" w:cs="Arial"/>
          <w:sz w:val="22"/>
          <w:szCs w:val="22"/>
        </w:rPr>
        <w:t xml:space="preserve">periodo de enero a </w:t>
      </w:r>
      <w:r w:rsidR="004163CE">
        <w:rPr>
          <w:rFonts w:ascii="Candara" w:hAnsi="Candara" w:cs="Arial"/>
          <w:sz w:val="22"/>
          <w:szCs w:val="22"/>
        </w:rPr>
        <w:t xml:space="preserve">marzo </w:t>
      </w:r>
      <w:r>
        <w:rPr>
          <w:rFonts w:ascii="Candara" w:hAnsi="Candara" w:cs="Arial"/>
          <w:sz w:val="22"/>
          <w:szCs w:val="22"/>
        </w:rPr>
        <w:t>201</w:t>
      </w:r>
      <w:r w:rsidR="004163CE">
        <w:rPr>
          <w:rFonts w:ascii="Candara" w:hAnsi="Candara" w:cs="Arial"/>
          <w:sz w:val="22"/>
          <w:szCs w:val="22"/>
        </w:rPr>
        <w:t>9</w:t>
      </w:r>
      <w:r w:rsidRPr="00E61655">
        <w:rPr>
          <w:rFonts w:ascii="Candara" w:hAnsi="Candara" w:cs="Arial"/>
          <w:sz w:val="22"/>
          <w:szCs w:val="22"/>
        </w:rPr>
        <w:t xml:space="preserve">, sobre el presupuesto </w:t>
      </w:r>
      <w:r>
        <w:rPr>
          <w:rFonts w:ascii="Candara" w:hAnsi="Candara" w:cs="Arial"/>
          <w:sz w:val="22"/>
          <w:szCs w:val="22"/>
        </w:rPr>
        <w:t>aprobado</w:t>
      </w:r>
      <w:r w:rsidRPr="00E61655">
        <w:rPr>
          <w:rFonts w:ascii="Candara" w:hAnsi="Candara" w:cs="Arial"/>
          <w:sz w:val="22"/>
          <w:szCs w:val="22"/>
        </w:rPr>
        <w:t xml:space="preserve"> </w:t>
      </w:r>
      <w:r>
        <w:rPr>
          <w:rFonts w:ascii="Candara" w:hAnsi="Candara" w:cs="Arial"/>
          <w:sz w:val="22"/>
          <w:szCs w:val="22"/>
        </w:rPr>
        <w:t>y su ejercicio</w:t>
      </w:r>
      <w:r w:rsidRPr="00E61655">
        <w:rPr>
          <w:rFonts w:ascii="Candara" w:hAnsi="Candara" w:cs="Arial"/>
          <w:sz w:val="22"/>
          <w:szCs w:val="22"/>
        </w:rPr>
        <w:t>.</w:t>
      </w:r>
    </w:p>
    <w:p w:rsidR="004163CE" w:rsidRDefault="0049397B" w:rsidP="00C61690">
      <w:pPr>
        <w:spacing w:before="240" w:after="120" w:line="280" w:lineRule="exact"/>
        <w:rPr>
          <w:rFonts w:ascii="Candara" w:hAnsi="Candara" w:cs="Arial"/>
          <w:sz w:val="22"/>
          <w:szCs w:val="22"/>
        </w:rPr>
      </w:pPr>
      <w:r w:rsidRPr="006F4382">
        <w:rPr>
          <w:rFonts w:ascii="Candara" w:hAnsi="Candara" w:cs="Arial"/>
          <w:sz w:val="22"/>
          <w:szCs w:val="22"/>
        </w:rPr>
        <w:t xml:space="preserve">De acuerdo con el oficio núm. </w:t>
      </w:r>
      <w:r w:rsidR="004163CE">
        <w:rPr>
          <w:rFonts w:ascii="Candara" w:hAnsi="Candara" w:cs="Arial"/>
          <w:sz w:val="22"/>
          <w:szCs w:val="22"/>
        </w:rPr>
        <w:t>G</w:t>
      </w:r>
      <w:r w:rsidRPr="006F4382">
        <w:rPr>
          <w:rFonts w:ascii="Candara" w:hAnsi="Candara" w:cs="Arial"/>
          <w:sz w:val="22"/>
          <w:szCs w:val="22"/>
        </w:rPr>
        <w:t>0</w:t>
      </w:r>
      <w:r>
        <w:rPr>
          <w:rFonts w:ascii="Candara" w:hAnsi="Candara" w:cs="Arial"/>
          <w:sz w:val="22"/>
          <w:szCs w:val="22"/>
        </w:rPr>
        <w:t>0</w:t>
      </w:r>
      <w:r w:rsidRPr="006F4382">
        <w:rPr>
          <w:rFonts w:ascii="Candara" w:hAnsi="Candara" w:cs="Arial"/>
          <w:sz w:val="22"/>
          <w:szCs w:val="22"/>
        </w:rPr>
        <w:t>00/</w:t>
      </w:r>
      <w:r w:rsidR="004163CE">
        <w:rPr>
          <w:rFonts w:ascii="Candara" w:hAnsi="Candara" w:cs="Arial"/>
          <w:sz w:val="22"/>
          <w:szCs w:val="22"/>
        </w:rPr>
        <w:t>19</w:t>
      </w:r>
      <w:r w:rsidRPr="006F4382">
        <w:rPr>
          <w:rFonts w:ascii="Candara" w:hAnsi="Candara" w:cs="Arial"/>
          <w:sz w:val="22"/>
          <w:szCs w:val="22"/>
        </w:rPr>
        <w:t>/</w:t>
      </w:r>
      <w:r w:rsidR="004163CE">
        <w:rPr>
          <w:rFonts w:ascii="Candara" w:hAnsi="Candara" w:cs="Arial"/>
          <w:sz w:val="22"/>
          <w:szCs w:val="22"/>
        </w:rPr>
        <w:t>110</w:t>
      </w:r>
      <w:r w:rsidRPr="006F4382">
        <w:rPr>
          <w:rFonts w:ascii="Candara" w:hAnsi="Candara" w:cs="Arial"/>
          <w:sz w:val="22"/>
          <w:szCs w:val="22"/>
        </w:rPr>
        <w:t xml:space="preserve"> signado por el Titular de la Dirección Adjunta de Centros de Investigación del CONAC</w:t>
      </w:r>
      <w:r>
        <w:rPr>
          <w:rFonts w:ascii="Candara" w:hAnsi="Candara" w:cs="Arial"/>
          <w:sz w:val="22"/>
          <w:szCs w:val="22"/>
        </w:rPr>
        <w:t>y</w:t>
      </w:r>
      <w:r w:rsidRPr="006F4382">
        <w:rPr>
          <w:rFonts w:ascii="Candara" w:hAnsi="Candara" w:cs="Arial"/>
          <w:sz w:val="22"/>
          <w:szCs w:val="22"/>
        </w:rPr>
        <w:t>T, el presupuesto total inicial aprobado para ECOSUR</w:t>
      </w:r>
      <w:r>
        <w:rPr>
          <w:rFonts w:ascii="Candara" w:hAnsi="Candara" w:cs="Arial"/>
          <w:sz w:val="22"/>
          <w:szCs w:val="22"/>
        </w:rPr>
        <w:t xml:space="preserve"> para el ejercicio 201</w:t>
      </w:r>
      <w:r w:rsidR="004163CE">
        <w:rPr>
          <w:rFonts w:ascii="Candara" w:hAnsi="Candara" w:cs="Arial"/>
          <w:sz w:val="22"/>
          <w:szCs w:val="22"/>
        </w:rPr>
        <w:t>9</w:t>
      </w:r>
      <w:r w:rsidRPr="006F4382">
        <w:rPr>
          <w:rFonts w:ascii="Candara" w:hAnsi="Candara" w:cs="Arial"/>
          <w:sz w:val="22"/>
          <w:szCs w:val="22"/>
        </w:rPr>
        <w:t xml:space="preserve"> ascendió a </w:t>
      </w:r>
      <w:r w:rsidR="004163CE">
        <w:rPr>
          <w:rFonts w:ascii="Candara" w:hAnsi="Candara" w:cs="Arial"/>
          <w:sz w:val="22"/>
          <w:szCs w:val="22"/>
        </w:rPr>
        <w:t>381,174.3</w:t>
      </w:r>
      <w:r w:rsidRPr="006F4382">
        <w:rPr>
          <w:rFonts w:ascii="Candara" w:hAnsi="Candara" w:cs="Arial"/>
          <w:sz w:val="22"/>
          <w:szCs w:val="22"/>
        </w:rPr>
        <w:t xml:space="preserve"> miles de pesos; de este monto, 3</w:t>
      </w:r>
      <w:r w:rsidR="004163CE">
        <w:rPr>
          <w:rFonts w:ascii="Candara" w:hAnsi="Candara" w:cs="Arial"/>
          <w:sz w:val="22"/>
          <w:szCs w:val="22"/>
        </w:rPr>
        <w:t>41,174.3</w:t>
      </w:r>
      <w:r w:rsidRPr="006F4382">
        <w:rPr>
          <w:rFonts w:ascii="Candara" w:hAnsi="Candara" w:cs="Arial"/>
          <w:sz w:val="22"/>
          <w:szCs w:val="22"/>
        </w:rPr>
        <w:t xml:space="preserve"> miles de pesos corresponden a recursos fiscales y </w:t>
      </w:r>
      <w:r>
        <w:rPr>
          <w:rFonts w:ascii="Candara" w:hAnsi="Candara" w:cs="Arial"/>
          <w:sz w:val="22"/>
          <w:szCs w:val="22"/>
        </w:rPr>
        <w:t>4</w:t>
      </w:r>
      <w:r w:rsidRPr="006F4382">
        <w:rPr>
          <w:rFonts w:ascii="Candara" w:hAnsi="Candara" w:cs="Arial"/>
          <w:sz w:val="22"/>
          <w:szCs w:val="22"/>
        </w:rPr>
        <w:t xml:space="preserve">0,000.0 miles de pesos a una estimación de los recursos propios que podrían ser captados en el año. </w:t>
      </w:r>
      <w:r w:rsidR="004163CE" w:rsidRPr="004163CE">
        <w:rPr>
          <w:rFonts w:ascii="Candara" w:hAnsi="Candara" w:cs="Arial"/>
          <w:sz w:val="22"/>
          <w:szCs w:val="22"/>
        </w:rPr>
        <w:t>Al cierre del periodo el presupuesto no tuvo modificaciones que implicaran incremento o reducción</w:t>
      </w:r>
      <w:r w:rsidR="004163CE">
        <w:rPr>
          <w:rFonts w:ascii="Candara" w:hAnsi="Candara" w:cs="Arial"/>
          <w:sz w:val="22"/>
          <w:szCs w:val="22"/>
        </w:rPr>
        <w:t>.</w:t>
      </w:r>
    </w:p>
    <w:p w:rsidR="0049397B" w:rsidRDefault="0049397B" w:rsidP="00C61690">
      <w:pPr>
        <w:spacing w:before="240" w:after="120" w:line="280" w:lineRule="exact"/>
        <w:rPr>
          <w:rFonts w:ascii="Candara" w:hAnsi="Candara" w:cs="Arial"/>
          <w:sz w:val="22"/>
          <w:szCs w:val="22"/>
          <w:lang w:val="es-ES"/>
        </w:rPr>
      </w:pPr>
      <w:r w:rsidRPr="006F4382">
        <w:rPr>
          <w:rFonts w:ascii="Candara" w:hAnsi="Candara" w:cs="Arial"/>
          <w:sz w:val="22"/>
          <w:szCs w:val="22"/>
          <w:lang w:val="es-ES"/>
        </w:rPr>
        <w:t xml:space="preserve">La Tabla 1 </w:t>
      </w:r>
      <w:r>
        <w:rPr>
          <w:rFonts w:ascii="Candara" w:hAnsi="Candara" w:cs="Arial"/>
          <w:sz w:val="22"/>
          <w:szCs w:val="22"/>
          <w:lang w:val="es-ES"/>
        </w:rPr>
        <w:t>Presupuesto</w:t>
      </w:r>
      <w:r w:rsidRPr="006F4382">
        <w:rPr>
          <w:rFonts w:ascii="Candara" w:hAnsi="Candara" w:cs="Arial"/>
          <w:sz w:val="22"/>
          <w:szCs w:val="22"/>
          <w:lang w:val="es-ES"/>
        </w:rPr>
        <w:t xml:space="preserve"> p</w:t>
      </w:r>
      <w:r>
        <w:rPr>
          <w:rFonts w:ascii="Candara" w:hAnsi="Candara" w:cs="Arial"/>
          <w:sz w:val="22"/>
          <w:szCs w:val="22"/>
          <w:lang w:val="es-ES"/>
        </w:rPr>
        <w:t>or</w:t>
      </w:r>
      <w:r w:rsidRPr="006F4382">
        <w:rPr>
          <w:rFonts w:ascii="Candara" w:hAnsi="Candara" w:cs="Arial"/>
          <w:sz w:val="22"/>
          <w:szCs w:val="22"/>
          <w:lang w:val="es-ES"/>
        </w:rPr>
        <w:t xml:space="preserve"> capítulo de gasto</w:t>
      </w:r>
      <w:r>
        <w:rPr>
          <w:rFonts w:ascii="Candara" w:hAnsi="Candara" w:cs="Arial"/>
          <w:sz w:val="22"/>
          <w:szCs w:val="22"/>
          <w:lang w:val="es-ES"/>
        </w:rPr>
        <w:t xml:space="preserve"> y fuente de financiamiento</w:t>
      </w:r>
      <w:r w:rsidRPr="006F4382">
        <w:rPr>
          <w:rFonts w:ascii="Candara" w:hAnsi="Candara" w:cs="Arial"/>
          <w:sz w:val="22"/>
          <w:szCs w:val="22"/>
          <w:lang w:val="es-ES"/>
        </w:rPr>
        <w:t xml:space="preserve"> </w:t>
      </w:r>
      <w:r>
        <w:rPr>
          <w:rFonts w:ascii="Candara" w:hAnsi="Candara" w:cs="Arial"/>
          <w:sz w:val="22"/>
          <w:szCs w:val="22"/>
          <w:lang w:val="es-ES"/>
        </w:rPr>
        <w:t>aprobado</w:t>
      </w:r>
      <w:r w:rsidRPr="006F4382">
        <w:rPr>
          <w:rFonts w:ascii="Candara" w:hAnsi="Candara" w:cs="Arial"/>
          <w:sz w:val="22"/>
          <w:szCs w:val="22"/>
          <w:lang w:val="es-ES"/>
        </w:rPr>
        <w:t>.</w:t>
      </w:r>
    </w:p>
    <w:tbl>
      <w:tblPr>
        <w:tblW w:w="9441" w:type="dxa"/>
        <w:tblInd w:w="55" w:type="dxa"/>
        <w:tblCellMar>
          <w:left w:w="70" w:type="dxa"/>
          <w:right w:w="70" w:type="dxa"/>
        </w:tblCellMar>
        <w:tblLook w:val="04A0" w:firstRow="1" w:lastRow="0" w:firstColumn="1" w:lastColumn="0" w:noHBand="0" w:noVBand="1"/>
      </w:tblPr>
      <w:tblGrid>
        <w:gridCol w:w="2755"/>
        <w:gridCol w:w="1050"/>
        <w:gridCol w:w="926"/>
        <w:gridCol w:w="926"/>
        <w:gridCol w:w="926"/>
        <w:gridCol w:w="926"/>
        <w:gridCol w:w="926"/>
        <w:gridCol w:w="1006"/>
      </w:tblGrid>
      <w:tr w:rsidR="00505BFF" w:rsidRPr="00505BFF" w:rsidTr="00C61690">
        <w:trPr>
          <w:trHeight w:val="360"/>
        </w:trPr>
        <w:tc>
          <w:tcPr>
            <w:tcW w:w="9441" w:type="dxa"/>
            <w:gridSpan w:val="8"/>
            <w:tcBorders>
              <w:top w:val="single" w:sz="4" w:space="0" w:color="auto"/>
              <w:left w:val="single" w:sz="4" w:space="0" w:color="auto"/>
              <w:bottom w:val="nil"/>
              <w:right w:val="single" w:sz="4" w:space="0" w:color="auto"/>
            </w:tcBorders>
            <w:shd w:val="clear" w:color="000000" w:fill="FFFFFF"/>
            <w:noWrap/>
            <w:vAlign w:val="bottom"/>
            <w:hideMark/>
          </w:tcPr>
          <w:p w:rsidR="00505BFF" w:rsidRPr="00505BFF" w:rsidRDefault="00505BFF" w:rsidP="00505BFF">
            <w:pPr>
              <w:widowControl/>
              <w:spacing w:line="240" w:lineRule="auto"/>
              <w:jc w:val="center"/>
              <w:rPr>
                <w:rFonts w:ascii="Candara" w:eastAsia="Times New Roman" w:hAnsi="Candara" w:cs="Calibri"/>
                <w:b/>
                <w:bCs/>
                <w:color w:val="000000"/>
                <w:kern w:val="0"/>
                <w:sz w:val="22"/>
                <w:szCs w:val="22"/>
                <w:lang w:eastAsia="es-MX" w:bidi="ar-SA"/>
              </w:rPr>
            </w:pPr>
            <w:bookmarkStart w:id="1" w:name="RANGE!A3:H15"/>
            <w:r w:rsidRPr="00505BFF">
              <w:rPr>
                <w:rFonts w:ascii="Candara" w:eastAsia="Times New Roman" w:hAnsi="Candara" w:cs="Calibri"/>
                <w:b/>
                <w:bCs/>
                <w:color w:val="000000"/>
                <w:kern w:val="0"/>
                <w:sz w:val="22"/>
                <w:szCs w:val="22"/>
                <w:lang w:eastAsia="es-MX" w:bidi="ar-SA"/>
              </w:rPr>
              <w:t>Tabla 1. Afectaciones presupuestarias enero - marzo 2019</w:t>
            </w:r>
            <w:bookmarkEnd w:id="1"/>
          </w:p>
        </w:tc>
      </w:tr>
      <w:tr w:rsidR="00505BFF" w:rsidRPr="00505BFF" w:rsidTr="00C61690">
        <w:trPr>
          <w:trHeight w:val="269"/>
        </w:trPr>
        <w:tc>
          <w:tcPr>
            <w:tcW w:w="9441" w:type="dxa"/>
            <w:gridSpan w:val="8"/>
            <w:tcBorders>
              <w:top w:val="nil"/>
              <w:left w:val="single" w:sz="4" w:space="0" w:color="auto"/>
              <w:bottom w:val="single" w:sz="4" w:space="0" w:color="auto"/>
              <w:right w:val="single" w:sz="4" w:space="0" w:color="000000"/>
            </w:tcBorders>
            <w:shd w:val="clear" w:color="000000" w:fill="FFFFFF"/>
            <w:noWrap/>
            <w:vAlign w:val="bottom"/>
            <w:hideMark/>
          </w:tcPr>
          <w:p w:rsidR="00505BFF" w:rsidRPr="00505BFF" w:rsidRDefault="00505BFF" w:rsidP="00505BFF">
            <w:pPr>
              <w:widowControl/>
              <w:spacing w:line="240" w:lineRule="auto"/>
              <w:jc w:val="center"/>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(Fiscales y Propios)</w:t>
            </w:r>
          </w:p>
        </w:tc>
      </w:tr>
      <w:tr w:rsidR="00505BFF" w:rsidRPr="00505BFF" w:rsidTr="00C61690">
        <w:trPr>
          <w:trHeight w:val="538"/>
        </w:trPr>
        <w:tc>
          <w:tcPr>
            <w:tcW w:w="2755" w:type="dxa"/>
            <w:tcBorders>
              <w:top w:val="nil"/>
              <w:left w:val="single" w:sz="4" w:space="0" w:color="auto"/>
              <w:bottom w:val="single" w:sz="4" w:space="0" w:color="auto"/>
              <w:right w:val="single" w:sz="4" w:space="0" w:color="auto"/>
            </w:tcBorders>
            <w:shd w:val="clear" w:color="000000" w:fill="B38E5D"/>
            <w:vAlign w:val="bottom"/>
            <w:hideMark/>
          </w:tcPr>
          <w:p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Concepto</w:t>
            </w:r>
          </w:p>
        </w:tc>
        <w:tc>
          <w:tcPr>
            <w:tcW w:w="1050" w:type="dxa"/>
            <w:tcBorders>
              <w:top w:val="nil"/>
              <w:left w:val="nil"/>
              <w:bottom w:val="single" w:sz="4" w:space="0" w:color="auto"/>
              <w:right w:val="single" w:sz="4" w:space="0" w:color="auto"/>
            </w:tcBorders>
            <w:shd w:val="clear" w:color="000000" w:fill="B38E5D"/>
            <w:vAlign w:val="bottom"/>
            <w:hideMark/>
          </w:tcPr>
          <w:p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Capítulo     1000</w:t>
            </w:r>
          </w:p>
        </w:tc>
        <w:tc>
          <w:tcPr>
            <w:tcW w:w="926" w:type="dxa"/>
            <w:tcBorders>
              <w:top w:val="nil"/>
              <w:left w:val="nil"/>
              <w:bottom w:val="single" w:sz="4" w:space="0" w:color="auto"/>
              <w:right w:val="single" w:sz="4" w:space="0" w:color="auto"/>
            </w:tcBorders>
            <w:shd w:val="clear" w:color="000000" w:fill="B38E5D"/>
            <w:vAlign w:val="bottom"/>
            <w:hideMark/>
          </w:tcPr>
          <w:p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Capítulo     2000</w:t>
            </w:r>
          </w:p>
        </w:tc>
        <w:tc>
          <w:tcPr>
            <w:tcW w:w="926" w:type="dxa"/>
            <w:tcBorders>
              <w:top w:val="nil"/>
              <w:left w:val="nil"/>
              <w:bottom w:val="single" w:sz="4" w:space="0" w:color="auto"/>
              <w:right w:val="single" w:sz="4" w:space="0" w:color="auto"/>
            </w:tcBorders>
            <w:shd w:val="clear" w:color="000000" w:fill="B38E5D"/>
            <w:vAlign w:val="bottom"/>
            <w:hideMark/>
          </w:tcPr>
          <w:p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Capítulo   3000</w:t>
            </w:r>
          </w:p>
        </w:tc>
        <w:tc>
          <w:tcPr>
            <w:tcW w:w="926" w:type="dxa"/>
            <w:tcBorders>
              <w:top w:val="nil"/>
              <w:left w:val="nil"/>
              <w:bottom w:val="single" w:sz="4" w:space="0" w:color="auto"/>
              <w:right w:val="single" w:sz="4" w:space="0" w:color="auto"/>
            </w:tcBorders>
            <w:shd w:val="clear" w:color="000000" w:fill="B38E5D"/>
            <w:vAlign w:val="bottom"/>
            <w:hideMark/>
          </w:tcPr>
          <w:p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Capítulo 4000</w:t>
            </w:r>
          </w:p>
        </w:tc>
        <w:tc>
          <w:tcPr>
            <w:tcW w:w="926" w:type="dxa"/>
            <w:tcBorders>
              <w:top w:val="nil"/>
              <w:left w:val="nil"/>
              <w:bottom w:val="single" w:sz="4" w:space="0" w:color="auto"/>
              <w:right w:val="single" w:sz="4" w:space="0" w:color="auto"/>
            </w:tcBorders>
            <w:shd w:val="clear" w:color="000000" w:fill="B38E5D"/>
            <w:vAlign w:val="bottom"/>
            <w:hideMark/>
          </w:tcPr>
          <w:p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Capítulo     5000</w:t>
            </w:r>
          </w:p>
        </w:tc>
        <w:tc>
          <w:tcPr>
            <w:tcW w:w="926" w:type="dxa"/>
            <w:tcBorders>
              <w:top w:val="nil"/>
              <w:left w:val="nil"/>
              <w:bottom w:val="single" w:sz="4" w:space="0" w:color="auto"/>
              <w:right w:val="single" w:sz="4" w:space="0" w:color="auto"/>
            </w:tcBorders>
            <w:shd w:val="clear" w:color="000000" w:fill="B38E5D"/>
            <w:vAlign w:val="bottom"/>
            <w:hideMark/>
          </w:tcPr>
          <w:p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Capítulo 6000</w:t>
            </w:r>
          </w:p>
        </w:tc>
        <w:tc>
          <w:tcPr>
            <w:tcW w:w="1006" w:type="dxa"/>
            <w:tcBorders>
              <w:top w:val="nil"/>
              <w:left w:val="nil"/>
              <w:bottom w:val="single" w:sz="4" w:space="0" w:color="auto"/>
              <w:right w:val="single" w:sz="4" w:space="0" w:color="auto"/>
            </w:tcBorders>
            <w:shd w:val="clear" w:color="000000" w:fill="B38E5D"/>
            <w:vAlign w:val="bottom"/>
            <w:hideMark/>
          </w:tcPr>
          <w:p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Total</w:t>
            </w:r>
          </w:p>
        </w:tc>
      </w:tr>
      <w:tr w:rsidR="00280351" w:rsidRPr="00505BFF" w:rsidTr="00C61690">
        <w:trPr>
          <w:trHeight w:val="501"/>
        </w:trPr>
        <w:tc>
          <w:tcPr>
            <w:tcW w:w="2755" w:type="dxa"/>
            <w:tcBorders>
              <w:top w:val="nil"/>
              <w:left w:val="single" w:sz="4" w:space="0" w:color="auto"/>
              <w:bottom w:val="single" w:sz="4" w:space="0" w:color="auto"/>
              <w:right w:val="nil"/>
            </w:tcBorders>
            <w:shd w:val="clear" w:color="auto" w:fill="auto"/>
            <w:vAlign w:val="bottom"/>
            <w:hideMark/>
          </w:tcPr>
          <w:p w:rsidR="00505BFF" w:rsidRPr="00505BFF" w:rsidRDefault="00505BFF" w:rsidP="00505BFF">
            <w:pPr>
              <w:widowControl/>
              <w:spacing w:line="240" w:lineRule="auto"/>
              <w:jc w:val="lef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Presupuesto original                            (Fiscales).-</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282,889.0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8,695.5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45,857.6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3,733.2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100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341,175.3 </w:t>
            </w:r>
          </w:p>
        </w:tc>
      </w:tr>
      <w:tr w:rsidR="00280351" w:rsidRPr="00505BFF" w:rsidTr="00C61690">
        <w:trPr>
          <w:trHeight w:val="501"/>
        </w:trPr>
        <w:tc>
          <w:tcPr>
            <w:tcW w:w="2755" w:type="dxa"/>
            <w:tcBorders>
              <w:top w:val="nil"/>
              <w:left w:val="single" w:sz="4" w:space="0" w:color="auto"/>
              <w:bottom w:val="single" w:sz="4" w:space="0" w:color="auto"/>
              <w:right w:val="single" w:sz="4" w:space="0" w:color="auto"/>
            </w:tcBorders>
            <w:shd w:val="clear" w:color="auto" w:fill="auto"/>
            <w:vAlign w:val="bottom"/>
            <w:hideMark/>
          </w:tcPr>
          <w:p w:rsidR="00505BFF" w:rsidRPr="00505BFF" w:rsidRDefault="00505BFF" w:rsidP="00505BFF">
            <w:pPr>
              <w:widowControl/>
              <w:spacing w:line="240" w:lineRule="auto"/>
              <w:jc w:val="lef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Ampliación presupuestal</w:t>
            </w:r>
          </w:p>
        </w:tc>
        <w:tc>
          <w:tcPr>
            <w:tcW w:w="1050"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100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r>
      <w:tr w:rsidR="00280351" w:rsidRPr="00505BFF" w:rsidTr="00C61690">
        <w:trPr>
          <w:trHeight w:val="501"/>
        </w:trPr>
        <w:tc>
          <w:tcPr>
            <w:tcW w:w="2755" w:type="dxa"/>
            <w:tcBorders>
              <w:top w:val="nil"/>
              <w:left w:val="single" w:sz="4" w:space="0" w:color="auto"/>
              <w:bottom w:val="single" w:sz="4" w:space="0" w:color="auto"/>
              <w:right w:val="single" w:sz="4" w:space="0" w:color="auto"/>
            </w:tcBorders>
            <w:shd w:val="clear" w:color="auto" w:fill="auto"/>
            <w:vAlign w:val="bottom"/>
            <w:hideMark/>
          </w:tcPr>
          <w:p w:rsidR="00505BFF" w:rsidRPr="00505BFF" w:rsidRDefault="00505BFF" w:rsidP="00505BFF">
            <w:pPr>
              <w:widowControl/>
              <w:spacing w:line="240" w:lineRule="auto"/>
              <w:jc w:val="lef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Reducción presupuestal</w:t>
            </w:r>
          </w:p>
        </w:tc>
        <w:tc>
          <w:tcPr>
            <w:tcW w:w="1050"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100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r>
      <w:tr w:rsidR="00280351" w:rsidRPr="00505BFF" w:rsidTr="00C61690">
        <w:trPr>
          <w:trHeight w:val="501"/>
        </w:trPr>
        <w:tc>
          <w:tcPr>
            <w:tcW w:w="2755" w:type="dxa"/>
            <w:tcBorders>
              <w:top w:val="nil"/>
              <w:left w:val="single" w:sz="4" w:space="0" w:color="auto"/>
              <w:bottom w:val="single" w:sz="4" w:space="0" w:color="auto"/>
              <w:right w:val="nil"/>
            </w:tcBorders>
            <w:shd w:val="clear" w:color="auto" w:fill="auto"/>
            <w:vAlign w:val="bottom"/>
            <w:hideMark/>
          </w:tcPr>
          <w:p w:rsidR="00505BFF" w:rsidRPr="00505BFF" w:rsidRDefault="00505BFF" w:rsidP="00505BFF">
            <w:pPr>
              <w:widowControl/>
              <w:spacing w:line="240" w:lineRule="auto"/>
              <w:jc w:val="lef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Movimiento compensado presupuestal</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100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r>
      <w:tr w:rsidR="00280351" w:rsidRPr="00505BFF" w:rsidTr="00C61690">
        <w:trPr>
          <w:trHeight w:val="501"/>
        </w:trPr>
        <w:tc>
          <w:tcPr>
            <w:tcW w:w="2755" w:type="dxa"/>
            <w:tcBorders>
              <w:top w:val="nil"/>
              <w:left w:val="single" w:sz="4" w:space="0" w:color="auto"/>
              <w:bottom w:val="single" w:sz="4" w:space="0" w:color="auto"/>
              <w:right w:val="nil"/>
            </w:tcBorders>
            <w:shd w:val="clear" w:color="auto" w:fill="auto"/>
            <w:vAlign w:val="bottom"/>
            <w:hideMark/>
          </w:tcPr>
          <w:p w:rsidR="00505BFF" w:rsidRPr="00505BFF" w:rsidRDefault="00505BFF" w:rsidP="00505BFF">
            <w:pPr>
              <w:widowControl/>
              <w:spacing w:line="240" w:lineRule="auto"/>
              <w:jc w:val="lef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Total afectaciones presupuestales.-</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100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r>
      <w:tr w:rsidR="00280351" w:rsidRPr="00505BFF" w:rsidTr="00C61690">
        <w:trPr>
          <w:trHeight w:val="501"/>
        </w:trPr>
        <w:tc>
          <w:tcPr>
            <w:tcW w:w="2755" w:type="dxa"/>
            <w:tcBorders>
              <w:top w:val="nil"/>
              <w:left w:val="single" w:sz="4" w:space="0" w:color="auto"/>
              <w:bottom w:val="single" w:sz="4" w:space="0" w:color="auto"/>
              <w:right w:val="nil"/>
            </w:tcBorders>
            <w:shd w:val="clear" w:color="auto" w:fill="auto"/>
            <w:vAlign w:val="bottom"/>
            <w:hideMark/>
          </w:tcPr>
          <w:p w:rsidR="00505BFF" w:rsidRPr="00505BFF" w:rsidRDefault="00505BFF" w:rsidP="00505BFF">
            <w:pPr>
              <w:widowControl/>
              <w:spacing w:line="240" w:lineRule="auto"/>
              <w:jc w:val="lef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Presupuesto modificado (Fiscales).-</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282,889.0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8,695.5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45,857.6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3,733.2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0.0 </w:t>
            </w:r>
          </w:p>
        </w:tc>
        <w:tc>
          <w:tcPr>
            <w:tcW w:w="100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341,175.3 </w:t>
            </w:r>
          </w:p>
        </w:tc>
      </w:tr>
      <w:tr w:rsidR="00280351" w:rsidRPr="00505BFF" w:rsidTr="00C61690">
        <w:trPr>
          <w:trHeight w:val="501"/>
        </w:trPr>
        <w:tc>
          <w:tcPr>
            <w:tcW w:w="2755" w:type="dxa"/>
            <w:tcBorders>
              <w:top w:val="nil"/>
              <w:left w:val="single" w:sz="4" w:space="0" w:color="auto"/>
              <w:bottom w:val="single" w:sz="4" w:space="0" w:color="auto"/>
              <w:right w:val="nil"/>
            </w:tcBorders>
            <w:shd w:val="clear" w:color="auto" w:fill="auto"/>
            <w:vAlign w:val="bottom"/>
            <w:hideMark/>
          </w:tcPr>
          <w:p w:rsidR="00505BFF" w:rsidRPr="00505BFF" w:rsidRDefault="00505BFF" w:rsidP="00505BFF">
            <w:pPr>
              <w:widowControl/>
              <w:spacing w:line="240" w:lineRule="auto"/>
              <w:jc w:val="lef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Presupuesto original                 (Propios).-</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8,553.6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5,129.2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19,867.2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4,450.0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2,000.0 </w:t>
            </w:r>
          </w:p>
        </w:tc>
        <w:tc>
          <w:tcPr>
            <w:tcW w:w="100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40,000.0 </w:t>
            </w:r>
          </w:p>
        </w:tc>
      </w:tr>
      <w:tr w:rsidR="00280351" w:rsidRPr="00505BFF" w:rsidTr="00C61690">
        <w:trPr>
          <w:trHeight w:val="501"/>
        </w:trPr>
        <w:tc>
          <w:tcPr>
            <w:tcW w:w="2755" w:type="dxa"/>
            <w:tcBorders>
              <w:top w:val="nil"/>
              <w:left w:val="single" w:sz="4" w:space="0" w:color="auto"/>
              <w:bottom w:val="single" w:sz="4" w:space="0" w:color="auto"/>
              <w:right w:val="nil"/>
            </w:tcBorders>
            <w:shd w:val="clear" w:color="auto" w:fill="auto"/>
            <w:vAlign w:val="bottom"/>
            <w:hideMark/>
          </w:tcPr>
          <w:p w:rsidR="00505BFF" w:rsidRPr="00505BFF" w:rsidRDefault="00505BFF" w:rsidP="00505BFF">
            <w:pPr>
              <w:widowControl/>
              <w:spacing w:line="240" w:lineRule="auto"/>
              <w:jc w:val="lef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Movimiento compensado presupuestal</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color w:val="000000"/>
                <w:kern w:val="0"/>
                <w:sz w:val="22"/>
                <w:szCs w:val="22"/>
                <w:lang w:eastAsia="es-MX" w:bidi="ar-SA"/>
              </w:rPr>
            </w:pPr>
            <w:r w:rsidRPr="00505BFF">
              <w:rPr>
                <w:rFonts w:ascii="Candara" w:eastAsia="Times New Roman" w:hAnsi="Candara" w:cs="Calibri"/>
                <w:color w:val="000000"/>
                <w:kern w:val="0"/>
                <w:sz w:val="22"/>
                <w:szCs w:val="22"/>
                <w:lang w:eastAsia="es-MX" w:bidi="ar-SA"/>
              </w:rPr>
              <w:t xml:space="preserve">0.0 </w:t>
            </w:r>
          </w:p>
        </w:tc>
        <w:tc>
          <w:tcPr>
            <w:tcW w:w="100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color w:val="000000"/>
                <w:kern w:val="0"/>
                <w:sz w:val="22"/>
                <w:szCs w:val="22"/>
                <w:lang w:eastAsia="es-MX" w:bidi="ar-SA"/>
              </w:rPr>
            </w:pPr>
            <w:r w:rsidRPr="00505BFF">
              <w:rPr>
                <w:rFonts w:ascii="Candara" w:eastAsia="Times New Roman" w:hAnsi="Candara" w:cs="Calibri"/>
                <w:b/>
                <w:bCs/>
                <w:color w:val="000000"/>
                <w:kern w:val="0"/>
                <w:sz w:val="22"/>
                <w:szCs w:val="22"/>
                <w:lang w:eastAsia="es-MX" w:bidi="ar-SA"/>
              </w:rPr>
              <w:t xml:space="preserve">0.0 </w:t>
            </w:r>
          </w:p>
        </w:tc>
      </w:tr>
      <w:tr w:rsidR="00280351" w:rsidRPr="00505BFF" w:rsidTr="00C61690">
        <w:trPr>
          <w:trHeight w:val="501"/>
        </w:trPr>
        <w:tc>
          <w:tcPr>
            <w:tcW w:w="2755" w:type="dxa"/>
            <w:tcBorders>
              <w:top w:val="nil"/>
              <w:left w:val="single" w:sz="4" w:space="0" w:color="auto"/>
              <w:bottom w:val="single" w:sz="4" w:space="0" w:color="auto"/>
              <w:right w:val="nil"/>
            </w:tcBorders>
            <w:shd w:val="clear" w:color="auto" w:fill="auto"/>
            <w:vAlign w:val="bottom"/>
            <w:hideMark/>
          </w:tcPr>
          <w:p w:rsidR="00505BFF" w:rsidRPr="00505BFF" w:rsidRDefault="00505BFF" w:rsidP="00505BFF">
            <w:pPr>
              <w:widowControl/>
              <w:spacing w:line="240" w:lineRule="auto"/>
              <w:jc w:val="lef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Presupuesto modificado (Propios).-</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8,553.6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5,129.2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19,867.2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4,450.0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2,000.0 </w:t>
            </w:r>
          </w:p>
        </w:tc>
        <w:tc>
          <w:tcPr>
            <w:tcW w:w="1006" w:type="dxa"/>
            <w:tcBorders>
              <w:top w:val="nil"/>
              <w:left w:val="nil"/>
              <w:bottom w:val="single" w:sz="4" w:space="0" w:color="auto"/>
              <w:right w:val="single" w:sz="4" w:space="0" w:color="auto"/>
            </w:tcBorders>
            <w:shd w:val="clear" w:color="auto" w:fill="auto"/>
            <w:noWrap/>
            <w:vAlign w:val="bottom"/>
            <w:hideMark/>
          </w:tcPr>
          <w:p w:rsidR="00505BFF" w:rsidRPr="00505BFF" w:rsidRDefault="00505BFF" w:rsidP="00505BFF">
            <w:pPr>
              <w:widowControl/>
              <w:spacing w:line="240" w:lineRule="auto"/>
              <w:jc w:val="right"/>
              <w:rPr>
                <w:rFonts w:ascii="Candara" w:eastAsia="Times New Roman" w:hAnsi="Candara" w:cs="Calibri"/>
                <w:b/>
                <w:bCs/>
                <w:kern w:val="0"/>
                <w:sz w:val="22"/>
                <w:szCs w:val="22"/>
                <w:lang w:eastAsia="es-MX" w:bidi="ar-SA"/>
              </w:rPr>
            </w:pPr>
            <w:r w:rsidRPr="00505BFF">
              <w:rPr>
                <w:rFonts w:ascii="Candara" w:eastAsia="Times New Roman" w:hAnsi="Candara" w:cs="Calibri"/>
                <w:b/>
                <w:bCs/>
                <w:kern w:val="0"/>
                <w:sz w:val="22"/>
                <w:szCs w:val="22"/>
                <w:lang w:eastAsia="es-MX" w:bidi="ar-SA"/>
              </w:rPr>
              <w:t xml:space="preserve">40,000.0 </w:t>
            </w:r>
          </w:p>
        </w:tc>
      </w:tr>
      <w:tr w:rsidR="00505BFF" w:rsidRPr="00505BFF" w:rsidTr="00C61690">
        <w:trPr>
          <w:trHeight w:val="538"/>
        </w:trPr>
        <w:tc>
          <w:tcPr>
            <w:tcW w:w="2755" w:type="dxa"/>
            <w:tcBorders>
              <w:top w:val="nil"/>
              <w:left w:val="single" w:sz="4" w:space="0" w:color="auto"/>
              <w:bottom w:val="single" w:sz="4" w:space="0" w:color="auto"/>
              <w:right w:val="nil"/>
            </w:tcBorders>
            <w:shd w:val="clear" w:color="000000" w:fill="B38E5D"/>
            <w:vAlign w:val="bottom"/>
            <w:hideMark/>
          </w:tcPr>
          <w:p w:rsidR="00505BFF" w:rsidRPr="00505BFF" w:rsidRDefault="00505BFF" w:rsidP="00505BFF">
            <w:pPr>
              <w:widowControl/>
              <w:spacing w:line="240" w:lineRule="auto"/>
              <w:jc w:val="center"/>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Presupuesto total modificado (Fiscales y Propios).-</w:t>
            </w:r>
          </w:p>
        </w:tc>
        <w:tc>
          <w:tcPr>
            <w:tcW w:w="1050" w:type="dxa"/>
            <w:tcBorders>
              <w:top w:val="nil"/>
              <w:left w:val="single" w:sz="4" w:space="0" w:color="auto"/>
              <w:bottom w:val="single" w:sz="4" w:space="0" w:color="auto"/>
              <w:right w:val="single" w:sz="4" w:space="0" w:color="auto"/>
            </w:tcBorders>
            <w:shd w:val="clear" w:color="000000" w:fill="B38E5D"/>
            <w:noWrap/>
            <w:vAlign w:val="bottom"/>
            <w:hideMark/>
          </w:tcPr>
          <w:p w:rsidR="00505BFF" w:rsidRPr="00505BFF" w:rsidRDefault="00505BFF" w:rsidP="00505BFF">
            <w:pPr>
              <w:widowControl/>
              <w:spacing w:line="240" w:lineRule="auto"/>
              <w:jc w:val="right"/>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 xml:space="preserve">291,442.6 </w:t>
            </w:r>
          </w:p>
        </w:tc>
        <w:tc>
          <w:tcPr>
            <w:tcW w:w="926" w:type="dxa"/>
            <w:tcBorders>
              <w:top w:val="nil"/>
              <w:left w:val="nil"/>
              <w:bottom w:val="single" w:sz="4" w:space="0" w:color="auto"/>
              <w:right w:val="single" w:sz="4" w:space="0" w:color="auto"/>
            </w:tcBorders>
            <w:shd w:val="clear" w:color="000000" w:fill="B38E5D"/>
            <w:noWrap/>
            <w:vAlign w:val="bottom"/>
            <w:hideMark/>
          </w:tcPr>
          <w:p w:rsidR="00505BFF" w:rsidRPr="00505BFF" w:rsidRDefault="00505BFF" w:rsidP="00505BFF">
            <w:pPr>
              <w:widowControl/>
              <w:spacing w:line="240" w:lineRule="auto"/>
              <w:jc w:val="right"/>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 xml:space="preserve">13,824.7 </w:t>
            </w:r>
          </w:p>
        </w:tc>
        <w:tc>
          <w:tcPr>
            <w:tcW w:w="926" w:type="dxa"/>
            <w:tcBorders>
              <w:top w:val="nil"/>
              <w:left w:val="nil"/>
              <w:bottom w:val="single" w:sz="4" w:space="0" w:color="auto"/>
              <w:right w:val="single" w:sz="4" w:space="0" w:color="auto"/>
            </w:tcBorders>
            <w:shd w:val="clear" w:color="000000" w:fill="B38E5D"/>
            <w:noWrap/>
            <w:vAlign w:val="bottom"/>
            <w:hideMark/>
          </w:tcPr>
          <w:p w:rsidR="00505BFF" w:rsidRPr="00505BFF" w:rsidRDefault="00505BFF" w:rsidP="00505BFF">
            <w:pPr>
              <w:widowControl/>
              <w:spacing w:line="240" w:lineRule="auto"/>
              <w:jc w:val="right"/>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 xml:space="preserve">65,724.8 </w:t>
            </w:r>
          </w:p>
        </w:tc>
        <w:tc>
          <w:tcPr>
            <w:tcW w:w="926" w:type="dxa"/>
            <w:tcBorders>
              <w:top w:val="nil"/>
              <w:left w:val="nil"/>
              <w:bottom w:val="single" w:sz="4" w:space="0" w:color="auto"/>
              <w:right w:val="single" w:sz="4" w:space="0" w:color="auto"/>
            </w:tcBorders>
            <w:shd w:val="clear" w:color="000000" w:fill="B38E5D"/>
            <w:noWrap/>
            <w:vAlign w:val="bottom"/>
            <w:hideMark/>
          </w:tcPr>
          <w:p w:rsidR="00505BFF" w:rsidRPr="00505BFF" w:rsidRDefault="00505BFF" w:rsidP="00505BFF">
            <w:pPr>
              <w:widowControl/>
              <w:spacing w:line="240" w:lineRule="auto"/>
              <w:jc w:val="right"/>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 xml:space="preserve">8,183.2 </w:t>
            </w:r>
          </w:p>
        </w:tc>
        <w:tc>
          <w:tcPr>
            <w:tcW w:w="926" w:type="dxa"/>
            <w:tcBorders>
              <w:top w:val="nil"/>
              <w:left w:val="nil"/>
              <w:bottom w:val="single" w:sz="4" w:space="0" w:color="auto"/>
              <w:right w:val="single" w:sz="4" w:space="0" w:color="auto"/>
            </w:tcBorders>
            <w:shd w:val="clear" w:color="000000" w:fill="B38E5D"/>
            <w:noWrap/>
            <w:vAlign w:val="bottom"/>
            <w:hideMark/>
          </w:tcPr>
          <w:p w:rsidR="00505BFF" w:rsidRPr="00505BFF" w:rsidRDefault="00505BFF" w:rsidP="00505BFF">
            <w:pPr>
              <w:widowControl/>
              <w:spacing w:line="240" w:lineRule="auto"/>
              <w:jc w:val="right"/>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 xml:space="preserve">0.0 </w:t>
            </w:r>
          </w:p>
        </w:tc>
        <w:tc>
          <w:tcPr>
            <w:tcW w:w="926" w:type="dxa"/>
            <w:tcBorders>
              <w:top w:val="nil"/>
              <w:left w:val="nil"/>
              <w:bottom w:val="single" w:sz="4" w:space="0" w:color="auto"/>
              <w:right w:val="single" w:sz="4" w:space="0" w:color="auto"/>
            </w:tcBorders>
            <w:shd w:val="clear" w:color="000000" w:fill="B38E5D"/>
            <w:noWrap/>
            <w:vAlign w:val="bottom"/>
            <w:hideMark/>
          </w:tcPr>
          <w:p w:rsidR="00505BFF" w:rsidRPr="00505BFF" w:rsidRDefault="00505BFF" w:rsidP="00505BFF">
            <w:pPr>
              <w:widowControl/>
              <w:spacing w:line="240" w:lineRule="auto"/>
              <w:jc w:val="right"/>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 xml:space="preserve">2,000.0 </w:t>
            </w:r>
          </w:p>
        </w:tc>
        <w:tc>
          <w:tcPr>
            <w:tcW w:w="1006" w:type="dxa"/>
            <w:tcBorders>
              <w:top w:val="nil"/>
              <w:left w:val="nil"/>
              <w:bottom w:val="single" w:sz="4" w:space="0" w:color="auto"/>
              <w:right w:val="single" w:sz="4" w:space="0" w:color="auto"/>
            </w:tcBorders>
            <w:shd w:val="clear" w:color="000000" w:fill="B38E5D"/>
            <w:noWrap/>
            <w:vAlign w:val="bottom"/>
            <w:hideMark/>
          </w:tcPr>
          <w:p w:rsidR="00505BFF" w:rsidRPr="00505BFF" w:rsidRDefault="00505BFF" w:rsidP="00505BFF">
            <w:pPr>
              <w:widowControl/>
              <w:spacing w:line="240" w:lineRule="auto"/>
              <w:jc w:val="right"/>
              <w:rPr>
                <w:rFonts w:ascii="Candara" w:eastAsia="Times New Roman" w:hAnsi="Candara" w:cs="Calibri"/>
                <w:b/>
                <w:bCs/>
                <w:color w:val="FFFFFF"/>
                <w:kern w:val="0"/>
                <w:sz w:val="22"/>
                <w:szCs w:val="22"/>
                <w:lang w:eastAsia="es-MX" w:bidi="ar-SA"/>
              </w:rPr>
            </w:pPr>
            <w:r w:rsidRPr="00505BFF">
              <w:rPr>
                <w:rFonts w:ascii="Candara" w:eastAsia="Times New Roman" w:hAnsi="Candara" w:cs="Calibri"/>
                <w:b/>
                <w:bCs/>
                <w:color w:val="FFFFFF"/>
                <w:kern w:val="0"/>
                <w:sz w:val="22"/>
                <w:szCs w:val="22"/>
                <w:lang w:eastAsia="es-MX" w:bidi="ar-SA"/>
              </w:rPr>
              <w:t xml:space="preserve">381,175.3 </w:t>
            </w:r>
          </w:p>
        </w:tc>
      </w:tr>
    </w:tbl>
    <w:p w:rsidR="00505BFF" w:rsidRDefault="00505BFF" w:rsidP="0049397B">
      <w:pPr>
        <w:spacing w:line="240" w:lineRule="auto"/>
        <w:rPr>
          <w:rFonts w:ascii="Candara" w:hAnsi="Candara" w:cs="Arial"/>
          <w:sz w:val="22"/>
          <w:szCs w:val="22"/>
          <w:lang w:val="es-ES"/>
        </w:rPr>
      </w:pPr>
    </w:p>
    <w:p w:rsidR="009B754E" w:rsidRDefault="0078237A" w:rsidP="0049397B">
      <w:pPr>
        <w:spacing w:line="240" w:lineRule="auto"/>
        <w:rPr>
          <w:rFonts w:ascii="Candara" w:hAnsi="Candara" w:cs="Arial"/>
          <w:sz w:val="22"/>
          <w:szCs w:val="22"/>
          <w:lang w:val="es-ES"/>
        </w:rPr>
      </w:pPr>
      <w:r w:rsidRPr="0078237A">
        <w:rPr>
          <w:noProof/>
          <w:lang w:eastAsia="es-MX" w:bidi="ar-SA"/>
        </w:rPr>
        <w:lastRenderedPageBreak/>
        <w:drawing>
          <wp:inline distT="0" distB="0" distL="0" distR="0" wp14:anchorId="08279396" wp14:editId="7155A54D">
            <wp:extent cx="5968838" cy="7117308"/>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7120530"/>
                    </a:xfrm>
                    <a:prstGeom prst="rect">
                      <a:avLst/>
                    </a:prstGeom>
                    <a:noFill/>
                    <a:ln>
                      <a:noFill/>
                    </a:ln>
                  </pic:spPr>
                </pic:pic>
              </a:graphicData>
            </a:graphic>
          </wp:inline>
        </w:drawing>
      </w:r>
    </w:p>
    <w:p w:rsidR="009B754E" w:rsidRDefault="004A4166" w:rsidP="0049397B">
      <w:pPr>
        <w:spacing w:line="240" w:lineRule="auto"/>
        <w:rPr>
          <w:rFonts w:ascii="Candara" w:hAnsi="Candara" w:cs="Arial"/>
          <w:sz w:val="22"/>
          <w:szCs w:val="22"/>
          <w:lang w:val="es-ES"/>
        </w:rPr>
      </w:pPr>
      <w:r w:rsidRPr="00BA6D30">
        <w:rPr>
          <w:rFonts w:ascii="Candara" w:hAnsi="Candara" w:cs="Arial"/>
          <w:noProof/>
          <w:sz w:val="22"/>
          <w:szCs w:val="22"/>
          <w:lang w:eastAsia="es-MX" w:bidi="ar-SA"/>
        </w:rPr>
        <mc:AlternateContent>
          <mc:Choice Requires="wps">
            <w:drawing>
              <wp:anchor distT="0" distB="0" distL="114300" distR="114300" simplePos="0" relativeHeight="251660800" behindDoc="0" locked="0" layoutInCell="1" allowOverlap="1" wp14:anchorId="470DA4D5" wp14:editId="71795611">
                <wp:simplePos x="0" y="0"/>
                <wp:positionH relativeFrom="margin">
                  <wp:posOffset>-47625</wp:posOffset>
                </wp:positionH>
                <wp:positionV relativeFrom="paragraph">
                  <wp:posOffset>81280</wp:posOffset>
                </wp:positionV>
                <wp:extent cx="5983605" cy="1302385"/>
                <wp:effectExtent l="0" t="0" r="17145" b="1206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1302385"/>
                        </a:xfrm>
                        <a:prstGeom prst="rect">
                          <a:avLst/>
                        </a:prstGeom>
                        <a:solidFill>
                          <a:srgbClr val="FFFFFF"/>
                        </a:solidFill>
                        <a:ln w="9525">
                          <a:solidFill>
                            <a:schemeClr val="bg1"/>
                          </a:solidFill>
                          <a:miter lim="800000"/>
                          <a:headEnd/>
                          <a:tailEnd/>
                        </a:ln>
                      </wps:spPr>
                      <wps:txbx>
                        <w:txbxContent>
                          <w:p w:rsidR="00C1168A" w:rsidRDefault="00C1168A" w:rsidP="009B754E">
                            <w:pPr>
                              <w:rPr>
                                <w:rFonts w:ascii="Candara" w:hAnsi="Candara" w:cs="Tahoma"/>
                                <w:b/>
                                <w:sz w:val="14"/>
                                <w:szCs w:val="14"/>
                              </w:rPr>
                            </w:pPr>
                            <w:r w:rsidRPr="00BA6D30">
                              <w:rPr>
                                <w:rFonts w:ascii="Candara" w:hAnsi="Candara" w:cs="Tahoma"/>
                                <w:b/>
                                <w:sz w:val="14"/>
                                <w:szCs w:val="14"/>
                              </w:rPr>
                              <w:t>EXPLICACIÓN A LAS VARIACIONES:</w:t>
                            </w:r>
                          </w:p>
                          <w:p w:rsidR="00806053" w:rsidRDefault="004A4166" w:rsidP="004A4166">
                            <w:pPr>
                              <w:rPr>
                                <w:rFonts w:ascii="Candara" w:hAnsi="Candara" w:cs="Tahoma"/>
                                <w:b/>
                                <w:sz w:val="14"/>
                                <w:szCs w:val="14"/>
                              </w:rPr>
                            </w:pPr>
                            <w:r w:rsidRPr="004A4166">
                              <w:rPr>
                                <w:rFonts w:ascii="Candara" w:hAnsi="Candara" w:cs="Tahoma"/>
                                <w:b/>
                                <w:sz w:val="14"/>
                                <w:szCs w:val="14"/>
                              </w:rPr>
                              <w:t>El presupuesto programado de ECOSUR en el periodo de enero-marzo 2019 fue de 93,556.4 miles de pesos, distribuidos en 88,061.7 miles de pesos de recursos fiscales (94.13%) y 5,494.7 miles de pesos de recursos propios (5.87%). El presupuesto de recursos fiscales programado al periodo fue ministrado en su totalidad. En recursos propios el ingreso captado más devengado fue el 95.83% del presupuesto programado, los cuales fueron bastante apegados al monto que se estimó captar en el periodo por la elaboración de proyectos de investigación y prestación de servicios de laboratorios, cursos de capacitación, entre otros. El personal académico ha participado en diversas convocatorias emitidas por CONACyT y se ha visto favorecido con la aprobación de proyectos de investigación, pero estos recursos se vienen manejando como Fondos en Administración y no se reflejan como parte del presupuesto de la Institución. El presupuesto pagado más devengado en gasto corriente en el periodo ascendió a 83,542.6 miles de pesos y representó 89.30% del presupuesto programado en el periodo.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75pt;margin-top:6.4pt;width:471.15pt;height:102.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" strokecolor="white [3212]">
                <v:textbox>
                  <w:txbxContent>
                    <w:p w:rsidR="00C1168A" w:rsidRDefault="00C1168A" w:rsidP="009B754E">
                      <w:pPr>
                        <w:rPr>
                          <w:rFonts w:ascii="Candara" w:hAnsi="Candara" w:cs="Tahoma"/>
                          <w:b/>
                          <w:sz w:val="14"/>
                          <w:szCs w:val="14"/>
                        </w:rPr>
                      </w:pPr>
                      <w:r w:rsidRPr="00BA6D30">
                        <w:rPr>
                          <w:rFonts w:ascii="Candara" w:hAnsi="Candara" w:cs="Tahoma"/>
                          <w:b/>
                          <w:sz w:val="14"/>
                          <w:szCs w:val="14"/>
                        </w:rPr>
                        <w:t>EXPLICACIÓN A LAS VARIACIONES:</w:t>
                      </w:r>
                    </w:p>
                    <w:p w:rsidR="00806053" w:rsidRDefault="004A4166" w:rsidP="004A4166">
                      <w:pPr>
                        <w:rPr>
                          <w:rFonts w:ascii="Candara" w:hAnsi="Candara" w:cs="Tahoma"/>
                          <w:b/>
                          <w:sz w:val="14"/>
                          <w:szCs w:val="14"/>
                        </w:rPr>
                      </w:pPr>
                      <w:r w:rsidRPr="004A4166">
                        <w:rPr>
                          <w:rFonts w:ascii="Candara" w:hAnsi="Candara" w:cs="Tahoma"/>
                          <w:b/>
                          <w:sz w:val="14"/>
                          <w:szCs w:val="14"/>
                        </w:rPr>
                        <w:t xml:space="preserve">El presupuesto programado de ECOSUR en el periodo de enero-marzo 2019 fue de 93,556.4 miles de pesos, distribuidos en 88,061.7 miles de pesos de recursos fiscales (94.13%) y 5,494.7 miles de pesos de recursos propios (5.87%). El presupuesto de recursos fiscales programado al periodo fue ministrado en su totalidad. En recursos propios el ingreso captado más devengado fue el 95.83% del presupuesto programado, los cuales fueron bastante apegados al monto que se estimó captar en el periodo por la elaboración de proyectos de investigación y prestación de servicios de laboratorios, cursos de capacitación, entre otros. El personal académico ha participado en diversas convocatorias emitidas por </w:t>
                      </w:r>
                      <w:proofErr w:type="spellStart"/>
                      <w:r w:rsidRPr="004A4166">
                        <w:rPr>
                          <w:rFonts w:ascii="Candara" w:hAnsi="Candara" w:cs="Tahoma"/>
                          <w:b/>
                          <w:sz w:val="14"/>
                          <w:szCs w:val="14"/>
                        </w:rPr>
                        <w:t>CONACyT</w:t>
                      </w:r>
                      <w:proofErr w:type="spellEnd"/>
                      <w:r w:rsidRPr="004A4166">
                        <w:rPr>
                          <w:rFonts w:ascii="Candara" w:hAnsi="Candara" w:cs="Tahoma"/>
                          <w:b/>
                          <w:sz w:val="14"/>
                          <w:szCs w:val="14"/>
                        </w:rPr>
                        <w:t xml:space="preserve"> y se ha visto favorecido con la aprobación de proyectos de investigación, pero estos recursos se vienen manejando como Fondos en Administración y no se reflejan como parte del presupuesto de la Institución. El presupuesto pagado más devengado en gasto corriente en el periodo ascendió a 83,542.6 miles de pesos y representó 89.30% del presupuesto programado en el periodo.</w:t>
                      </w:r>
                    </w:p>
                  </w:txbxContent>
                </v:textbox>
                <w10:wrap anchorx="margin"/>
              </v:shape>
            </w:pict>
          </mc:Fallback>
        </mc:AlternateContent>
      </w:r>
    </w:p>
    <w:p w:rsidR="009B754E" w:rsidRDefault="009B754E" w:rsidP="0049397B">
      <w:pPr>
        <w:spacing w:line="240" w:lineRule="auto"/>
        <w:rPr>
          <w:rFonts w:ascii="Candara" w:hAnsi="Candara" w:cs="Arial"/>
          <w:sz w:val="22"/>
          <w:szCs w:val="22"/>
          <w:lang w:val="es-ES"/>
        </w:rPr>
      </w:pPr>
    </w:p>
    <w:p w:rsidR="009B754E" w:rsidRDefault="009B754E" w:rsidP="0049397B">
      <w:pPr>
        <w:spacing w:line="240" w:lineRule="auto"/>
        <w:rPr>
          <w:rFonts w:ascii="Candara" w:hAnsi="Candara" w:cs="Arial"/>
          <w:sz w:val="22"/>
          <w:szCs w:val="22"/>
          <w:lang w:val="es-ES"/>
        </w:rPr>
      </w:pPr>
    </w:p>
    <w:p w:rsidR="009B754E" w:rsidRDefault="009B754E" w:rsidP="0049397B">
      <w:pPr>
        <w:spacing w:line="240" w:lineRule="auto"/>
        <w:rPr>
          <w:rFonts w:ascii="Candara" w:hAnsi="Candara" w:cs="Arial"/>
          <w:sz w:val="22"/>
          <w:szCs w:val="22"/>
          <w:lang w:val="es-ES"/>
        </w:rPr>
      </w:pPr>
    </w:p>
    <w:p w:rsidR="00F82A85" w:rsidRDefault="00F82A85" w:rsidP="0014340B">
      <w:pPr>
        <w:spacing w:line="240" w:lineRule="auto"/>
        <w:jc w:val="center"/>
        <w:rPr>
          <w:rFonts w:ascii="Candara" w:hAnsi="Candara" w:cs="Arial"/>
          <w:sz w:val="22"/>
          <w:szCs w:val="22"/>
          <w:lang w:val="es-ES"/>
        </w:rPr>
        <w:sectPr w:rsidR="00F82A85" w:rsidSect="00FB127B">
          <w:footerReference w:type="even" r:id="rId13"/>
          <w:footerReference w:type="default" r:id="rId14"/>
          <w:pgSz w:w="12240" w:h="15840"/>
          <w:pgMar w:top="1418" w:right="1418" w:bottom="1418" w:left="1418" w:header="709" w:footer="709" w:gutter="0"/>
          <w:cols w:space="708"/>
          <w:docGrid w:linePitch="360"/>
        </w:sectPr>
      </w:pPr>
    </w:p>
    <w:p w:rsidR="00EA3F22" w:rsidRDefault="00806053" w:rsidP="00EA3F22">
      <w:pPr>
        <w:spacing w:line="240" w:lineRule="auto"/>
        <w:rPr>
          <w:rFonts w:ascii="Candara" w:hAnsi="Candara" w:cs="Arial"/>
          <w:sz w:val="22"/>
          <w:szCs w:val="22"/>
          <w:lang w:val="es-ES"/>
        </w:rPr>
        <w:sectPr w:rsidR="00EA3F22" w:rsidSect="00FB127B">
          <w:pgSz w:w="15840" w:h="12240" w:orient="landscape"/>
          <w:pgMar w:top="1418" w:right="1418" w:bottom="1418" w:left="1418" w:header="709" w:footer="709" w:gutter="0"/>
          <w:cols w:space="708"/>
          <w:docGrid w:linePitch="360"/>
        </w:sectPr>
      </w:pPr>
      <w:r w:rsidRPr="00806053">
        <w:rPr>
          <w:noProof/>
          <w:lang w:eastAsia="es-MX" w:bidi="ar-SA"/>
        </w:rPr>
        <w:lastRenderedPageBreak/>
        <w:drawing>
          <wp:inline distT="0" distB="0" distL="0" distR="0" wp14:anchorId="5668970A" wp14:editId="057736B9">
            <wp:extent cx="8256896" cy="6250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7540" cy="6251163"/>
                    </a:xfrm>
                    <a:prstGeom prst="rect">
                      <a:avLst/>
                    </a:prstGeom>
                    <a:noFill/>
                    <a:ln>
                      <a:noFill/>
                    </a:ln>
                  </pic:spPr>
                </pic:pic>
              </a:graphicData>
            </a:graphic>
          </wp:inline>
        </w:drawing>
      </w:r>
    </w:p>
    <w:p w:rsidR="00384EAA" w:rsidRPr="009D385D" w:rsidRDefault="00384EAA" w:rsidP="00F94B31">
      <w:pPr>
        <w:spacing w:before="240" w:after="120" w:line="280" w:lineRule="exact"/>
        <w:rPr>
          <w:rFonts w:ascii="Candara" w:hAnsi="Candara" w:cs="Arial"/>
          <w:b/>
          <w:sz w:val="22"/>
          <w:szCs w:val="22"/>
          <w:lang w:val="es-ES"/>
        </w:rPr>
      </w:pPr>
      <w:r w:rsidRPr="009D385D">
        <w:rPr>
          <w:rFonts w:ascii="Candara" w:hAnsi="Candara" w:cs="Arial"/>
          <w:b/>
          <w:sz w:val="22"/>
          <w:szCs w:val="22"/>
          <w:lang w:val="es-ES"/>
        </w:rPr>
        <w:lastRenderedPageBreak/>
        <w:t xml:space="preserve">Captación de Ingresos del </w:t>
      </w:r>
      <w:r w:rsidR="003E67CF" w:rsidRPr="009D385D">
        <w:rPr>
          <w:rFonts w:ascii="Candara" w:hAnsi="Candara" w:cs="Arial"/>
          <w:b/>
          <w:sz w:val="22"/>
          <w:szCs w:val="22"/>
          <w:lang w:val="es-ES"/>
        </w:rPr>
        <w:t>periodo enero</w:t>
      </w:r>
      <w:r w:rsidR="00683EB4" w:rsidRPr="009D385D">
        <w:rPr>
          <w:rFonts w:ascii="Candara" w:hAnsi="Candara" w:cs="Arial"/>
          <w:b/>
          <w:sz w:val="22"/>
          <w:szCs w:val="22"/>
          <w:lang w:val="es-ES"/>
        </w:rPr>
        <w:t xml:space="preserve"> </w:t>
      </w:r>
      <w:r w:rsidR="00280351" w:rsidRPr="009D385D">
        <w:rPr>
          <w:rFonts w:ascii="Candara" w:hAnsi="Candara" w:cs="Arial"/>
          <w:b/>
          <w:sz w:val="22"/>
          <w:szCs w:val="22"/>
          <w:lang w:val="es-ES"/>
        </w:rPr>
        <w:t>–</w:t>
      </w:r>
      <w:r w:rsidR="00683EB4" w:rsidRPr="009D385D">
        <w:rPr>
          <w:rFonts w:ascii="Candara" w:hAnsi="Candara" w:cs="Arial"/>
          <w:b/>
          <w:sz w:val="22"/>
          <w:szCs w:val="22"/>
          <w:lang w:val="es-ES"/>
        </w:rPr>
        <w:t xml:space="preserve"> </w:t>
      </w:r>
      <w:r w:rsidR="00280351" w:rsidRPr="009D385D">
        <w:rPr>
          <w:rFonts w:ascii="Candara" w:hAnsi="Candara" w:cs="Arial"/>
          <w:b/>
          <w:sz w:val="22"/>
          <w:szCs w:val="22"/>
          <w:lang w:val="es-ES"/>
        </w:rPr>
        <w:t xml:space="preserve">marzo </w:t>
      </w:r>
      <w:r w:rsidRPr="009D385D">
        <w:rPr>
          <w:rFonts w:ascii="Candara" w:hAnsi="Candara" w:cs="Arial"/>
          <w:b/>
          <w:sz w:val="22"/>
          <w:szCs w:val="22"/>
          <w:lang w:val="es-ES"/>
        </w:rPr>
        <w:t>201</w:t>
      </w:r>
      <w:r w:rsidR="00280351" w:rsidRPr="009D385D">
        <w:rPr>
          <w:rFonts w:ascii="Candara" w:hAnsi="Candara" w:cs="Arial"/>
          <w:b/>
          <w:sz w:val="22"/>
          <w:szCs w:val="22"/>
          <w:lang w:val="es-ES"/>
        </w:rPr>
        <w:t>9</w:t>
      </w:r>
      <w:r w:rsidR="00E62EC6" w:rsidRPr="009D385D">
        <w:rPr>
          <w:rFonts w:ascii="Candara" w:hAnsi="Candara" w:cs="Arial"/>
          <w:b/>
          <w:sz w:val="22"/>
          <w:szCs w:val="22"/>
          <w:lang w:val="es-ES"/>
        </w:rPr>
        <w:t>.</w:t>
      </w:r>
    </w:p>
    <w:p w:rsidR="00C1168A" w:rsidRPr="008D507F" w:rsidRDefault="004F7026" w:rsidP="00C1168A">
      <w:pPr>
        <w:spacing w:before="240" w:after="120" w:line="280" w:lineRule="exact"/>
        <w:rPr>
          <w:rFonts w:ascii="Candara" w:hAnsi="Candara" w:cs="Arial"/>
          <w:sz w:val="22"/>
          <w:szCs w:val="22"/>
          <w:lang w:val="es-ES"/>
        </w:rPr>
      </w:pPr>
      <w:r w:rsidRPr="009D385D">
        <w:rPr>
          <w:rFonts w:ascii="Candara" w:hAnsi="Candara" w:cs="Arial"/>
          <w:sz w:val="22"/>
          <w:szCs w:val="22"/>
          <w:lang w:val="es-ES"/>
        </w:rPr>
        <w:t>ECOSUR tuvo en el periodo enero</w:t>
      </w:r>
      <w:r w:rsidR="00D963DE" w:rsidRPr="009D385D">
        <w:rPr>
          <w:rFonts w:ascii="Candara" w:hAnsi="Candara" w:cs="Arial"/>
          <w:sz w:val="22"/>
          <w:szCs w:val="22"/>
          <w:lang w:val="es-ES"/>
        </w:rPr>
        <w:t xml:space="preserve"> </w:t>
      </w:r>
      <w:r w:rsidR="00280351" w:rsidRPr="009D385D">
        <w:rPr>
          <w:rFonts w:ascii="Candara" w:hAnsi="Candara" w:cs="Arial"/>
          <w:sz w:val="22"/>
          <w:szCs w:val="22"/>
          <w:lang w:val="es-ES"/>
        </w:rPr>
        <w:t>–</w:t>
      </w:r>
      <w:r w:rsidR="00D963DE" w:rsidRPr="009D385D">
        <w:rPr>
          <w:rFonts w:ascii="Candara" w:hAnsi="Candara" w:cs="Arial"/>
          <w:sz w:val="22"/>
          <w:szCs w:val="22"/>
          <w:lang w:val="es-ES"/>
        </w:rPr>
        <w:t xml:space="preserve"> </w:t>
      </w:r>
      <w:r w:rsidR="00280351" w:rsidRPr="009D385D">
        <w:rPr>
          <w:rFonts w:ascii="Candara" w:hAnsi="Candara" w:cs="Arial"/>
          <w:sz w:val="22"/>
          <w:szCs w:val="22"/>
          <w:lang w:val="es-ES"/>
        </w:rPr>
        <w:t xml:space="preserve">marzo </w:t>
      </w:r>
      <w:r w:rsidRPr="009D385D">
        <w:rPr>
          <w:rFonts w:ascii="Candara" w:hAnsi="Candara" w:cs="Arial"/>
          <w:sz w:val="22"/>
          <w:szCs w:val="22"/>
          <w:lang w:val="es-ES"/>
        </w:rPr>
        <w:t>201</w:t>
      </w:r>
      <w:r w:rsidR="00280351" w:rsidRPr="009D385D">
        <w:rPr>
          <w:rFonts w:ascii="Candara" w:hAnsi="Candara" w:cs="Arial"/>
          <w:sz w:val="22"/>
          <w:szCs w:val="22"/>
          <w:lang w:val="es-ES"/>
        </w:rPr>
        <w:t>9</w:t>
      </w:r>
      <w:r w:rsidRPr="009D385D">
        <w:rPr>
          <w:rFonts w:ascii="Candara" w:hAnsi="Candara" w:cs="Arial"/>
          <w:sz w:val="22"/>
          <w:szCs w:val="22"/>
          <w:lang w:val="es-ES"/>
        </w:rPr>
        <w:t xml:space="preserve"> un presupuesto programado de </w:t>
      </w:r>
      <w:r w:rsidR="00280351" w:rsidRPr="009D385D">
        <w:rPr>
          <w:rFonts w:ascii="Candara" w:hAnsi="Candara" w:cs="Arial"/>
          <w:sz w:val="22"/>
          <w:szCs w:val="22"/>
          <w:lang w:val="es-ES"/>
        </w:rPr>
        <w:t>93,556.4</w:t>
      </w:r>
      <w:r w:rsidRPr="009D385D">
        <w:rPr>
          <w:rFonts w:ascii="Candara" w:hAnsi="Candara" w:cs="Arial"/>
          <w:sz w:val="22"/>
          <w:szCs w:val="22"/>
          <w:lang w:val="es-ES"/>
        </w:rPr>
        <w:t xml:space="preserve"> miles de pesos, distribuido en </w:t>
      </w:r>
      <w:r w:rsidR="00280351" w:rsidRPr="009D385D">
        <w:rPr>
          <w:rFonts w:ascii="Candara" w:hAnsi="Candara" w:cs="Arial"/>
          <w:sz w:val="22"/>
          <w:szCs w:val="22"/>
          <w:lang w:val="es-ES"/>
        </w:rPr>
        <w:t>88,061.7</w:t>
      </w:r>
      <w:r w:rsidRPr="009D385D">
        <w:rPr>
          <w:rFonts w:ascii="Candara" w:hAnsi="Candara" w:cs="Arial"/>
          <w:sz w:val="22"/>
          <w:szCs w:val="22"/>
          <w:lang w:val="es-ES"/>
        </w:rPr>
        <w:t xml:space="preserve"> miles de pesos de recursos fiscales (</w:t>
      </w:r>
      <w:r w:rsidR="00280351" w:rsidRPr="009D385D">
        <w:rPr>
          <w:rFonts w:ascii="Candara" w:hAnsi="Candara" w:cs="Arial"/>
          <w:sz w:val="22"/>
          <w:szCs w:val="22"/>
          <w:lang w:val="es-ES"/>
        </w:rPr>
        <w:t>94.13</w:t>
      </w:r>
      <w:r w:rsidRPr="009D385D">
        <w:rPr>
          <w:rFonts w:ascii="Candara" w:hAnsi="Candara" w:cs="Arial"/>
          <w:sz w:val="22"/>
          <w:szCs w:val="22"/>
          <w:lang w:val="es-ES"/>
        </w:rPr>
        <w:t xml:space="preserve">%) y </w:t>
      </w:r>
      <w:r w:rsidR="00280351" w:rsidRPr="009D385D">
        <w:rPr>
          <w:rFonts w:ascii="Candara" w:hAnsi="Candara" w:cs="Arial"/>
          <w:sz w:val="22"/>
          <w:szCs w:val="22"/>
          <w:lang w:val="es-ES"/>
        </w:rPr>
        <w:t>5,494.7</w:t>
      </w:r>
      <w:r w:rsidRPr="009D385D">
        <w:rPr>
          <w:rFonts w:ascii="Candara" w:hAnsi="Candara" w:cs="Arial"/>
          <w:sz w:val="22"/>
          <w:szCs w:val="22"/>
          <w:lang w:val="es-ES"/>
        </w:rPr>
        <w:t xml:space="preserve"> miles de pesos de recursos propios (</w:t>
      </w:r>
      <w:r w:rsidR="00280351" w:rsidRPr="009D385D">
        <w:rPr>
          <w:rFonts w:ascii="Candara" w:hAnsi="Candara" w:cs="Arial"/>
          <w:sz w:val="22"/>
          <w:szCs w:val="22"/>
          <w:lang w:val="es-ES"/>
        </w:rPr>
        <w:t>5.87</w:t>
      </w:r>
      <w:r w:rsidRPr="009D385D">
        <w:rPr>
          <w:rFonts w:ascii="Candara" w:hAnsi="Candara" w:cs="Arial"/>
          <w:sz w:val="22"/>
          <w:szCs w:val="22"/>
          <w:lang w:val="es-ES"/>
        </w:rPr>
        <w:t xml:space="preserve">%). </w:t>
      </w:r>
      <w:r w:rsidR="00B7713F" w:rsidRPr="009D385D">
        <w:rPr>
          <w:rFonts w:ascii="Candara" w:hAnsi="Candara" w:cs="Arial"/>
          <w:sz w:val="22"/>
          <w:szCs w:val="22"/>
          <w:lang w:val="es-ES"/>
        </w:rPr>
        <w:t>E</w:t>
      </w:r>
      <w:r w:rsidRPr="009D385D">
        <w:rPr>
          <w:rFonts w:ascii="Candara" w:hAnsi="Candara" w:cs="Arial"/>
          <w:sz w:val="22"/>
          <w:szCs w:val="22"/>
          <w:lang w:val="es-ES"/>
        </w:rPr>
        <w:t>l presupuesto de recursos fiscales programado al periodo fue ministrado en su totalidad</w:t>
      </w:r>
      <w:r w:rsidR="00B7713F" w:rsidRPr="009D385D">
        <w:rPr>
          <w:rFonts w:ascii="Candara" w:hAnsi="Candara" w:cs="Arial"/>
          <w:sz w:val="22"/>
          <w:szCs w:val="22"/>
          <w:lang w:val="es-ES"/>
        </w:rPr>
        <w:t xml:space="preserve"> y </w:t>
      </w:r>
      <w:r w:rsidRPr="009D385D">
        <w:rPr>
          <w:rFonts w:ascii="Candara" w:hAnsi="Candara" w:cs="Arial"/>
          <w:sz w:val="22"/>
          <w:szCs w:val="22"/>
          <w:lang w:val="es-ES"/>
        </w:rPr>
        <w:t xml:space="preserve">en recursos propios </w:t>
      </w:r>
      <w:r w:rsidR="004E6114" w:rsidRPr="009D385D">
        <w:rPr>
          <w:rFonts w:ascii="Candara" w:hAnsi="Candara" w:cs="Arial"/>
          <w:sz w:val="22"/>
          <w:szCs w:val="22"/>
          <w:lang w:val="es-ES"/>
        </w:rPr>
        <w:t xml:space="preserve">el </w:t>
      </w:r>
      <w:r w:rsidR="00261300" w:rsidRPr="009D385D">
        <w:rPr>
          <w:rFonts w:ascii="Candara" w:hAnsi="Candara" w:cs="Arial"/>
          <w:sz w:val="22"/>
          <w:szCs w:val="22"/>
          <w:lang w:val="es-ES"/>
        </w:rPr>
        <w:t xml:space="preserve">ingreso </w:t>
      </w:r>
      <w:r w:rsidR="004E6114" w:rsidRPr="009D385D">
        <w:rPr>
          <w:rFonts w:ascii="Candara" w:hAnsi="Candara" w:cs="Arial"/>
          <w:sz w:val="22"/>
          <w:szCs w:val="22"/>
          <w:lang w:val="es-ES"/>
        </w:rPr>
        <w:t xml:space="preserve">captado </w:t>
      </w:r>
      <w:r w:rsidR="00280351" w:rsidRPr="009D385D">
        <w:rPr>
          <w:rFonts w:ascii="Candara" w:hAnsi="Candara" w:cs="Arial"/>
          <w:sz w:val="22"/>
          <w:szCs w:val="22"/>
          <w:lang w:val="es-ES"/>
        </w:rPr>
        <w:t xml:space="preserve">más devengado </w:t>
      </w:r>
      <w:r w:rsidR="004E6114" w:rsidRPr="009D385D">
        <w:rPr>
          <w:rFonts w:ascii="Candara" w:hAnsi="Candara" w:cs="Arial"/>
          <w:sz w:val="22"/>
          <w:szCs w:val="22"/>
          <w:lang w:val="es-ES"/>
        </w:rPr>
        <w:t>fue</w:t>
      </w:r>
      <w:r w:rsidRPr="009D385D">
        <w:rPr>
          <w:rFonts w:ascii="Candara" w:hAnsi="Candara" w:cs="Arial"/>
          <w:sz w:val="22"/>
          <w:szCs w:val="22"/>
          <w:lang w:val="es-ES"/>
        </w:rPr>
        <w:t xml:space="preserve"> </w:t>
      </w:r>
      <w:r w:rsidR="008A6D45">
        <w:rPr>
          <w:rFonts w:ascii="Candara" w:hAnsi="Candara" w:cs="Arial"/>
          <w:sz w:val="22"/>
          <w:szCs w:val="22"/>
          <w:lang w:val="es-ES"/>
        </w:rPr>
        <w:t>del 95.83</w:t>
      </w:r>
      <w:r w:rsidRPr="009D385D">
        <w:rPr>
          <w:rFonts w:ascii="Candara" w:hAnsi="Candara" w:cs="Arial"/>
          <w:sz w:val="22"/>
          <w:szCs w:val="22"/>
          <w:lang w:val="es-ES"/>
        </w:rPr>
        <w:t xml:space="preserve">% </w:t>
      </w:r>
      <w:r w:rsidR="0074334D" w:rsidRPr="009D385D">
        <w:rPr>
          <w:rFonts w:ascii="Candara" w:hAnsi="Candara" w:cs="Arial"/>
          <w:sz w:val="22"/>
          <w:szCs w:val="22"/>
          <w:lang w:val="es-ES"/>
        </w:rPr>
        <w:t xml:space="preserve">en comparación con el </w:t>
      </w:r>
      <w:r w:rsidRPr="009D385D">
        <w:rPr>
          <w:rFonts w:ascii="Candara" w:hAnsi="Candara" w:cs="Arial"/>
          <w:sz w:val="22"/>
          <w:szCs w:val="22"/>
          <w:lang w:val="es-ES"/>
        </w:rPr>
        <w:t>programado (Tabla 2)</w:t>
      </w:r>
      <w:r w:rsidR="00A800A2">
        <w:rPr>
          <w:rFonts w:ascii="Candara" w:hAnsi="Candara" w:cs="Arial"/>
          <w:sz w:val="22"/>
          <w:szCs w:val="22"/>
          <w:lang w:val="es-ES"/>
        </w:rPr>
        <w:t xml:space="preserve">, los cuales </w:t>
      </w:r>
      <w:r w:rsidR="008A2FDF">
        <w:rPr>
          <w:rFonts w:ascii="Candara" w:hAnsi="Candara" w:cs="Arial"/>
          <w:sz w:val="22"/>
          <w:szCs w:val="22"/>
          <w:lang w:val="es-ES"/>
        </w:rPr>
        <w:t xml:space="preserve">fueron </w:t>
      </w:r>
      <w:r w:rsidR="00A800A2">
        <w:rPr>
          <w:rFonts w:ascii="Candara" w:hAnsi="Candara" w:cs="Arial"/>
          <w:sz w:val="22"/>
          <w:szCs w:val="22"/>
          <w:lang w:val="es-ES"/>
        </w:rPr>
        <w:t xml:space="preserve">bastante apegados al </w:t>
      </w:r>
      <w:r w:rsidR="008A2FDF">
        <w:rPr>
          <w:rFonts w:ascii="Candara" w:hAnsi="Candara" w:cs="Arial"/>
          <w:sz w:val="22"/>
          <w:szCs w:val="22"/>
          <w:lang w:val="es-ES"/>
        </w:rPr>
        <w:t xml:space="preserve">monto </w:t>
      </w:r>
      <w:r w:rsidR="00A800A2">
        <w:rPr>
          <w:rFonts w:ascii="Candara" w:hAnsi="Candara" w:cs="Arial"/>
          <w:sz w:val="22"/>
          <w:szCs w:val="22"/>
          <w:lang w:val="es-ES"/>
        </w:rPr>
        <w:t xml:space="preserve">estimado </w:t>
      </w:r>
      <w:r w:rsidR="002A63DC">
        <w:rPr>
          <w:rFonts w:ascii="Candara" w:hAnsi="Candara" w:cs="Arial"/>
          <w:sz w:val="22"/>
          <w:szCs w:val="22"/>
          <w:lang w:val="es-ES"/>
        </w:rPr>
        <w:t xml:space="preserve">a captar </w:t>
      </w:r>
      <w:r w:rsidR="00A800A2">
        <w:rPr>
          <w:rFonts w:ascii="Candara" w:hAnsi="Candara" w:cs="Arial"/>
          <w:sz w:val="22"/>
          <w:szCs w:val="22"/>
          <w:lang w:val="es-ES"/>
        </w:rPr>
        <w:t xml:space="preserve">en </w:t>
      </w:r>
      <w:r w:rsidR="002A63DC">
        <w:rPr>
          <w:rFonts w:ascii="Candara" w:hAnsi="Candara" w:cs="Arial"/>
          <w:sz w:val="22"/>
          <w:szCs w:val="22"/>
          <w:lang w:val="es-ES"/>
        </w:rPr>
        <w:t>el periodo por la elaboración de proyectos de investigación y prestación de servicios</w:t>
      </w:r>
      <w:r w:rsidR="004A4166">
        <w:rPr>
          <w:rFonts w:ascii="Candara" w:hAnsi="Candara" w:cs="Arial"/>
          <w:sz w:val="22"/>
          <w:szCs w:val="22"/>
          <w:lang w:val="es-ES"/>
        </w:rPr>
        <w:t xml:space="preserve"> de laboratorios, cursos de capacitación, entre otros</w:t>
      </w:r>
      <w:r w:rsidR="002A63DC">
        <w:rPr>
          <w:rFonts w:ascii="Candara" w:hAnsi="Candara" w:cs="Arial"/>
          <w:sz w:val="22"/>
          <w:szCs w:val="22"/>
          <w:lang w:val="es-ES"/>
        </w:rPr>
        <w:t>.</w:t>
      </w:r>
    </w:p>
    <w:p w:rsidR="00F25E6D" w:rsidRPr="009D385D" w:rsidRDefault="00DC2D4D" w:rsidP="00F94B31">
      <w:pPr>
        <w:spacing w:before="240" w:after="120" w:line="280" w:lineRule="exact"/>
        <w:outlineLvl w:val="0"/>
        <w:rPr>
          <w:rFonts w:ascii="Candara" w:hAnsi="Candara" w:cs="Arial"/>
          <w:sz w:val="22"/>
          <w:szCs w:val="22"/>
          <w:lang w:val="es-ES"/>
        </w:rPr>
      </w:pPr>
      <w:r>
        <w:rPr>
          <w:rFonts w:ascii="Candara" w:hAnsi="Candara" w:cs="Arial"/>
          <w:sz w:val="22"/>
          <w:szCs w:val="22"/>
          <w:lang w:val="es-ES"/>
        </w:rPr>
        <w:t xml:space="preserve">El personal académico ha participado en diversas convocatorias emitidas por </w:t>
      </w:r>
      <w:r w:rsidR="0076006B" w:rsidRPr="009D385D">
        <w:rPr>
          <w:rFonts w:ascii="Candara" w:hAnsi="Candara" w:cs="Arial"/>
          <w:sz w:val="22"/>
          <w:szCs w:val="22"/>
          <w:lang w:val="es-ES"/>
        </w:rPr>
        <w:t>C</w:t>
      </w:r>
      <w:r>
        <w:rPr>
          <w:rFonts w:ascii="Candara" w:hAnsi="Candara" w:cs="Arial"/>
          <w:sz w:val="22"/>
          <w:szCs w:val="22"/>
          <w:lang w:val="es-ES"/>
        </w:rPr>
        <w:t xml:space="preserve">ONACyT y se ha visto favorecido con la aprobación de proyectos de investigación, </w:t>
      </w:r>
      <w:r w:rsidR="0076006B" w:rsidRPr="009D385D">
        <w:rPr>
          <w:rFonts w:ascii="Candara" w:hAnsi="Candara" w:cs="Arial"/>
          <w:sz w:val="22"/>
          <w:szCs w:val="22"/>
          <w:lang w:val="es-ES"/>
        </w:rPr>
        <w:t>pero estos recursos se vienen manejando como Fondos en Administración y no se reflejan como parte del presupuesto de la Institución.</w:t>
      </w:r>
    </w:p>
    <w:p w:rsidR="00384EAA" w:rsidRPr="009D385D" w:rsidRDefault="00384EAA" w:rsidP="00F94B31">
      <w:pPr>
        <w:spacing w:before="360" w:after="120" w:line="280" w:lineRule="exact"/>
        <w:rPr>
          <w:rFonts w:ascii="Candara" w:hAnsi="Candara"/>
          <w:b/>
          <w:sz w:val="22"/>
          <w:szCs w:val="22"/>
          <w:lang w:val="es-ES"/>
        </w:rPr>
      </w:pPr>
      <w:r w:rsidRPr="009D385D">
        <w:rPr>
          <w:rFonts w:ascii="Candara" w:hAnsi="Candara"/>
          <w:b/>
          <w:sz w:val="22"/>
          <w:szCs w:val="22"/>
          <w:lang w:val="es-ES"/>
        </w:rPr>
        <w:t>Relación de conceptos que integran el rubro de ingresos propios (diversos).</w:t>
      </w:r>
    </w:p>
    <w:p w:rsidR="00F94B31" w:rsidRPr="009D385D" w:rsidRDefault="00384EAA" w:rsidP="00F94B31">
      <w:pPr>
        <w:pStyle w:val="Prrafodelista"/>
        <w:numPr>
          <w:ilvl w:val="0"/>
          <w:numId w:val="15"/>
        </w:numPr>
        <w:spacing w:after="120" w:line="240" w:lineRule="exact"/>
        <w:ind w:left="714" w:hanging="357"/>
        <w:jc w:val="both"/>
        <w:rPr>
          <w:rFonts w:ascii="Candara" w:hAnsi="Candara"/>
          <w:sz w:val="22"/>
          <w:szCs w:val="22"/>
          <w:lang w:val="es-ES"/>
        </w:rPr>
      </w:pPr>
      <w:r w:rsidRPr="009D385D">
        <w:rPr>
          <w:rFonts w:ascii="Candara" w:hAnsi="Candara"/>
          <w:sz w:val="22"/>
          <w:szCs w:val="22"/>
          <w:lang w:val="es-ES"/>
        </w:rPr>
        <w:t>Convenios o contratos para el desarrollo de proyectos específicos de investigación o servicios.</w:t>
      </w:r>
    </w:p>
    <w:p w:rsidR="00384EAA" w:rsidRPr="009D385D" w:rsidRDefault="00384EAA" w:rsidP="00F94B31">
      <w:pPr>
        <w:pStyle w:val="Prrafodelista"/>
        <w:numPr>
          <w:ilvl w:val="0"/>
          <w:numId w:val="15"/>
        </w:numPr>
        <w:spacing w:after="120" w:line="240" w:lineRule="exact"/>
        <w:ind w:left="714" w:hanging="357"/>
        <w:jc w:val="both"/>
        <w:rPr>
          <w:rFonts w:ascii="Candara" w:hAnsi="Candara"/>
          <w:sz w:val="22"/>
          <w:szCs w:val="22"/>
          <w:lang w:val="es-ES"/>
        </w:rPr>
      </w:pPr>
      <w:r w:rsidRPr="009D385D">
        <w:rPr>
          <w:rFonts w:ascii="Candara" w:hAnsi="Candara"/>
          <w:sz w:val="22"/>
          <w:szCs w:val="22"/>
          <w:lang w:val="es-ES"/>
        </w:rPr>
        <w:t xml:space="preserve">Contratos por la prestación de servicios a través de consultorías. </w:t>
      </w:r>
    </w:p>
    <w:p w:rsidR="00384EAA" w:rsidRPr="009D385D" w:rsidRDefault="00384EAA" w:rsidP="00F94B31">
      <w:pPr>
        <w:pStyle w:val="Prrafodelista"/>
        <w:numPr>
          <w:ilvl w:val="0"/>
          <w:numId w:val="15"/>
        </w:numPr>
        <w:spacing w:after="120" w:line="240" w:lineRule="exact"/>
        <w:ind w:left="714" w:hanging="357"/>
        <w:jc w:val="both"/>
        <w:rPr>
          <w:rFonts w:ascii="Candara" w:hAnsi="Candara"/>
          <w:sz w:val="22"/>
          <w:szCs w:val="22"/>
          <w:lang w:val="es-ES"/>
        </w:rPr>
      </w:pPr>
      <w:r w:rsidRPr="009D385D">
        <w:rPr>
          <w:rFonts w:ascii="Candara" w:hAnsi="Candara"/>
          <w:sz w:val="22"/>
          <w:szCs w:val="22"/>
          <w:lang w:val="es-ES"/>
        </w:rPr>
        <w:t xml:space="preserve">Servicios de análisis muestras y diagnósticos de laboratorios (agua, suelos, etc.). </w:t>
      </w:r>
    </w:p>
    <w:p w:rsidR="00384EAA" w:rsidRPr="009D385D" w:rsidRDefault="00384EAA" w:rsidP="00F94B31">
      <w:pPr>
        <w:pStyle w:val="Prrafodelista"/>
        <w:numPr>
          <w:ilvl w:val="0"/>
          <w:numId w:val="15"/>
        </w:numPr>
        <w:spacing w:after="120" w:line="240" w:lineRule="exact"/>
        <w:ind w:left="714" w:hanging="357"/>
        <w:jc w:val="both"/>
        <w:rPr>
          <w:rFonts w:ascii="Candara" w:hAnsi="Candara"/>
          <w:sz w:val="22"/>
          <w:szCs w:val="22"/>
          <w:lang w:val="es-ES"/>
        </w:rPr>
      </w:pPr>
      <w:r w:rsidRPr="009D385D">
        <w:rPr>
          <w:rFonts w:ascii="Candara" w:hAnsi="Candara"/>
          <w:sz w:val="22"/>
          <w:szCs w:val="22"/>
          <w:lang w:val="es-ES"/>
        </w:rPr>
        <w:t>Cuotas de recuperación por impartir talleres, seminarios, diplomados, cursos de capacitación presenciales o en línea.</w:t>
      </w:r>
    </w:p>
    <w:p w:rsidR="00384EAA" w:rsidRPr="009D385D" w:rsidRDefault="00384EAA" w:rsidP="00F94B31">
      <w:pPr>
        <w:pStyle w:val="Prrafodelista"/>
        <w:numPr>
          <w:ilvl w:val="0"/>
          <w:numId w:val="15"/>
        </w:numPr>
        <w:spacing w:after="120" w:line="240" w:lineRule="exact"/>
        <w:ind w:left="714" w:hanging="357"/>
        <w:jc w:val="both"/>
        <w:rPr>
          <w:rFonts w:ascii="Candara" w:hAnsi="Candara"/>
          <w:sz w:val="22"/>
          <w:szCs w:val="22"/>
          <w:lang w:val="es-ES"/>
        </w:rPr>
      </w:pPr>
      <w:r w:rsidRPr="009D385D">
        <w:rPr>
          <w:rFonts w:ascii="Candara" w:hAnsi="Candara"/>
          <w:sz w:val="22"/>
          <w:szCs w:val="22"/>
          <w:lang w:val="es-ES"/>
        </w:rPr>
        <w:t>Cuotas de admisión al Jardín Botánico (Chetumal).</w:t>
      </w:r>
    </w:p>
    <w:p w:rsidR="00384EAA" w:rsidRPr="009D385D" w:rsidRDefault="00384EAA" w:rsidP="00F94B31">
      <w:pPr>
        <w:pStyle w:val="Prrafodelista"/>
        <w:numPr>
          <w:ilvl w:val="0"/>
          <w:numId w:val="15"/>
        </w:numPr>
        <w:spacing w:after="120" w:line="240" w:lineRule="exact"/>
        <w:ind w:left="714" w:hanging="357"/>
        <w:jc w:val="both"/>
        <w:rPr>
          <w:rFonts w:ascii="Candara" w:hAnsi="Candara"/>
          <w:sz w:val="22"/>
          <w:szCs w:val="22"/>
          <w:lang w:val="es-ES"/>
        </w:rPr>
      </w:pPr>
      <w:r w:rsidRPr="009D385D">
        <w:rPr>
          <w:rFonts w:ascii="Candara" w:hAnsi="Candara"/>
          <w:sz w:val="22"/>
          <w:szCs w:val="22"/>
          <w:lang w:val="es-ES"/>
        </w:rPr>
        <w:t xml:space="preserve">Realización de estudios específicos, asistencia técnica y supervisión de proyectos (miel, foros urbanos, monitoreo, manejo y conservación de recursos naturales, etc.). </w:t>
      </w:r>
    </w:p>
    <w:p w:rsidR="00384EAA" w:rsidRPr="009D385D" w:rsidRDefault="00384EAA" w:rsidP="00F94B31">
      <w:pPr>
        <w:pStyle w:val="Prrafodelista"/>
        <w:numPr>
          <w:ilvl w:val="0"/>
          <w:numId w:val="15"/>
        </w:numPr>
        <w:spacing w:after="120" w:line="240" w:lineRule="exact"/>
        <w:ind w:left="714" w:hanging="357"/>
        <w:jc w:val="both"/>
        <w:rPr>
          <w:rFonts w:ascii="Candara" w:hAnsi="Candara"/>
          <w:b/>
          <w:sz w:val="22"/>
          <w:szCs w:val="22"/>
          <w:lang w:val="es-ES"/>
        </w:rPr>
      </w:pPr>
      <w:r w:rsidRPr="009D385D">
        <w:rPr>
          <w:rFonts w:ascii="Candara" w:hAnsi="Candara"/>
          <w:sz w:val="22"/>
          <w:szCs w:val="22"/>
          <w:lang w:val="es-ES"/>
        </w:rPr>
        <w:t>Elaboración de mapas de puntos de investigación (LAIGE).</w:t>
      </w:r>
    </w:p>
    <w:p w:rsidR="003B5A56" w:rsidRPr="009D385D" w:rsidRDefault="003B5A56" w:rsidP="00F94B31">
      <w:pPr>
        <w:spacing w:before="240" w:after="120" w:line="280" w:lineRule="exact"/>
        <w:rPr>
          <w:rFonts w:ascii="Candara" w:hAnsi="Candara" w:cs="Arial"/>
          <w:b/>
          <w:sz w:val="22"/>
          <w:szCs w:val="22"/>
          <w:lang w:val="es-ES"/>
        </w:rPr>
      </w:pPr>
      <w:r w:rsidRPr="009D385D">
        <w:rPr>
          <w:rFonts w:ascii="Candara" w:hAnsi="Candara" w:cs="Arial"/>
          <w:b/>
          <w:sz w:val="22"/>
          <w:szCs w:val="22"/>
          <w:lang w:val="es-ES"/>
        </w:rPr>
        <w:t xml:space="preserve">Ejercicio presupuestal del </w:t>
      </w:r>
      <w:r w:rsidR="006B4899" w:rsidRPr="009D385D">
        <w:rPr>
          <w:rFonts w:ascii="Candara" w:hAnsi="Candara" w:cs="Arial"/>
          <w:b/>
          <w:sz w:val="22"/>
          <w:szCs w:val="22"/>
          <w:lang w:val="es-ES"/>
        </w:rPr>
        <w:t>periodo enero</w:t>
      </w:r>
      <w:r w:rsidR="00EF143C" w:rsidRPr="009D385D">
        <w:rPr>
          <w:rFonts w:ascii="Candara" w:hAnsi="Candara" w:cs="Arial"/>
          <w:b/>
          <w:sz w:val="22"/>
          <w:szCs w:val="22"/>
          <w:lang w:val="es-ES"/>
        </w:rPr>
        <w:t xml:space="preserve"> </w:t>
      </w:r>
      <w:r w:rsidR="006B4899" w:rsidRPr="009D385D">
        <w:rPr>
          <w:rFonts w:ascii="Candara" w:hAnsi="Candara" w:cs="Arial"/>
          <w:b/>
          <w:sz w:val="22"/>
          <w:szCs w:val="22"/>
          <w:lang w:val="es-ES"/>
        </w:rPr>
        <w:t>–</w:t>
      </w:r>
      <w:r w:rsidR="00EF143C" w:rsidRPr="009D385D">
        <w:rPr>
          <w:rFonts w:ascii="Candara" w:hAnsi="Candara" w:cs="Arial"/>
          <w:b/>
          <w:sz w:val="22"/>
          <w:szCs w:val="22"/>
          <w:lang w:val="es-ES"/>
        </w:rPr>
        <w:t xml:space="preserve"> </w:t>
      </w:r>
      <w:r w:rsidR="002A1305" w:rsidRPr="009D385D">
        <w:rPr>
          <w:rFonts w:ascii="Candara" w:hAnsi="Candara" w:cs="Arial"/>
          <w:b/>
          <w:sz w:val="22"/>
          <w:szCs w:val="22"/>
          <w:lang w:val="es-ES"/>
        </w:rPr>
        <w:t xml:space="preserve">marzo </w:t>
      </w:r>
      <w:r w:rsidR="006B4899" w:rsidRPr="009D385D">
        <w:rPr>
          <w:rFonts w:ascii="Candara" w:hAnsi="Candara" w:cs="Arial"/>
          <w:b/>
          <w:sz w:val="22"/>
          <w:szCs w:val="22"/>
          <w:lang w:val="es-ES"/>
        </w:rPr>
        <w:t>201</w:t>
      </w:r>
      <w:r w:rsidR="002A1305" w:rsidRPr="009D385D">
        <w:rPr>
          <w:rFonts w:ascii="Candara" w:hAnsi="Candara" w:cs="Arial"/>
          <w:b/>
          <w:sz w:val="22"/>
          <w:szCs w:val="22"/>
          <w:lang w:val="es-ES"/>
        </w:rPr>
        <w:t>9</w:t>
      </w:r>
      <w:r w:rsidR="006B4899" w:rsidRPr="009D385D">
        <w:rPr>
          <w:rFonts w:ascii="Candara" w:hAnsi="Candara" w:cs="Arial"/>
          <w:b/>
          <w:sz w:val="22"/>
          <w:szCs w:val="22"/>
          <w:lang w:val="es-ES"/>
        </w:rPr>
        <w:t>.</w:t>
      </w:r>
    </w:p>
    <w:p w:rsidR="003B5A56" w:rsidRPr="009D385D" w:rsidRDefault="003B5A56" w:rsidP="00F94B31">
      <w:pPr>
        <w:spacing w:before="240" w:after="120" w:line="280" w:lineRule="exact"/>
        <w:rPr>
          <w:rFonts w:ascii="Candara" w:hAnsi="Candara"/>
          <w:sz w:val="22"/>
          <w:szCs w:val="22"/>
          <w:lang w:val="es-ES"/>
        </w:rPr>
      </w:pPr>
      <w:r w:rsidRPr="009D385D">
        <w:rPr>
          <w:rFonts w:ascii="Candara" w:hAnsi="Candara" w:cs="Arial"/>
          <w:sz w:val="22"/>
          <w:szCs w:val="22"/>
          <w:lang w:val="es-ES"/>
        </w:rPr>
        <w:t xml:space="preserve">El presupuesto total erogado en gasto corriente durante el </w:t>
      </w:r>
      <w:r w:rsidR="003E67CF" w:rsidRPr="009D385D">
        <w:rPr>
          <w:rFonts w:ascii="Candara" w:hAnsi="Candara" w:cs="Arial"/>
          <w:sz w:val="22"/>
          <w:szCs w:val="22"/>
          <w:lang w:val="es-ES"/>
        </w:rPr>
        <w:t xml:space="preserve">periodo </w:t>
      </w:r>
      <w:r w:rsidRPr="009D385D">
        <w:rPr>
          <w:rFonts w:ascii="Candara" w:hAnsi="Candara" w:cs="Arial"/>
          <w:sz w:val="22"/>
          <w:szCs w:val="22"/>
          <w:lang w:val="es-ES"/>
        </w:rPr>
        <w:t xml:space="preserve">ascendió a </w:t>
      </w:r>
      <w:r w:rsidR="002A1305" w:rsidRPr="009D385D">
        <w:rPr>
          <w:rFonts w:ascii="Candara" w:hAnsi="Candara" w:cs="Arial"/>
          <w:sz w:val="22"/>
          <w:szCs w:val="22"/>
          <w:lang w:val="es-ES"/>
        </w:rPr>
        <w:t>80,724.6</w:t>
      </w:r>
      <w:r w:rsidRPr="009D385D">
        <w:rPr>
          <w:rFonts w:ascii="Candara" w:hAnsi="Candara" w:cs="Arial"/>
          <w:sz w:val="22"/>
          <w:szCs w:val="22"/>
          <w:lang w:val="es-ES"/>
        </w:rPr>
        <w:t xml:space="preserve"> miles de pesos, lo que representó </w:t>
      </w:r>
      <w:r w:rsidR="002A1305" w:rsidRPr="009D385D">
        <w:rPr>
          <w:rFonts w:ascii="Candara" w:hAnsi="Candara" w:cs="Arial"/>
          <w:sz w:val="22"/>
          <w:szCs w:val="22"/>
          <w:lang w:val="es-ES"/>
        </w:rPr>
        <w:t>89.30</w:t>
      </w:r>
      <w:r w:rsidR="006C5E48" w:rsidRPr="009D385D">
        <w:rPr>
          <w:rFonts w:ascii="Candara" w:hAnsi="Candara" w:cs="Arial"/>
          <w:sz w:val="22"/>
          <w:szCs w:val="22"/>
          <w:lang w:val="es-ES"/>
        </w:rPr>
        <w:t>%</w:t>
      </w:r>
      <w:r w:rsidRPr="009D385D">
        <w:rPr>
          <w:rFonts w:ascii="Candara" w:hAnsi="Candara" w:cs="Arial"/>
          <w:sz w:val="22"/>
          <w:szCs w:val="22"/>
          <w:lang w:val="es-ES"/>
        </w:rPr>
        <w:t xml:space="preserve"> del presupuesto programado al mismo periodo (Tabla 2). </w:t>
      </w:r>
      <w:r w:rsidR="009F0537" w:rsidRPr="009D385D">
        <w:rPr>
          <w:rFonts w:ascii="Candara" w:hAnsi="Candara" w:cs="Arial"/>
          <w:sz w:val="22"/>
          <w:szCs w:val="22"/>
          <w:lang w:val="es-ES"/>
        </w:rPr>
        <w:t xml:space="preserve">El presupuesto programado de recursos fiscales para el </w:t>
      </w:r>
      <w:r w:rsidR="00E031FD" w:rsidRPr="009D385D">
        <w:rPr>
          <w:rFonts w:ascii="Candara" w:hAnsi="Candara" w:cs="Arial"/>
          <w:sz w:val="22"/>
          <w:szCs w:val="22"/>
          <w:lang w:val="es-ES"/>
        </w:rPr>
        <w:t>periodo enero</w:t>
      </w:r>
      <w:r w:rsidR="00EF143C" w:rsidRPr="009D385D">
        <w:rPr>
          <w:rFonts w:ascii="Candara" w:hAnsi="Candara" w:cs="Arial"/>
          <w:sz w:val="22"/>
          <w:szCs w:val="22"/>
          <w:lang w:val="es-ES"/>
        </w:rPr>
        <w:t xml:space="preserve"> – </w:t>
      </w:r>
      <w:r w:rsidR="002A1305" w:rsidRPr="009D385D">
        <w:rPr>
          <w:rFonts w:ascii="Candara" w:hAnsi="Candara" w:cs="Arial"/>
          <w:sz w:val="22"/>
          <w:szCs w:val="22"/>
          <w:lang w:val="es-ES"/>
        </w:rPr>
        <w:t>marzo</w:t>
      </w:r>
      <w:r w:rsidR="00EF143C" w:rsidRPr="009D385D">
        <w:rPr>
          <w:rFonts w:ascii="Candara" w:hAnsi="Candara" w:cs="Arial"/>
          <w:sz w:val="22"/>
          <w:szCs w:val="22"/>
          <w:lang w:val="es-ES"/>
        </w:rPr>
        <w:t xml:space="preserve"> </w:t>
      </w:r>
      <w:r w:rsidR="009F0537" w:rsidRPr="009D385D">
        <w:rPr>
          <w:rFonts w:ascii="Candara" w:hAnsi="Candara" w:cs="Arial"/>
          <w:sz w:val="22"/>
          <w:szCs w:val="22"/>
          <w:lang w:val="es-ES"/>
        </w:rPr>
        <w:t xml:space="preserve">fue ejercido en un </w:t>
      </w:r>
      <w:r w:rsidR="002A1305" w:rsidRPr="009D385D">
        <w:rPr>
          <w:rFonts w:ascii="Candara" w:hAnsi="Candara" w:cs="Arial"/>
          <w:sz w:val="22"/>
          <w:szCs w:val="22"/>
          <w:lang w:val="es-ES"/>
        </w:rPr>
        <w:t>91.67</w:t>
      </w:r>
      <w:r w:rsidR="009F0537" w:rsidRPr="009D385D">
        <w:rPr>
          <w:rFonts w:ascii="Candara" w:hAnsi="Candara" w:cs="Arial"/>
          <w:sz w:val="22"/>
          <w:szCs w:val="22"/>
          <w:lang w:val="es-ES"/>
        </w:rPr>
        <w:t xml:space="preserve">% y en lo correspondiente a recursos propios se ejerció </w:t>
      </w:r>
      <w:r w:rsidR="000F6DA3" w:rsidRPr="009D385D">
        <w:rPr>
          <w:rFonts w:ascii="Candara" w:hAnsi="Candara" w:cs="Arial"/>
          <w:sz w:val="22"/>
          <w:szCs w:val="22"/>
          <w:lang w:val="es-ES"/>
        </w:rPr>
        <w:t xml:space="preserve">el </w:t>
      </w:r>
      <w:r w:rsidR="002A1305" w:rsidRPr="009D385D">
        <w:rPr>
          <w:rFonts w:ascii="Candara" w:hAnsi="Candara" w:cs="Arial"/>
          <w:sz w:val="22"/>
          <w:szCs w:val="22"/>
          <w:lang w:val="es-ES"/>
        </w:rPr>
        <w:t>51.29</w:t>
      </w:r>
      <w:r w:rsidR="000F6DA3" w:rsidRPr="009D385D">
        <w:rPr>
          <w:rFonts w:ascii="Candara" w:hAnsi="Candara" w:cs="Arial"/>
          <w:sz w:val="22"/>
          <w:szCs w:val="22"/>
          <w:lang w:val="es-ES"/>
        </w:rPr>
        <w:t>%</w:t>
      </w:r>
      <w:r w:rsidR="009F0537" w:rsidRPr="009D385D">
        <w:rPr>
          <w:rFonts w:ascii="Candara" w:hAnsi="Candara" w:cs="Arial"/>
          <w:sz w:val="22"/>
          <w:szCs w:val="22"/>
          <w:lang w:val="es-ES"/>
        </w:rPr>
        <w:t xml:space="preserve"> respecto al programado en el periodo (Tabla 3). En consecuencia, se presentó un </w:t>
      </w:r>
      <w:r w:rsidR="009F0537" w:rsidRPr="009D385D">
        <w:rPr>
          <w:rFonts w:ascii="Candara" w:hAnsi="Candara"/>
          <w:sz w:val="22"/>
          <w:szCs w:val="22"/>
          <w:lang w:val="es-ES"/>
        </w:rPr>
        <w:t xml:space="preserve">subejercicio presupuestal de </w:t>
      </w:r>
      <w:r w:rsidR="002A1305" w:rsidRPr="009D385D">
        <w:rPr>
          <w:rFonts w:ascii="Candara" w:hAnsi="Candara"/>
          <w:sz w:val="22"/>
          <w:szCs w:val="22"/>
          <w:lang w:val="es-ES"/>
        </w:rPr>
        <w:t>10.70</w:t>
      </w:r>
      <w:r w:rsidR="009F0537" w:rsidRPr="009D385D">
        <w:rPr>
          <w:rFonts w:ascii="Candara" w:hAnsi="Candara"/>
          <w:sz w:val="22"/>
          <w:szCs w:val="22"/>
          <w:lang w:val="es-ES"/>
        </w:rPr>
        <w:t xml:space="preserve">%, respecto al aprobado en el periodo. En la tabla 3 denominada “ejercicio del presupuesto de egresos por capítulo de gasto” se puede apreciar el cumplimiento del ejercicio del gasto en el periodo a nivel capítulos y </w:t>
      </w:r>
      <w:r w:rsidR="005B6B46" w:rsidRPr="009D385D">
        <w:rPr>
          <w:rFonts w:ascii="Candara" w:hAnsi="Candara"/>
          <w:sz w:val="22"/>
          <w:szCs w:val="22"/>
          <w:lang w:val="es-ES"/>
        </w:rPr>
        <w:t xml:space="preserve">por </w:t>
      </w:r>
      <w:r w:rsidR="009F0537" w:rsidRPr="009D385D">
        <w:rPr>
          <w:rFonts w:ascii="Candara" w:hAnsi="Candara"/>
          <w:sz w:val="22"/>
          <w:szCs w:val="22"/>
          <w:lang w:val="es-ES"/>
        </w:rPr>
        <w:t>fuente de financiamiento.</w:t>
      </w:r>
      <w:r w:rsidR="00BA16F6" w:rsidRPr="009D385D">
        <w:rPr>
          <w:rFonts w:ascii="Candara" w:hAnsi="Candara"/>
          <w:sz w:val="22"/>
          <w:szCs w:val="22"/>
          <w:lang w:val="es-ES"/>
        </w:rPr>
        <w:t xml:space="preserve"> </w:t>
      </w:r>
    </w:p>
    <w:p w:rsidR="000F6DA3" w:rsidRPr="009D385D" w:rsidRDefault="0093742C" w:rsidP="00F94B31">
      <w:pPr>
        <w:spacing w:before="240" w:after="120" w:line="280" w:lineRule="exact"/>
        <w:rPr>
          <w:rFonts w:ascii="Candara" w:hAnsi="Candara"/>
          <w:sz w:val="22"/>
          <w:szCs w:val="22"/>
          <w:lang w:val="es-ES"/>
        </w:rPr>
      </w:pPr>
      <w:r w:rsidRPr="009D385D">
        <w:rPr>
          <w:rFonts w:ascii="Candara" w:hAnsi="Candara"/>
          <w:sz w:val="22"/>
          <w:szCs w:val="22"/>
          <w:lang w:val="es-ES"/>
        </w:rPr>
        <w:t xml:space="preserve">En lo que respecta a los recursos fiscales en el </w:t>
      </w:r>
      <w:r w:rsidR="00E031FD" w:rsidRPr="009D385D">
        <w:rPr>
          <w:rFonts w:ascii="Candara" w:hAnsi="Candara"/>
          <w:sz w:val="22"/>
          <w:szCs w:val="22"/>
          <w:lang w:val="es-ES"/>
        </w:rPr>
        <w:t>periodo enero</w:t>
      </w:r>
      <w:r w:rsidR="000F6DA3" w:rsidRPr="009D385D">
        <w:rPr>
          <w:rFonts w:ascii="Candara" w:hAnsi="Candara"/>
          <w:sz w:val="22"/>
          <w:szCs w:val="22"/>
          <w:lang w:val="es-ES"/>
        </w:rPr>
        <w:t xml:space="preserve"> </w:t>
      </w:r>
      <w:r w:rsidR="00E031FD" w:rsidRPr="009D385D">
        <w:rPr>
          <w:rFonts w:ascii="Candara" w:hAnsi="Candara"/>
          <w:sz w:val="22"/>
          <w:szCs w:val="22"/>
          <w:lang w:val="es-ES"/>
        </w:rPr>
        <w:t>-</w:t>
      </w:r>
      <w:r w:rsidR="000F6DA3" w:rsidRPr="009D385D">
        <w:rPr>
          <w:rFonts w:ascii="Candara" w:hAnsi="Candara"/>
          <w:sz w:val="22"/>
          <w:szCs w:val="22"/>
          <w:lang w:val="es-ES"/>
        </w:rPr>
        <w:t xml:space="preserve"> </w:t>
      </w:r>
      <w:r w:rsidR="002A1305" w:rsidRPr="009D385D">
        <w:rPr>
          <w:rFonts w:ascii="Candara" w:hAnsi="Candara"/>
          <w:sz w:val="22"/>
          <w:szCs w:val="22"/>
          <w:lang w:val="es-ES"/>
        </w:rPr>
        <w:t>marzo</w:t>
      </w:r>
      <w:r w:rsidR="00E031FD" w:rsidRPr="009D385D">
        <w:rPr>
          <w:rFonts w:ascii="Candara" w:hAnsi="Candara"/>
          <w:sz w:val="22"/>
          <w:szCs w:val="22"/>
          <w:lang w:val="es-ES"/>
        </w:rPr>
        <w:t xml:space="preserve"> </w:t>
      </w:r>
      <w:r w:rsidRPr="009D385D">
        <w:rPr>
          <w:rFonts w:ascii="Candara" w:hAnsi="Candara"/>
          <w:sz w:val="22"/>
          <w:szCs w:val="22"/>
          <w:lang w:val="es-ES"/>
        </w:rPr>
        <w:t xml:space="preserve">se aprecia un ejercicio del gasto </w:t>
      </w:r>
      <w:r w:rsidR="006976BE" w:rsidRPr="009D385D">
        <w:rPr>
          <w:rFonts w:ascii="Candara" w:hAnsi="Candara"/>
          <w:sz w:val="22"/>
          <w:szCs w:val="22"/>
          <w:lang w:val="es-ES"/>
        </w:rPr>
        <w:t>por capí</w:t>
      </w:r>
      <w:r w:rsidR="003F365E" w:rsidRPr="009D385D">
        <w:rPr>
          <w:rFonts w:ascii="Candara" w:hAnsi="Candara"/>
          <w:sz w:val="22"/>
          <w:szCs w:val="22"/>
          <w:lang w:val="es-ES"/>
        </w:rPr>
        <w:t xml:space="preserve">tulo </w:t>
      </w:r>
      <w:r w:rsidR="000734E7" w:rsidRPr="000734E7">
        <w:rPr>
          <w:rFonts w:ascii="Candara" w:hAnsi="Candara"/>
          <w:sz w:val="22"/>
          <w:szCs w:val="22"/>
          <w:lang w:val="es-ES"/>
        </w:rPr>
        <w:t xml:space="preserve">del 91.67%, originado porque al cierre del periodo se tenía en proceso la adquisición de diversos materiales para el desarrollo de actividades de investigación, así mismo, </w:t>
      </w:r>
      <w:r w:rsidR="00CB257B">
        <w:rPr>
          <w:rFonts w:ascii="Candara" w:hAnsi="Candara"/>
          <w:sz w:val="22"/>
          <w:szCs w:val="22"/>
          <w:lang w:val="es-ES"/>
        </w:rPr>
        <w:t xml:space="preserve">al cierre del periodo </w:t>
      </w:r>
      <w:r w:rsidR="000734E7" w:rsidRPr="000734E7">
        <w:rPr>
          <w:rFonts w:ascii="Candara" w:hAnsi="Candara"/>
          <w:sz w:val="22"/>
          <w:szCs w:val="22"/>
          <w:lang w:val="es-ES"/>
        </w:rPr>
        <w:t>se t</w:t>
      </w:r>
      <w:r w:rsidR="00CB257B">
        <w:rPr>
          <w:rFonts w:ascii="Candara" w:hAnsi="Candara"/>
          <w:sz w:val="22"/>
          <w:szCs w:val="22"/>
          <w:lang w:val="es-ES"/>
        </w:rPr>
        <w:t xml:space="preserve">enía </w:t>
      </w:r>
      <w:r w:rsidR="000734E7" w:rsidRPr="000734E7">
        <w:rPr>
          <w:rFonts w:ascii="Candara" w:hAnsi="Candara"/>
          <w:sz w:val="22"/>
          <w:szCs w:val="22"/>
          <w:lang w:val="es-ES"/>
        </w:rPr>
        <w:t>en proceso el pago de becas a estudiantes.</w:t>
      </w:r>
    </w:p>
    <w:p w:rsidR="0048011F" w:rsidRPr="009D385D" w:rsidRDefault="000F2A66" w:rsidP="004728E8">
      <w:pPr>
        <w:spacing w:before="240" w:after="120" w:line="280" w:lineRule="exact"/>
        <w:rPr>
          <w:rFonts w:ascii="Candara" w:hAnsi="Candara"/>
          <w:sz w:val="22"/>
          <w:szCs w:val="22"/>
          <w:lang w:val="es-ES"/>
        </w:rPr>
      </w:pPr>
      <w:r w:rsidRPr="009D385D">
        <w:rPr>
          <w:rFonts w:ascii="Candara" w:hAnsi="Candara"/>
          <w:sz w:val="22"/>
          <w:szCs w:val="22"/>
          <w:lang w:val="es-ES"/>
        </w:rPr>
        <w:t>E</w:t>
      </w:r>
      <w:r w:rsidR="0093742C" w:rsidRPr="009D385D">
        <w:rPr>
          <w:rFonts w:ascii="Candara" w:hAnsi="Candara"/>
          <w:sz w:val="22"/>
          <w:szCs w:val="22"/>
          <w:lang w:val="es-ES"/>
        </w:rPr>
        <w:t>n lo que corresponde</w:t>
      </w:r>
      <w:r w:rsidRPr="009D385D">
        <w:rPr>
          <w:rFonts w:ascii="Candara" w:hAnsi="Candara"/>
          <w:sz w:val="22"/>
          <w:szCs w:val="22"/>
          <w:lang w:val="es-ES"/>
        </w:rPr>
        <w:t xml:space="preserve"> a</w:t>
      </w:r>
      <w:r w:rsidR="0093742C" w:rsidRPr="009D385D">
        <w:rPr>
          <w:rFonts w:ascii="Candara" w:hAnsi="Candara"/>
          <w:sz w:val="22"/>
          <w:szCs w:val="22"/>
          <w:lang w:val="es-ES"/>
        </w:rPr>
        <w:t xml:space="preserve"> los recursos propios, se </w:t>
      </w:r>
      <w:r w:rsidR="0033426F" w:rsidRPr="009D385D">
        <w:rPr>
          <w:rFonts w:ascii="Candara" w:hAnsi="Candara"/>
          <w:sz w:val="22"/>
          <w:szCs w:val="22"/>
          <w:lang w:val="es-ES"/>
        </w:rPr>
        <w:t xml:space="preserve">aprecia </w:t>
      </w:r>
      <w:r w:rsidR="0093742C" w:rsidRPr="009D385D">
        <w:rPr>
          <w:rFonts w:ascii="Candara" w:hAnsi="Candara"/>
          <w:sz w:val="22"/>
          <w:szCs w:val="22"/>
          <w:lang w:val="es-ES"/>
        </w:rPr>
        <w:t xml:space="preserve">de manera general un ejercicio </w:t>
      </w:r>
      <w:r w:rsidR="0033426F" w:rsidRPr="009D385D">
        <w:rPr>
          <w:rFonts w:ascii="Candara" w:hAnsi="Candara"/>
          <w:sz w:val="22"/>
          <w:szCs w:val="22"/>
          <w:lang w:val="es-ES"/>
        </w:rPr>
        <w:t>del gasto de</w:t>
      </w:r>
      <w:r w:rsidR="0093742C" w:rsidRPr="009D385D">
        <w:rPr>
          <w:rFonts w:ascii="Candara" w:hAnsi="Candara"/>
          <w:sz w:val="22"/>
          <w:szCs w:val="22"/>
          <w:lang w:val="es-ES"/>
        </w:rPr>
        <w:t xml:space="preserve"> </w:t>
      </w:r>
      <w:r w:rsidR="002A1305" w:rsidRPr="009D385D">
        <w:rPr>
          <w:rFonts w:ascii="Candara" w:hAnsi="Candara"/>
          <w:sz w:val="22"/>
          <w:szCs w:val="22"/>
          <w:lang w:val="es-ES"/>
        </w:rPr>
        <w:lastRenderedPageBreak/>
        <w:t>51.29</w:t>
      </w:r>
      <w:r w:rsidR="0093742C" w:rsidRPr="009D385D">
        <w:rPr>
          <w:rFonts w:ascii="Candara" w:hAnsi="Candara"/>
          <w:sz w:val="22"/>
          <w:szCs w:val="22"/>
          <w:lang w:val="es-ES"/>
        </w:rPr>
        <w:t>%</w:t>
      </w:r>
      <w:r w:rsidR="00254522" w:rsidRPr="009D385D">
        <w:rPr>
          <w:rFonts w:ascii="Candara" w:hAnsi="Candara"/>
          <w:sz w:val="22"/>
          <w:szCs w:val="22"/>
          <w:lang w:val="es-ES"/>
        </w:rPr>
        <w:t xml:space="preserve"> (tabla 3)</w:t>
      </w:r>
      <w:r w:rsidR="003F365E" w:rsidRPr="009D385D">
        <w:rPr>
          <w:rFonts w:ascii="Candara" w:hAnsi="Candara"/>
          <w:sz w:val="22"/>
          <w:szCs w:val="22"/>
          <w:lang w:val="es-ES"/>
        </w:rPr>
        <w:t xml:space="preserve">, </w:t>
      </w:r>
      <w:r w:rsidR="00D14BA1">
        <w:rPr>
          <w:rFonts w:ascii="Candara" w:hAnsi="Candara"/>
          <w:sz w:val="22"/>
          <w:szCs w:val="22"/>
          <w:lang w:val="es-ES"/>
        </w:rPr>
        <w:t xml:space="preserve">el subejercicio que se aprecia en recursos propios se originó principalmente porque se recibieron recursos en el último mes del </w:t>
      </w:r>
      <w:r w:rsidR="004728E8">
        <w:rPr>
          <w:rFonts w:ascii="Candara" w:hAnsi="Candara"/>
          <w:sz w:val="22"/>
          <w:szCs w:val="22"/>
          <w:lang w:val="es-ES"/>
        </w:rPr>
        <w:t xml:space="preserve">trimestre, como consecuencia los responsables técnicos de los proyectos no </w:t>
      </w:r>
      <w:r w:rsidR="00D14BA1">
        <w:rPr>
          <w:rFonts w:ascii="Candara" w:hAnsi="Candara"/>
          <w:sz w:val="22"/>
          <w:szCs w:val="22"/>
          <w:lang w:val="es-ES"/>
        </w:rPr>
        <w:t>cont</w:t>
      </w:r>
      <w:r w:rsidR="004728E8">
        <w:rPr>
          <w:rFonts w:ascii="Candara" w:hAnsi="Candara"/>
          <w:sz w:val="22"/>
          <w:szCs w:val="22"/>
          <w:lang w:val="es-ES"/>
        </w:rPr>
        <w:t>aron</w:t>
      </w:r>
      <w:r w:rsidR="00D14BA1">
        <w:rPr>
          <w:rFonts w:ascii="Candara" w:hAnsi="Candara"/>
          <w:sz w:val="22"/>
          <w:szCs w:val="22"/>
          <w:lang w:val="es-ES"/>
        </w:rPr>
        <w:t xml:space="preserve"> </w:t>
      </w:r>
      <w:r w:rsidR="004728E8">
        <w:rPr>
          <w:rFonts w:ascii="Candara" w:hAnsi="Candara"/>
          <w:sz w:val="22"/>
          <w:szCs w:val="22"/>
          <w:lang w:val="es-ES"/>
        </w:rPr>
        <w:t xml:space="preserve">con </w:t>
      </w:r>
      <w:r w:rsidR="00D14BA1">
        <w:rPr>
          <w:rFonts w:ascii="Candara" w:hAnsi="Candara"/>
          <w:sz w:val="22"/>
          <w:szCs w:val="22"/>
          <w:lang w:val="es-ES"/>
        </w:rPr>
        <w:t xml:space="preserve">el tiempo necesario para el ejercicio de los </w:t>
      </w:r>
      <w:r w:rsidR="004728E8">
        <w:rPr>
          <w:rFonts w:ascii="Candara" w:hAnsi="Candara"/>
          <w:sz w:val="22"/>
          <w:szCs w:val="22"/>
          <w:lang w:val="es-ES"/>
        </w:rPr>
        <w:t>mismos</w:t>
      </w:r>
      <w:r w:rsidR="00D14BA1">
        <w:rPr>
          <w:rFonts w:ascii="Candara" w:hAnsi="Candara"/>
          <w:sz w:val="22"/>
          <w:szCs w:val="22"/>
          <w:lang w:val="es-ES"/>
        </w:rPr>
        <w:t xml:space="preserve">, aunado ello los recursos </w:t>
      </w:r>
      <w:r w:rsidR="004728E8">
        <w:rPr>
          <w:rFonts w:ascii="Candara" w:hAnsi="Candara"/>
          <w:sz w:val="22"/>
          <w:szCs w:val="22"/>
          <w:lang w:val="es-ES"/>
        </w:rPr>
        <w:t>que reciben los proyectos están calendarizados para ser erogados de manera cuatrimestral, semestral o anual.</w:t>
      </w:r>
    </w:p>
    <w:p w:rsidR="00EC7B44" w:rsidRPr="009D385D" w:rsidRDefault="00EC7B44" w:rsidP="005229BE">
      <w:pPr>
        <w:widowControl/>
        <w:spacing w:before="280" w:after="120" w:line="280" w:lineRule="exact"/>
        <w:rPr>
          <w:rFonts w:ascii="Candara" w:eastAsia="SimSun" w:hAnsi="Candara" w:cs="Arial"/>
          <w:b/>
          <w:sz w:val="24"/>
          <w:szCs w:val="22"/>
        </w:rPr>
      </w:pPr>
      <w:r w:rsidRPr="009D385D">
        <w:rPr>
          <w:rFonts w:ascii="Candara" w:eastAsia="SimSun" w:hAnsi="Candara" w:cs="Arial"/>
          <w:b/>
          <w:sz w:val="24"/>
          <w:szCs w:val="22"/>
        </w:rPr>
        <w:t>Análisis del ejercicio presupuestal por programa.</w:t>
      </w:r>
    </w:p>
    <w:p w:rsidR="00EC7B44" w:rsidRPr="009D385D" w:rsidRDefault="00EC7B44" w:rsidP="00F94B31">
      <w:pPr>
        <w:spacing w:before="240" w:after="120" w:line="280" w:lineRule="exact"/>
        <w:rPr>
          <w:rFonts w:ascii="Candara" w:hAnsi="Candara" w:cs="Arial"/>
          <w:sz w:val="22"/>
          <w:szCs w:val="22"/>
          <w:lang w:val="es-ES"/>
        </w:rPr>
      </w:pPr>
      <w:r w:rsidRPr="009D385D">
        <w:rPr>
          <w:rFonts w:ascii="Candara" w:hAnsi="Candara" w:cs="Arial"/>
          <w:sz w:val="22"/>
          <w:szCs w:val="22"/>
          <w:lang w:val="es-ES"/>
        </w:rPr>
        <w:t>El presupuesto a la Institución fue autorizado en 3 programas presupuestarios, de los cuales destaca el siguiente:</w:t>
      </w:r>
    </w:p>
    <w:p w:rsidR="0056488C" w:rsidRPr="009D385D" w:rsidRDefault="00EC7B44" w:rsidP="00F94B31">
      <w:pPr>
        <w:widowControl/>
        <w:spacing w:before="240" w:after="120" w:line="280" w:lineRule="exact"/>
        <w:rPr>
          <w:rFonts w:ascii="Candara" w:hAnsi="Candara" w:cs="Arial"/>
          <w:sz w:val="22"/>
          <w:szCs w:val="22"/>
          <w:lang w:val="es-ES"/>
        </w:rPr>
      </w:pPr>
      <w:r w:rsidRPr="009D385D">
        <w:rPr>
          <w:rFonts w:ascii="Candara" w:hAnsi="Candara" w:cs="Arial"/>
          <w:b/>
          <w:sz w:val="22"/>
          <w:szCs w:val="22"/>
          <w:lang w:val="es-ES"/>
        </w:rPr>
        <w:t>Programa E003 “Investigación científica, desarrollo e innovación”</w:t>
      </w:r>
      <w:r w:rsidRPr="009D385D">
        <w:rPr>
          <w:rFonts w:ascii="Candara" w:hAnsi="Candara" w:cs="Arial"/>
          <w:sz w:val="22"/>
          <w:szCs w:val="22"/>
          <w:lang w:val="es-ES"/>
        </w:rPr>
        <w:t>, en este programa presupuestario se canaliza el 90.</w:t>
      </w:r>
      <w:r w:rsidR="005229BE" w:rsidRPr="009D385D">
        <w:rPr>
          <w:rFonts w:ascii="Candara" w:hAnsi="Candara" w:cs="Arial"/>
          <w:sz w:val="22"/>
          <w:szCs w:val="22"/>
          <w:lang w:val="es-ES"/>
        </w:rPr>
        <w:t>15</w:t>
      </w:r>
      <w:r w:rsidRPr="009D385D">
        <w:rPr>
          <w:rFonts w:ascii="Candara" w:hAnsi="Candara" w:cs="Arial"/>
          <w:sz w:val="22"/>
          <w:szCs w:val="22"/>
          <w:lang w:val="es-ES"/>
        </w:rPr>
        <w:t>% del presupuesto aprobado para ECOSUR en el presente ejercicio 201</w:t>
      </w:r>
      <w:r w:rsidR="005229BE" w:rsidRPr="009D385D">
        <w:rPr>
          <w:rFonts w:ascii="Candara" w:hAnsi="Candara" w:cs="Arial"/>
          <w:sz w:val="22"/>
          <w:szCs w:val="22"/>
          <w:lang w:val="es-ES"/>
        </w:rPr>
        <w:t>9</w:t>
      </w:r>
      <w:r w:rsidRPr="009D385D">
        <w:rPr>
          <w:rFonts w:ascii="Candara" w:hAnsi="Candara" w:cs="Arial"/>
          <w:sz w:val="22"/>
          <w:szCs w:val="22"/>
          <w:lang w:val="es-ES"/>
        </w:rPr>
        <w:t xml:space="preserve">. </w:t>
      </w:r>
      <w:r w:rsidR="0056488C" w:rsidRPr="009D385D">
        <w:rPr>
          <w:rFonts w:ascii="Candara" w:hAnsi="Candara" w:cs="Arial"/>
          <w:sz w:val="22"/>
          <w:szCs w:val="22"/>
          <w:lang w:val="es-ES"/>
        </w:rPr>
        <w:t>Su objetivo es financiar las actividades sustantivas de la institución a través de proyectos de investigación que fortalezcan la investigación científica y tecnológica, y contribuyan a la solución de demandas regionales, así como a la formación de recursos humanos de alta calidad, a la excelencia de la planta académica y a la vinculación con organizaciones sociales. El ejercicio de este presupuesto contribuirá directamente al cumplimiento de los indicadores del Convenio de Administración por Resultados (CAR).</w:t>
      </w:r>
      <w:r w:rsidR="008D507F">
        <w:rPr>
          <w:rFonts w:ascii="Candara" w:hAnsi="Candara" w:cs="Arial"/>
          <w:sz w:val="22"/>
          <w:szCs w:val="22"/>
          <w:lang w:val="es-ES"/>
        </w:rPr>
        <w:t xml:space="preserve"> </w:t>
      </w:r>
      <w:r w:rsidR="00F31A9D" w:rsidRPr="009D385D">
        <w:rPr>
          <w:rFonts w:ascii="Candara" w:hAnsi="Candara" w:cs="Arial"/>
          <w:sz w:val="22"/>
          <w:szCs w:val="22"/>
          <w:lang w:val="es-ES"/>
        </w:rPr>
        <w:t xml:space="preserve">Este programa refleja en el periodo un ejercicio de </w:t>
      </w:r>
      <w:r w:rsidR="005229BE" w:rsidRPr="009D385D">
        <w:rPr>
          <w:rFonts w:ascii="Candara" w:hAnsi="Candara" w:cs="Arial"/>
          <w:sz w:val="22"/>
          <w:szCs w:val="22"/>
          <w:lang w:val="es-ES"/>
        </w:rPr>
        <w:t>88.15</w:t>
      </w:r>
      <w:r w:rsidR="00F31A9D" w:rsidRPr="009D385D">
        <w:rPr>
          <w:rFonts w:ascii="Candara" w:hAnsi="Candara" w:cs="Arial"/>
          <w:sz w:val="22"/>
          <w:szCs w:val="22"/>
          <w:lang w:val="es-ES"/>
        </w:rPr>
        <w:t>% del gasto programado</w:t>
      </w:r>
      <w:r w:rsidR="002D0E5B" w:rsidRPr="009D385D">
        <w:rPr>
          <w:rFonts w:ascii="Candara" w:hAnsi="Candara" w:cs="Arial"/>
          <w:sz w:val="22"/>
          <w:szCs w:val="22"/>
          <w:lang w:val="es-ES"/>
        </w:rPr>
        <w:t>,</w:t>
      </w:r>
      <w:r w:rsidR="00F31A9D" w:rsidRPr="009D385D">
        <w:rPr>
          <w:rFonts w:ascii="Candara" w:hAnsi="Candara" w:cs="Arial"/>
          <w:sz w:val="22"/>
          <w:szCs w:val="22"/>
          <w:lang w:val="es-ES"/>
        </w:rPr>
        <w:t xml:space="preserve"> </w:t>
      </w:r>
      <w:r w:rsidR="008D507F">
        <w:rPr>
          <w:rFonts w:ascii="Candara" w:hAnsi="Candara" w:cs="Arial"/>
          <w:sz w:val="22"/>
          <w:szCs w:val="22"/>
          <w:lang w:val="es-ES"/>
        </w:rPr>
        <w:t xml:space="preserve">originado </w:t>
      </w:r>
      <w:r w:rsidR="003A4C2F">
        <w:rPr>
          <w:rFonts w:ascii="Candara" w:hAnsi="Candara" w:cs="Arial"/>
          <w:sz w:val="22"/>
          <w:szCs w:val="22"/>
          <w:lang w:val="es-ES"/>
        </w:rPr>
        <w:t xml:space="preserve">principalmente en recursos propios debido </w:t>
      </w:r>
      <w:r w:rsidR="003A4C2F" w:rsidRPr="003A4C2F">
        <w:rPr>
          <w:rFonts w:ascii="Candara" w:hAnsi="Candara" w:cs="Arial"/>
          <w:sz w:val="22"/>
          <w:szCs w:val="22"/>
          <w:lang w:val="es-ES"/>
        </w:rPr>
        <w:t xml:space="preserve">porque se recibieron recursos en el último mes del trimestre, como consecuencia los responsables técnicos de los proyectos no contaron con el tiempo necesario para el ejercicio de los </w:t>
      </w:r>
      <w:r w:rsidR="003A4C2F">
        <w:rPr>
          <w:rFonts w:ascii="Candara" w:hAnsi="Candara" w:cs="Arial"/>
          <w:sz w:val="22"/>
          <w:szCs w:val="22"/>
          <w:lang w:val="es-ES"/>
        </w:rPr>
        <w:t>recursos</w:t>
      </w:r>
      <w:r w:rsidR="002D0E5B" w:rsidRPr="009D385D">
        <w:rPr>
          <w:rFonts w:ascii="Candara" w:hAnsi="Candara" w:cs="Arial"/>
          <w:sz w:val="22"/>
          <w:szCs w:val="22"/>
          <w:lang w:val="es-ES"/>
        </w:rPr>
        <w:t xml:space="preserve"> (Tabla 3)</w:t>
      </w:r>
      <w:r w:rsidR="00F31A9D" w:rsidRPr="009D385D">
        <w:rPr>
          <w:rFonts w:ascii="Candara" w:hAnsi="Candara" w:cs="Arial"/>
          <w:sz w:val="22"/>
          <w:szCs w:val="22"/>
          <w:lang w:val="es-ES"/>
        </w:rPr>
        <w:t xml:space="preserve">. </w:t>
      </w:r>
    </w:p>
    <w:p w:rsidR="003A4C2F" w:rsidRDefault="003A4C2F" w:rsidP="005229BE">
      <w:pPr>
        <w:spacing w:before="280" w:after="120" w:line="280" w:lineRule="exact"/>
        <w:rPr>
          <w:rFonts w:ascii="Candara" w:hAnsi="Candara"/>
          <w:b/>
          <w:sz w:val="24"/>
          <w:szCs w:val="22"/>
          <w:lang w:val="es-ES"/>
        </w:rPr>
      </w:pPr>
    </w:p>
    <w:p w:rsidR="003A4C2F" w:rsidRDefault="003A4C2F" w:rsidP="005229BE">
      <w:pPr>
        <w:spacing w:before="280" w:after="120" w:line="280" w:lineRule="exact"/>
        <w:rPr>
          <w:rFonts w:ascii="Candara" w:hAnsi="Candara"/>
          <w:b/>
          <w:sz w:val="24"/>
          <w:szCs w:val="22"/>
          <w:lang w:val="es-ES"/>
        </w:rPr>
      </w:pPr>
    </w:p>
    <w:p w:rsidR="003A4C2F" w:rsidRDefault="003A4C2F" w:rsidP="005229BE">
      <w:pPr>
        <w:spacing w:before="280" w:after="120" w:line="280" w:lineRule="exact"/>
        <w:rPr>
          <w:rFonts w:ascii="Candara" w:hAnsi="Candara"/>
          <w:b/>
          <w:sz w:val="24"/>
          <w:szCs w:val="22"/>
          <w:lang w:val="es-ES"/>
        </w:rPr>
      </w:pPr>
    </w:p>
    <w:p w:rsidR="003A4C2F" w:rsidRDefault="003A4C2F" w:rsidP="005229BE">
      <w:pPr>
        <w:spacing w:before="280" w:after="120" w:line="280" w:lineRule="exact"/>
        <w:rPr>
          <w:rFonts w:ascii="Candara" w:hAnsi="Candara"/>
          <w:b/>
          <w:sz w:val="24"/>
          <w:szCs w:val="22"/>
          <w:lang w:val="es-ES"/>
        </w:rPr>
      </w:pPr>
    </w:p>
    <w:p w:rsidR="003A4C2F" w:rsidRDefault="003A4C2F" w:rsidP="005229BE">
      <w:pPr>
        <w:spacing w:before="280" w:after="120" w:line="280" w:lineRule="exact"/>
        <w:rPr>
          <w:rFonts w:ascii="Candara" w:hAnsi="Candara"/>
          <w:b/>
          <w:sz w:val="24"/>
          <w:szCs w:val="22"/>
          <w:lang w:val="es-ES"/>
        </w:rPr>
      </w:pPr>
    </w:p>
    <w:p w:rsidR="003A4C2F" w:rsidRDefault="003A4C2F" w:rsidP="005229BE">
      <w:pPr>
        <w:spacing w:before="280" w:after="120" w:line="280" w:lineRule="exact"/>
        <w:rPr>
          <w:rFonts w:ascii="Candara" w:hAnsi="Candara"/>
          <w:b/>
          <w:sz w:val="24"/>
          <w:szCs w:val="22"/>
          <w:lang w:val="es-ES"/>
        </w:rPr>
      </w:pPr>
    </w:p>
    <w:p w:rsidR="003A4C2F" w:rsidRDefault="003A4C2F" w:rsidP="005229BE">
      <w:pPr>
        <w:spacing w:before="280" w:after="120" w:line="280" w:lineRule="exact"/>
        <w:rPr>
          <w:rFonts w:ascii="Candara" w:hAnsi="Candara"/>
          <w:b/>
          <w:sz w:val="24"/>
          <w:szCs w:val="22"/>
          <w:lang w:val="es-ES"/>
        </w:rPr>
      </w:pPr>
    </w:p>
    <w:p w:rsidR="003A4C2F" w:rsidRDefault="003A4C2F" w:rsidP="005229BE">
      <w:pPr>
        <w:spacing w:before="280" w:after="120" w:line="280" w:lineRule="exact"/>
        <w:rPr>
          <w:rFonts w:ascii="Candara" w:hAnsi="Candara"/>
          <w:b/>
          <w:sz w:val="24"/>
          <w:szCs w:val="22"/>
          <w:lang w:val="es-ES"/>
        </w:rPr>
      </w:pPr>
    </w:p>
    <w:p w:rsidR="003A4C2F" w:rsidRDefault="003A4C2F" w:rsidP="005229BE">
      <w:pPr>
        <w:spacing w:before="280" w:after="120" w:line="280" w:lineRule="exact"/>
        <w:rPr>
          <w:rFonts w:ascii="Candara" w:hAnsi="Candara"/>
          <w:b/>
          <w:sz w:val="24"/>
          <w:szCs w:val="22"/>
          <w:lang w:val="es-ES"/>
        </w:rPr>
      </w:pPr>
    </w:p>
    <w:p w:rsidR="003A4C2F" w:rsidRDefault="003A4C2F" w:rsidP="005229BE">
      <w:pPr>
        <w:spacing w:before="280" w:after="120" w:line="280" w:lineRule="exact"/>
        <w:rPr>
          <w:rFonts w:ascii="Candara" w:hAnsi="Candara"/>
          <w:b/>
          <w:sz w:val="24"/>
          <w:szCs w:val="22"/>
          <w:lang w:val="es-ES"/>
        </w:rPr>
      </w:pPr>
    </w:p>
    <w:p w:rsidR="003A4C2F" w:rsidRDefault="003A4C2F" w:rsidP="005229BE">
      <w:pPr>
        <w:spacing w:before="280" w:after="120" w:line="280" w:lineRule="exact"/>
        <w:rPr>
          <w:rFonts w:ascii="Candara" w:hAnsi="Candara"/>
          <w:b/>
          <w:sz w:val="24"/>
          <w:szCs w:val="22"/>
          <w:lang w:val="es-ES"/>
        </w:rPr>
      </w:pPr>
    </w:p>
    <w:p w:rsidR="003A4C2F" w:rsidRDefault="003A4C2F" w:rsidP="005229BE">
      <w:pPr>
        <w:spacing w:before="280" w:after="120" w:line="280" w:lineRule="exact"/>
        <w:rPr>
          <w:rFonts w:ascii="Candara" w:hAnsi="Candara"/>
          <w:b/>
          <w:sz w:val="24"/>
          <w:szCs w:val="22"/>
          <w:lang w:val="es-ES"/>
        </w:rPr>
      </w:pPr>
    </w:p>
    <w:p w:rsidR="00667DF9" w:rsidRPr="009D385D" w:rsidRDefault="00667DF9" w:rsidP="005229BE">
      <w:pPr>
        <w:spacing w:before="280" w:after="120" w:line="280" w:lineRule="exact"/>
        <w:rPr>
          <w:rFonts w:ascii="Candara" w:hAnsi="Candara"/>
          <w:b/>
          <w:sz w:val="24"/>
          <w:szCs w:val="22"/>
          <w:lang w:val="es-ES"/>
        </w:rPr>
      </w:pPr>
      <w:r w:rsidRPr="009D385D">
        <w:rPr>
          <w:rFonts w:ascii="Candara" w:hAnsi="Candara"/>
          <w:b/>
          <w:sz w:val="24"/>
          <w:szCs w:val="22"/>
          <w:lang w:val="es-ES"/>
        </w:rPr>
        <w:lastRenderedPageBreak/>
        <w:t xml:space="preserve">Nota explicativa del ejercicio del gasto por </w:t>
      </w:r>
      <w:r w:rsidR="001F7685">
        <w:rPr>
          <w:rFonts w:ascii="Candara" w:hAnsi="Candara"/>
          <w:b/>
          <w:sz w:val="24"/>
          <w:szCs w:val="22"/>
          <w:lang w:val="es-ES"/>
        </w:rPr>
        <w:t>cap</w:t>
      </w:r>
      <w:r w:rsidRPr="009D385D">
        <w:rPr>
          <w:rFonts w:ascii="Candara" w:hAnsi="Candara"/>
          <w:b/>
          <w:sz w:val="24"/>
          <w:szCs w:val="22"/>
          <w:lang w:val="es-ES"/>
        </w:rPr>
        <w:t xml:space="preserve">ítulo en el período enero – </w:t>
      </w:r>
      <w:r w:rsidR="009D385D">
        <w:rPr>
          <w:rFonts w:ascii="Candara" w:hAnsi="Candara"/>
          <w:b/>
          <w:sz w:val="24"/>
          <w:szCs w:val="22"/>
          <w:lang w:val="es-ES"/>
        </w:rPr>
        <w:t>marzo</w:t>
      </w:r>
      <w:r w:rsidR="00214603" w:rsidRPr="009D385D">
        <w:rPr>
          <w:rFonts w:ascii="Candara" w:hAnsi="Candara"/>
          <w:b/>
          <w:sz w:val="24"/>
          <w:szCs w:val="22"/>
          <w:lang w:val="es-ES"/>
        </w:rPr>
        <w:t xml:space="preserve"> </w:t>
      </w:r>
      <w:r w:rsidRPr="009D385D">
        <w:rPr>
          <w:rFonts w:ascii="Candara" w:hAnsi="Candara"/>
          <w:b/>
          <w:sz w:val="24"/>
          <w:szCs w:val="22"/>
          <w:lang w:val="es-ES"/>
        </w:rPr>
        <w:t>201</w:t>
      </w:r>
      <w:r w:rsidR="009D385D">
        <w:rPr>
          <w:rFonts w:ascii="Candara" w:hAnsi="Candara"/>
          <w:b/>
          <w:sz w:val="24"/>
          <w:szCs w:val="22"/>
          <w:lang w:val="es-ES"/>
        </w:rPr>
        <w:t>9</w:t>
      </w:r>
      <w:r w:rsidRPr="009D385D">
        <w:rPr>
          <w:rFonts w:ascii="Candara" w:hAnsi="Candara"/>
          <w:b/>
          <w:sz w:val="24"/>
          <w:szCs w:val="22"/>
          <w:lang w:val="es-ES"/>
        </w:rPr>
        <w:t xml:space="preserve"> comparado con en el mismo periodo de 201</w:t>
      </w:r>
      <w:r w:rsidR="009D385D">
        <w:rPr>
          <w:rFonts w:ascii="Candara" w:hAnsi="Candara"/>
          <w:b/>
          <w:sz w:val="24"/>
          <w:szCs w:val="22"/>
          <w:lang w:val="es-ES"/>
        </w:rPr>
        <w:t>8</w:t>
      </w:r>
      <w:r w:rsidRPr="009D385D">
        <w:rPr>
          <w:rFonts w:ascii="Candara" w:hAnsi="Candara"/>
          <w:b/>
          <w:sz w:val="24"/>
          <w:szCs w:val="22"/>
          <w:lang w:val="es-ES"/>
        </w:rPr>
        <w:t>.</w:t>
      </w:r>
    </w:p>
    <w:p w:rsidR="00667DF9" w:rsidRPr="009D385D" w:rsidRDefault="00667DF9" w:rsidP="00F94B31">
      <w:pPr>
        <w:spacing w:before="240" w:after="120" w:line="280" w:lineRule="exact"/>
        <w:rPr>
          <w:rFonts w:ascii="Candara" w:hAnsi="Candara"/>
          <w:sz w:val="22"/>
          <w:szCs w:val="22"/>
          <w:lang w:val="es-ES"/>
        </w:rPr>
      </w:pPr>
      <w:r w:rsidRPr="009D385D">
        <w:rPr>
          <w:rFonts w:ascii="Candara" w:hAnsi="Candara"/>
          <w:sz w:val="22"/>
          <w:szCs w:val="22"/>
          <w:lang w:val="es-ES"/>
        </w:rPr>
        <w:t xml:space="preserve">Cuadro comparativo del presupuesto total modificado y el presupuesto ejercido del periodo enero – </w:t>
      </w:r>
      <w:r w:rsidR="005229BE" w:rsidRPr="009D385D">
        <w:rPr>
          <w:rFonts w:ascii="Candara" w:hAnsi="Candara"/>
          <w:sz w:val="22"/>
          <w:szCs w:val="22"/>
          <w:lang w:val="es-ES"/>
        </w:rPr>
        <w:t xml:space="preserve">marzo </w:t>
      </w:r>
      <w:r w:rsidRPr="009D385D">
        <w:rPr>
          <w:rFonts w:ascii="Candara" w:hAnsi="Candara"/>
          <w:sz w:val="22"/>
          <w:szCs w:val="22"/>
          <w:lang w:val="es-ES"/>
        </w:rPr>
        <w:t>de los ejercicios 201</w:t>
      </w:r>
      <w:r w:rsidR="005229BE" w:rsidRPr="009D385D">
        <w:rPr>
          <w:rFonts w:ascii="Candara" w:hAnsi="Candara"/>
          <w:sz w:val="22"/>
          <w:szCs w:val="22"/>
          <w:lang w:val="es-ES"/>
        </w:rPr>
        <w:t>8</w:t>
      </w:r>
      <w:r w:rsidRPr="009D385D">
        <w:rPr>
          <w:rFonts w:ascii="Candara" w:hAnsi="Candara"/>
          <w:sz w:val="22"/>
          <w:szCs w:val="22"/>
          <w:lang w:val="es-ES"/>
        </w:rPr>
        <w:t>/201</w:t>
      </w:r>
      <w:r w:rsidR="005229BE" w:rsidRPr="009D385D">
        <w:rPr>
          <w:rFonts w:ascii="Candara" w:hAnsi="Candara"/>
          <w:sz w:val="22"/>
          <w:szCs w:val="22"/>
          <w:lang w:val="es-ES"/>
        </w:rPr>
        <w:t>9</w:t>
      </w:r>
    </w:p>
    <w:p w:rsidR="00667DF9" w:rsidRPr="00797602" w:rsidRDefault="00667DF9" w:rsidP="00667DF9">
      <w:pPr>
        <w:spacing w:line="240" w:lineRule="auto"/>
        <w:rPr>
          <w:rFonts w:asciiTheme="minorHAnsi" w:hAnsiTheme="minorHAnsi"/>
          <w:b/>
          <w:sz w:val="22"/>
          <w:szCs w:val="22"/>
          <w:lang w:val="es-ES"/>
        </w:rPr>
      </w:pPr>
    </w:p>
    <w:tbl>
      <w:tblPr>
        <w:tblW w:w="5000" w:type="pct"/>
        <w:jc w:val="center"/>
        <w:shd w:val="clear" w:color="auto" w:fill="B38E5D"/>
        <w:tblCellMar>
          <w:left w:w="70" w:type="dxa"/>
          <w:right w:w="70" w:type="dxa"/>
        </w:tblCellMar>
        <w:tblLook w:val="04A0" w:firstRow="1" w:lastRow="0" w:firstColumn="1" w:lastColumn="0" w:noHBand="0" w:noVBand="1"/>
      </w:tblPr>
      <w:tblGrid>
        <w:gridCol w:w="2146"/>
        <w:gridCol w:w="1289"/>
        <w:gridCol w:w="1197"/>
        <w:gridCol w:w="1288"/>
        <w:gridCol w:w="1227"/>
        <w:gridCol w:w="1290"/>
        <w:gridCol w:w="1107"/>
      </w:tblGrid>
      <w:tr w:rsidR="00667DF9" w:rsidRPr="00F71DB4" w:rsidTr="001F7685">
        <w:trPr>
          <w:trHeight w:val="732"/>
          <w:jc w:val="center"/>
        </w:trPr>
        <w:tc>
          <w:tcPr>
            <w:tcW w:w="1124" w:type="pct"/>
            <w:vMerge w:val="restart"/>
            <w:tcBorders>
              <w:top w:val="single" w:sz="4" w:space="0" w:color="auto"/>
              <w:left w:val="single" w:sz="4" w:space="0" w:color="auto"/>
              <w:bottom w:val="single" w:sz="4" w:space="0" w:color="auto"/>
              <w:right w:val="single" w:sz="4" w:space="0" w:color="auto"/>
            </w:tcBorders>
            <w:shd w:val="clear" w:color="auto" w:fill="B38E5D"/>
            <w:vAlign w:val="center"/>
            <w:hideMark/>
          </w:tcPr>
          <w:p w:rsidR="00667DF9" w:rsidRPr="00404A99" w:rsidRDefault="00667DF9" w:rsidP="00F5722F">
            <w:pPr>
              <w:widowControl/>
              <w:spacing w:line="240" w:lineRule="auto"/>
              <w:jc w:val="center"/>
              <w:rPr>
                <w:rFonts w:ascii="Candara" w:eastAsia="Times New Roman" w:hAnsi="Candara" w:cs="Times New Roman"/>
                <w:b/>
                <w:bCs/>
                <w:color w:val="FFFFFF" w:themeColor="background1"/>
                <w:kern w:val="0"/>
                <w:sz w:val="20"/>
                <w:szCs w:val="20"/>
                <w:lang w:eastAsia="es-MX" w:bidi="ar-SA"/>
              </w:rPr>
            </w:pPr>
            <w:r w:rsidRPr="00404A99">
              <w:rPr>
                <w:rFonts w:ascii="Candara" w:eastAsia="Times New Roman" w:hAnsi="Candara" w:cs="Times New Roman"/>
                <w:b/>
                <w:bCs/>
                <w:color w:val="FFFFFF" w:themeColor="background1"/>
                <w:kern w:val="0"/>
                <w:sz w:val="20"/>
                <w:szCs w:val="20"/>
                <w:lang w:eastAsia="es-MX" w:bidi="ar-SA"/>
              </w:rPr>
              <w:t>Capítulo del gasto</w:t>
            </w:r>
          </w:p>
        </w:tc>
        <w:tc>
          <w:tcPr>
            <w:tcW w:w="675" w:type="pct"/>
            <w:tcBorders>
              <w:top w:val="single" w:sz="4" w:space="0" w:color="auto"/>
              <w:left w:val="single" w:sz="4" w:space="0" w:color="auto"/>
              <w:bottom w:val="single" w:sz="4" w:space="0" w:color="auto"/>
              <w:right w:val="single" w:sz="4" w:space="0" w:color="auto"/>
            </w:tcBorders>
            <w:shd w:val="clear" w:color="auto" w:fill="B38E5D"/>
            <w:vAlign w:val="center"/>
            <w:hideMark/>
          </w:tcPr>
          <w:p w:rsidR="00667DF9" w:rsidRPr="00404A99" w:rsidRDefault="00667DF9" w:rsidP="00A364AD">
            <w:pPr>
              <w:widowControl/>
              <w:spacing w:line="240" w:lineRule="auto"/>
              <w:jc w:val="center"/>
              <w:rPr>
                <w:rFonts w:ascii="Candara" w:eastAsia="Times New Roman" w:hAnsi="Candara" w:cs="Times New Roman"/>
                <w:b/>
                <w:bCs/>
                <w:color w:val="FFFFFF" w:themeColor="background1"/>
                <w:kern w:val="0"/>
                <w:sz w:val="20"/>
                <w:szCs w:val="20"/>
                <w:lang w:eastAsia="es-MX" w:bidi="ar-SA"/>
              </w:rPr>
            </w:pPr>
            <w:r w:rsidRPr="00404A99">
              <w:rPr>
                <w:rFonts w:ascii="Candara" w:eastAsia="Times New Roman" w:hAnsi="Candara" w:cs="Times New Roman"/>
                <w:b/>
                <w:bCs/>
                <w:color w:val="FFFFFF" w:themeColor="background1"/>
                <w:kern w:val="0"/>
                <w:sz w:val="20"/>
                <w:szCs w:val="20"/>
                <w:lang w:eastAsia="es-MX" w:bidi="ar-SA"/>
              </w:rPr>
              <w:t>Programado ene-</w:t>
            </w:r>
            <w:r w:rsidR="00A364AD" w:rsidRPr="00404A99">
              <w:rPr>
                <w:rFonts w:ascii="Candara" w:eastAsia="Times New Roman" w:hAnsi="Candara" w:cs="Times New Roman"/>
                <w:b/>
                <w:bCs/>
                <w:color w:val="FFFFFF" w:themeColor="background1"/>
                <w:kern w:val="0"/>
                <w:sz w:val="20"/>
                <w:szCs w:val="20"/>
                <w:lang w:eastAsia="es-MX" w:bidi="ar-SA"/>
              </w:rPr>
              <w:t>mar 2018</w:t>
            </w:r>
          </w:p>
        </w:tc>
        <w:tc>
          <w:tcPr>
            <w:tcW w:w="627" w:type="pct"/>
            <w:tcBorders>
              <w:top w:val="single" w:sz="4" w:space="0" w:color="auto"/>
              <w:left w:val="single" w:sz="4" w:space="0" w:color="auto"/>
              <w:bottom w:val="single" w:sz="4" w:space="0" w:color="auto"/>
              <w:right w:val="single" w:sz="4" w:space="0" w:color="auto"/>
            </w:tcBorders>
            <w:shd w:val="clear" w:color="auto" w:fill="B38E5D"/>
            <w:vAlign w:val="center"/>
            <w:hideMark/>
          </w:tcPr>
          <w:p w:rsidR="00667DF9" w:rsidRPr="00404A99" w:rsidRDefault="00667DF9" w:rsidP="00A364AD">
            <w:pPr>
              <w:widowControl/>
              <w:spacing w:line="240" w:lineRule="auto"/>
              <w:jc w:val="center"/>
              <w:rPr>
                <w:rFonts w:ascii="Candara" w:eastAsia="Times New Roman" w:hAnsi="Candara" w:cs="Times New Roman"/>
                <w:b/>
                <w:bCs/>
                <w:color w:val="FFFFFF" w:themeColor="background1"/>
                <w:kern w:val="0"/>
                <w:sz w:val="20"/>
                <w:szCs w:val="20"/>
                <w:lang w:eastAsia="es-MX" w:bidi="ar-SA"/>
              </w:rPr>
            </w:pPr>
            <w:r w:rsidRPr="00404A99">
              <w:rPr>
                <w:rFonts w:ascii="Candara" w:eastAsia="Times New Roman" w:hAnsi="Candara" w:cs="Times New Roman"/>
                <w:b/>
                <w:bCs/>
                <w:color w:val="FFFFFF" w:themeColor="background1"/>
                <w:kern w:val="0"/>
                <w:sz w:val="20"/>
                <w:szCs w:val="20"/>
                <w:lang w:eastAsia="es-MX" w:bidi="ar-SA"/>
              </w:rPr>
              <w:t>Ejercido ene-</w:t>
            </w:r>
            <w:r w:rsidR="00A364AD" w:rsidRPr="00404A99">
              <w:rPr>
                <w:rFonts w:ascii="Candara" w:eastAsia="Times New Roman" w:hAnsi="Candara" w:cs="Times New Roman"/>
                <w:b/>
                <w:bCs/>
                <w:color w:val="FFFFFF" w:themeColor="background1"/>
                <w:kern w:val="0"/>
                <w:sz w:val="20"/>
                <w:szCs w:val="20"/>
                <w:lang w:eastAsia="es-MX" w:bidi="ar-SA"/>
              </w:rPr>
              <w:t>mar</w:t>
            </w:r>
            <w:r w:rsidR="008F6E1D" w:rsidRPr="00404A99">
              <w:rPr>
                <w:rFonts w:ascii="Candara" w:eastAsia="Times New Roman" w:hAnsi="Candara" w:cs="Times New Roman"/>
                <w:b/>
                <w:bCs/>
                <w:color w:val="FFFFFF" w:themeColor="background1"/>
                <w:kern w:val="0"/>
                <w:sz w:val="20"/>
                <w:szCs w:val="20"/>
                <w:lang w:eastAsia="es-MX" w:bidi="ar-SA"/>
              </w:rPr>
              <w:t xml:space="preserve"> </w:t>
            </w:r>
            <w:r w:rsidR="00A364AD" w:rsidRPr="00404A99">
              <w:rPr>
                <w:rFonts w:ascii="Candara" w:eastAsia="Times New Roman" w:hAnsi="Candara" w:cs="Times New Roman"/>
                <w:b/>
                <w:bCs/>
                <w:color w:val="FFFFFF" w:themeColor="background1"/>
                <w:kern w:val="0"/>
                <w:sz w:val="20"/>
                <w:szCs w:val="20"/>
                <w:lang w:eastAsia="es-MX" w:bidi="ar-SA"/>
              </w:rPr>
              <w:t>2018</w:t>
            </w:r>
          </w:p>
        </w:tc>
        <w:tc>
          <w:tcPr>
            <w:tcW w:w="675" w:type="pct"/>
            <w:tcBorders>
              <w:top w:val="single" w:sz="4" w:space="0" w:color="auto"/>
              <w:left w:val="single" w:sz="4" w:space="0" w:color="auto"/>
              <w:bottom w:val="single" w:sz="4" w:space="0" w:color="auto"/>
              <w:right w:val="single" w:sz="4" w:space="0" w:color="auto"/>
            </w:tcBorders>
            <w:shd w:val="clear" w:color="auto" w:fill="B38E5D"/>
            <w:vAlign w:val="center"/>
            <w:hideMark/>
          </w:tcPr>
          <w:p w:rsidR="00667DF9" w:rsidRPr="00404A99" w:rsidRDefault="00667DF9" w:rsidP="00A364AD">
            <w:pPr>
              <w:widowControl/>
              <w:spacing w:line="240" w:lineRule="auto"/>
              <w:jc w:val="center"/>
              <w:rPr>
                <w:rFonts w:ascii="Candara" w:eastAsia="Times New Roman" w:hAnsi="Candara" w:cs="Times New Roman"/>
                <w:b/>
                <w:bCs/>
                <w:color w:val="FFFFFF" w:themeColor="background1"/>
                <w:kern w:val="0"/>
                <w:sz w:val="20"/>
                <w:szCs w:val="20"/>
                <w:lang w:eastAsia="es-MX" w:bidi="ar-SA"/>
              </w:rPr>
            </w:pPr>
            <w:r w:rsidRPr="00404A99">
              <w:rPr>
                <w:rFonts w:ascii="Candara" w:eastAsia="Times New Roman" w:hAnsi="Candara" w:cs="Times New Roman"/>
                <w:b/>
                <w:bCs/>
                <w:color w:val="FFFFFF" w:themeColor="background1"/>
                <w:kern w:val="0"/>
                <w:sz w:val="20"/>
                <w:szCs w:val="20"/>
                <w:lang w:eastAsia="es-MX" w:bidi="ar-SA"/>
              </w:rPr>
              <w:t>Programado ene-</w:t>
            </w:r>
            <w:r w:rsidR="00A364AD" w:rsidRPr="00404A99">
              <w:rPr>
                <w:rFonts w:ascii="Candara" w:eastAsia="Times New Roman" w:hAnsi="Candara" w:cs="Times New Roman"/>
                <w:b/>
                <w:bCs/>
                <w:color w:val="FFFFFF" w:themeColor="background1"/>
                <w:kern w:val="0"/>
                <w:sz w:val="20"/>
                <w:szCs w:val="20"/>
                <w:lang w:eastAsia="es-MX" w:bidi="ar-SA"/>
              </w:rPr>
              <w:t>mar</w:t>
            </w:r>
            <w:r w:rsidRPr="00404A99">
              <w:rPr>
                <w:rFonts w:ascii="Candara" w:eastAsia="Times New Roman" w:hAnsi="Candara" w:cs="Times New Roman"/>
                <w:b/>
                <w:bCs/>
                <w:color w:val="FFFFFF" w:themeColor="background1"/>
                <w:kern w:val="0"/>
                <w:sz w:val="20"/>
                <w:szCs w:val="20"/>
                <w:lang w:eastAsia="es-MX" w:bidi="ar-SA"/>
              </w:rPr>
              <w:t xml:space="preserve"> 201</w:t>
            </w:r>
            <w:r w:rsidR="00A364AD" w:rsidRPr="00404A99">
              <w:rPr>
                <w:rFonts w:ascii="Candara" w:eastAsia="Times New Roman" w:hAnsi="Candara" w:cs="Times New Roman"/>
                <w:b/>
                <w:bCs/>
                <w:color w:val="FFFFFF" w:themeColor="background1"/>
                <w:kern w:val="0"/>
                <w:sz w:val="20"/>
                <w:szCs w:val="20"/>
                <w:lang w:eastAsia="es-MX" w:bidi="ar-SA"/>
              </w:rPr>
              <w:t>9</w:t>
            </w:r>
          </w:p>
        </w:tc>
        <w:tc>
          <w:tcPr>
            <w:tcW w:w="643" w:type="pct"/>
            <w:tcBorders>
              <w:top w:val="single" w:sz="4" w:space="0" w:color="auto"/>
              <w:left w:val="single" w:sz="4" w:space="0" w:color="auto"/>
              <w:bottom w:val="single" w:sz="4" w:space="0" w:color="auto"/>
              <w:right w:val="single" w:sz="4" w:space="0" w:color="auto"/>
            </w:tcBorders>
            <w:shd w:val="clear" w:color="auto" w:fill="B38E5D"/>
            <w:vAlign w:val="center"/>
            <w:hideMark/>
          </w:tcPr>
          <w:p w:rsidR="00667DF9" w:rsidRPr="00404A99" w:rsidRDefault="00A364AD" w:rsidP="00A364AD">
            <w:pPr>
              <w:widowControl/>
              <w:spacing w:line="240" w:lineRule="auto"/>
              <w:jc w:val="center"/>
              <w:rPr>
                <w:rFonts w:ascii="Candara" w:eastAsia="Times New Roman" w:hAnsi="Candara" w:cs="Times New Roman"/>
                <w:b/>
                <w:bCs/>
                <w:color w:val="FFFFFF" w:themeColor="background1"/>
                <w:kern w:val="0"/>
                <w:sz w:val="20"/>
                <w:szCs w:val="20"/>
                <w:lang w:eastAsia="es-MX" w:bidi="ar-SA"/>
              </w:rPr>
            </w:pPr>
            <w:r w:rsidRPr="00404A99">
              <w:rPr>
                <w:rFonts w:ascii="Candara" w:eastAsia="Times New Roman" w:hAnsi="Candara" w:cs="Times New Roman"/>
                <w:b/>
                <w:bCs/>
                <w:color w:val="FFFFFF" w:themeColor="background1"/>
                <w:kern w:val="0"/>
                <w:sz w:val="20"/>
                <w:szCs w:val="20"/>
                <w:lang w:eastAsia="es-MX" w:bidi="ar-SA"/>
              </w:rPr>
              <w:t xml:space="preserve">Ejercido ene-mar </w:t>
            </w:r>
            <w:r w:rsidR="00667DF9" w:rsidRPr="00404A99">
              <w:rPr>
                <w:rFonts w:ascii="Candara" w:eastAsia="Times New Roman" w:hAnsi="Candara" w:cs="Times New Roman"/>
                <w:b/>
                <w:bCs/>
                <w:color w:val="FFFFFF" w:themeColor="background1"/>
                <w:kern w:val="0"/>
                <w:sz w:val="20"/>
                <w:szCs w:val="20"/>
                <w:lang w:eastAsia="es-MX" w:bidi="ar-SA"/>
              </w:rPr>
              <w:t>201</w:t>
            </w:r>
            <w:r w:rsidRPr="00404A99">
              <w:rPr>
                <w:rFonts w:ascii="Candara" w:eastAsia="Times New Roman" w:hAnsi="Candara" w:cs="Times New Roman"/>
                <w:b/>
                <w:bCs/>
                <w:color w:val="FFFFFF" w:themeColor="background1"/>
                <w:kern w:val="0"/>
                <w:sz w:val="20"/>
                <w:szCs w:val="20"/>
                <w:lang w:eastAsia="es-MX" w:bidi="ar-SA"/>
              </w:rPr>
              <w:t>9</w:t>
            </w:r>
          </w:p>
        </w:tc>
        <w:tc>
          <w:tcPr>
            <w:tcW w:w="676" w:type="pct"/>
            <w:tcBorders>
              <w:top w:val="single" w:sz="4" w:space="0" w:color="auto"/>
              <w:left w:val="single" w:sz="4" w:space="0" w:color="auto"/>
              <w:right w:val="single" w:sz="4" w:space="0" w:color="auto"/>
            </w:tcBorders>
            <w:shd w:val="clear" w:color="auto" w:fill="B38E5D"/>
          </w:tcPr>
          <w:p w:rsidR="00667DF9" w:rsidRPr="00404A99" w:rsidRDefault="00667DF9" w:rsidP="003F52C6">
            <w:pPr>
              <w:widowControl/>
              <w:spacing w:line="240" w:lineRule="auto"/>
              <w:jc w:val="center"/>
              <w:rPr>
                <w:rFonts w:ascii="Candara" w:eastAsia="Times New Roman" w:hAnsi="Candara" w:cs="Times New Roman"/>
                <w:b/>
                <w:bCs/>
                <w:color w:val="FFFFFF" w:themeColor="background1"/>
                <w:kern w:val="0"/>
                <w:sz w:val="20"/>
                <w:szCs w:val="20"/>
                <w:lang w:eastAsia="es-MX" w:bidi="ar-SA"/>
              </w:rPr>
            </w:pPr>
            <w:r w:rsidRPr="00404A99">
              <w:rPr>
                <w:rFonts w:ascii="Candara" w:eastAsia="Times New Roman" w:hAnsi="Candara" w:cs="Times New Roman"/>
                <w:b/>
                <w:bCs/>
                <w:color w:val="FFFFFF" w:themeColor="background1"/>
                <w:kern w:val="0"/>
                <w:sz w:val="20"/>
                <w:szCs w:val="20"/>
                <w:lang w:eastAsia="es-MX" w:bidi="ar-SA"/>
              </w:rPr>
              <w:t xml:space="preserve">% </w:t>
            </w:r>
            <w:r w:rsidR="003F52C6" w:rsidRPr="00404A99">
              <w:rPr>
                <w:rFonts w:ascii="Candara" w:eastAsia="Times New Roman" w:hAnsi="Candara" w:cs="Times New Roman"/>
                <w:b/>
                <w:bCs/>
                <w:color w:val="FFFFFF" w:themeColor="background1"/>
                <w:kern w:val="0"/>
                <w:sz w:val="20"/>
                <w:szCs w:val="20"/>
                <w:lang w:eastAsia="es-MX" w:bidi="ar-SA"/>
              </w:rPr>
              <w:t>P</w:t>
            </w:r>
            <w:r w:rsidRPr="00404A99">
              <w:rPr>
                <w:rFonts w:ascii="Candara" w:eastAsia="Times New Roman" w:hAnsi="Candara" w:cs="Times New Roman"/>
                <w:b/>
                <w:bCs/>
                <w:color w:val="FFFFFF" w:themeColor="background1"/>
                <w:kern w:val="0"/>
                <w:sz w:val="20"/>
                <w:szCs w:val="20"/>
                <w:lang w:eastAsia="es-MX" w:bidi="ar-SA"/>
              </w:rPr>
              <w:t>rogramado</w:t>
            </w:r>
          </w:p>
        </w:tc>
        <w:tc>
          <w:tcPr>
            <w:tcW w:w="581" w:type="pct"/>
            <w:tcBorders>
              <w:top w:val="single" w:sz="4" w:space="0" w:color="auto"/>
              <w:left w:val="single" w:sz="4" w:space="0" w:color="auto"/>
              <w:right w:val="single" w:sz="4" w:space="0" w:color="auto"/>
            </w:tcBorders>
            <w:shd w:val="clear" w:color="auto" w:fill="B38E5D"/>
          </w:tcPr>
          <w:p w:rsidR="00667DF9" w:rsidRPr="00404A99" w:rsidRDefault="00667DF9" w:rsidP="00F5722F">
            <w:pPr>
              <w:widowControl/>
              <w:spacing w:line="240" w:lineRule="auto"/>
              <w:jc w:val="center"/>
              <w:rPr>
                <w:rFonts w:ascii="Candara" w:eastAsia="Times New Roman" w:hAnsi="Candara" w:cs="Times New Roman"/>
                <w:b/>
                <w:bCs/>
                <w:color w:val="FFFFFF" w:themeColor="background1"/>
                <w:kern w:val="0"/>
                <w:sz w:val="20"/>
                <w:szCs w:val="20"/>
                <w:lang w:eastAsia="es-MX" w:bidi="ar-SA"/>
              </w:rPr>
            </w:pPr>
          </w:p>
          <w:p w:rsidR="00667DF9" w:rsidRPr="00404A99" w:rsidRDefault="00667DF9" w:rsidP="003F52C6">
            <w:pPr>
              <w:widowControl/>
              <w:spacing w:line="240" w:lineRule="auto"/>
              <w:jc w:val="center"/>
              <w:rPr>
                <w:rFonts w:ascii="Candara" w:eastAsia="Times New Roman" w:hAnsi="Candara" w:cs="Times New Roman"/>
                <w:b/>
                <w:bCs/>
                <w:color w:val="FFFFFF" w:themeColor="background1"/>
                <w:kern w:val="0"/>
                <w:sz w:val="20"/>
                <w:szCs w:val="20"/>
                <w:lang w:eastAsia="es-MX" w:bidi="ar-SA"/>
              </w:rPr>
            </w:pPr>
            <w:r w:rsidRPr="00404A99">
              <w:rPr>
                <w:rFonts w:ascii="Candara" w:eastAsia="Times New Roman" w:hAnsi="Candara" w:cs="Times New Roman"/>
                <w:b/>
                <w:bCs/>
                <w:color w:val="FFFFFF" w:themeColor="background1"/>
                <w:kern w:val="0"/>
                <w:sz w:val="20"/>
                <w:szCs w:val="20"/>
                <w:lang w:eastAsia="es-MX" w:bidi="ar-SA"/>
              </w:rPr>
              <w:t xml:space="preserve">%  </w:t>
            </w:r>
            <w:r w:rsidR="003F52C6" w:rsidRPr="00404A99">
              <w:rPr>
                <w:rFonts w:ascii="Candara" w:eastAsia="Times New Roman" w:hAnsi="Candara" w:cs="Times New Roman"/>
                <w:b/>
                <w:bCs/>
                <w:color w:val="FFFFFF" w:themeColor="background1"/>
                <w:kern w:val="0"/>
                <w:sz w:val="20"/>
                <w:szCs w:val="20"/>
                <w:lang w:eastAsia="es-MX" w:bidi="ar-SA"/>
              </w:rPr>
              <w:t>E</w:t>
            </w:r>
            <w:r w:rsidRPr="00404A99">
              <w:rPr>
                <w:rFonts w:ascii="Candara" w:eastAsia="Times New Roman" w:hAnsi="Candara" w:cs="Times New Roman"/>
                <w:b/>
                <w:bCs/>
                <w:color w:val="FFFFFF" w:themeColor="background1"/>
                <w:kern w:val="0"/>
                <w:sz w:val="20"/>
                <w:szCs w:val="20"/>
                <w:lang w:eastAsia="es-MX" w:bidi="ar-SA"/>
              </w:rPr>
              <w:t>jercido</w:t>
            </w:r>
          </w:p>
        </w:tc>
      </w:tr>
      <w:tr w:rsidR="00667DF9" w:rsidRPr="00F71DB4" w:rsidTr="001F7685">
        <w:trPr>
          <w:trHeight w:val="300"/>
          <w:jc w:val="center"/>
        </w:trPr>
        <w:tc>
          <w:tcPr>
            <w:tcW w:w="1124" w:type="pct"/>
            <w:vMerge/>
            <w:tcBorders>
              <w:top w:val="single" w:sz="4" w:space="0" w:color="auto"/>
              <w:left w:val="single" w:sz="4" w:space="0" w:color="auto"/>
              <w:right w:val="single" w:sz="4" w:space="0" w:color="auto"/>
            </w:tcBorders>
            <w:shd w:val="clear" w:color="auto" w:fill="B38E5D"/>
            <w:vAlign w:val="center"/>
            <w:hideMark/>
          </w:tcPr>
          <w:p w:rsidR="00667DF9" w:rsidRPr="00404A99" w:rsidRDefault="00667DF9" w:rsidP="00F5722F">
            <w:pPr>
              <w:widowControl/>
              <w:spacing w:line="240" w:lineRule="auto"/>
              <w:jc w:val="left"/>
              <w:rPr>
                <w:rFonts w:ascii="Candara" w:eastAsia="Times New Roman" w:hAnsi="Candara" w:cs="Times New Roman"/>
                <w:b/>
                <w:bCs/>
                <w:color w:val="FFFFFF" w:themeColor="background1"/>
                <w:kern w:val="0"/>
                <w:sz w:val="20"/>
                <w:szCs w:val="20"/>
                <w:lang w:eastAsia="es-MX" w:bidi="ar-SA"/>
              </w:rPr>
            </w:pPr>
          </w:p>
        </w:tc>
        <w:tc>
          <w:tcPr>
            <w:tcW w:w="2619" w:type="pct"/>
            <w:gridSpan w:val="4"/>
            <w:tcBorders>
              <w:top w:val="single" w:sz="4" w:space="0" w:color="auto"/>
              <w:left w:val="nil"/>
              <w:right w:val="single" w:sz="4" w:space="0" w:color="auto"/>
            </w:tcBorders>
            <w:shd w:val="clear" w:color="auto" w:fill="B38E5D"/>
            <w:vAlign w:val="center"/>
            <w:hideMark/>
          </w:tcPr>
          <w:p w:rsidR="00667DF9" w:rsidRPr="00404A99" w:rsidRDefault="00667DF9" w:rsidP="00F5722F">
            <w:pPr>
              <w:widowControl/>
              <w:spacing w:line="240" w:lineRule="auto"/>
              <w:jc w:val="center"/>
              <w:rPr>
                <w:rFonts w:ascii="Candara" w:eastAsia="Times New Roman" w:hAnsi="Candara" w:cs="Times New Roman"/>
                <w:b/>
                <w:bCs/>
                <w:color w:val="FFFFFF" w:themeColor="background1"/>
                <w:kern w:val="0"/>
                <w:sz w:val="20"/>
                <w:szCs w:val="20"/>
                <w:lang w:eastAsia="es-MX" w:bidi="ar-SA"/>
              </w:rPr>
            </w:pPr>
            <w:r w:rsidRPr="00404A99">
              <w:rPr>
                <w:rFonts w:ascii="Candara" w:eastAsia="Times New Roman" w:hAnsi="Candara" w:cs="Times New Roman"/>
                <w:b/>
                <w:bCs/>
                <w:color w:val="FFFFFF" w:themeColor="background1"/>
                <w:kern w:val="0"/>
                <w:sz w:val="20"/>
                <w:szCs w:val="20"/>
                <w:lang w:eastAsia="es-MX" w:bidi="ar-SA"/>
              </w:rPr>
              <w:t>(miles de pesos)</w:t>
            </w:r>
          </w:p>
        </w:tc>
        <w:tc>
          <w:tcPr>
            <w:tcW w:w="1257" w:type="pct"/>
            <w:gridSpan w:val="2"/>
            <w:tcBorders>
              <w:top w:val="single" w:sz="4" w:space="0" w:color="auto"/>
              <w:left w:val="nil"/>
              <w:right w:val="single" w:sz="4" w:space="0" w:color="auto"/>
            </w:tcBorders>
            <w:shd w:val="clear" w:color="auto" w:fill="B38E5D"/>
          </w:tcPr>
          <w:p w:rsidR="00667DF9" w:rsidRPr="00404A99" w:rsidRDefault="00667DF9" w:rsidP="00F5722F">
            <w:pPr>
              <w:widowControl/>
              <w:spacing w:line="240" w:lineRule="auto"/>
              <w:jc w:val="center"/>
              <w:rPr>
                <w:rFonts w:ascii="Candara" w:eastAsia="Times New Roman" w:hAnsi="Candara" w:cs="Times New Roman"/>
                <w:b/>
                <w:bCs/>
                <w:color w:val="FFFFFF" w:themeColor="background1"/>
                <w:kern w:val="0"/>
                <w:sz w:val="20"/>
                <w:szCs w:val="20"/>
                <w:lang w:eastAsia="es-MX" w:bidi="ar-SA"/>
              </w:rPr>
            </w:pPr>
            <w:r w:rsidRPr="00404A99">
              <w:rPr>
                <w:rFonts w:ascii="Candara" w:eastAsia="Times New Roman" w:hAnsi="Candara" w:cs="Times New Roman"/>
                <w:b/>
                <w:bCs/>
                <w:color w:val="FFFFFF" w:themeColor="background1"/>
                <w:kern w:val="0"/>
                <w:sz w:val="20"/>
                <w:szCs w:val="20"/>
                <w:lang w:eastAsia="es-MX" w:bidi="ar-SA"/>
              </w:rPr>
              <w:t>(porcentajes)</w:t>
            </w:r>
          </w:p>
        </w:tc>
      </w:tr>
      <w:tr w:rsidR="00A364AD" w:rsidRPr="00F71DB4" w:rsidTr="001F7685">
        <w:trPr>
          <w:trHeight w:val="510"/>
          <w:jc w:val="center"/>
        </w:trPr>
        <w:tc>
          <w:tcPr>
            <w:tcW w:w="1124" w:type="pct"/>
            <w:tcBorders>
              <w:top w:val="nil"/>
              <w:left w:val="single" w:sz="4" w:space="0" w:color="auto"/>
              <w:bottom w:val="single" w:sz="4" w:space="0" w:color="auto"/>
              <w:right w:val="single" w:sz="4" w:space="0" w:color="auto"/>
            </w:tcBorders>
            <w:shd w:val="clear" w:color="auto" w:fill="FFFFFF" w:themeFill="background1"/>
            <w:vAlign w:val="center"/>
            <w:hideMark/>
          </w:tcPr>
          <w:p w:rsidR="00A364AD" w:rsidRPr="00F71DB4" w:rsidRDefault="00A364AD" w:rsidP="008F6E1D">
            <w:pPr>
              <w:widowControl/>
              <w:spacing w:line="240" w:lineRule="auto"/>
              <w:jc w:val="center"/>
              <w:rPr>
                <w:rFonts w:ascii="Candara" w:eastAsia="Times New Roman" w:hAnsi="Candara" w:cs="Times New Roman"/>
                <w:color w:val="000000"/>
                <w:kern w:val="0"/>
                <w:sz w:val="20"/>
                <w:szCs w:val="20"/>
                <w:lang w:eastAsia="es-MX" w:bidi="ar-SA"/>
              </w:rPr>
            </w:pPr>
            <w:r w:rsidRPr="00F71DB4">
              <w:rPr>
                <w:rFonts w:ascii="Candara" w:eastAsia="Times New Roman" w:hAnsi="Candara" w:cs="Times New Roman"/>
                <w:color w:val="000000"/>
                <w:kern w:val="0"/>
                <w:sz w:val="20"/>
                <w:szCs w:val="20"/>
                <w:lang w:eastAsia="es-MX" w:bidi="ar-SA"/>
              </w:rPr>
              <w:t>Capítulo 1000 Servicios Personales</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74,868.8</w:t>
            </w:r>
          </w:p>
        </w:tc>
        <w:tc>
          <w:tcPr>
            <w:tcW w:w="627" w:type="pct"/>
            <w:tcBorders>
              <w:top w:val="nil"/>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71,570.9</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75,651.8</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70,935.5</w:t>
            </w:r>
          </w:p>
        </w:tc>
        <w:tc>
          <w:tcPr>
            <w:tcW w:w="676" w:type="pct"/>
            <w:tcBorders>
              <w:top w:val="nil"/>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color w:val="000000"/>
                <w:sz w:val="20"/>
                <w:szCs w:val="20"/>
              </w:rPr>
            </w:pPr>
            <w:r>
              <w:rPr>
                <w:rFonts w:ascii="Candara" w:hAnsi="Candara" w:cs="Calibri"/>
                <w:color w:val="000000"/>
                <w:sz w:val="20"/>
                <w:szCs w:val="20"/>
              </w:rPr>
              <w:t>1.05</w:t>
            </w:r>
          </w:p>
        </w:tc>
        <w:tc>
          <w:tcPr>
            <w:tcW w:w="581" w:type="pct"/>
            <w:tcBorders>
              <w:top w:val="nil"/>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color w:val="000000"/>
                <w:sz w:val="20"/>
                <w:szCs w:val="20"/>
              </w:rPr>
            </w:pPr>
            <w:r>
              <w:rPr>
                <w:rFonts w:ascii="Candara" w:hAnsi="Candara" w:cs="Calibri"/>
                <w:color w:val="000000"/>
                <w:sz w:val="20"/>
                <w:szCs w:val="20"/>
              </w:rPr>
              <w:t>-0.89</w:t>
            </w:r>
          </w:p>
        </w:tc>
      </w:tr>
      <w:tr w:rsidR="00A364AD" w:rsidRPr="00F71DB4" w:rsidTr="001F7685">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64AD" w:rsidRPr="00F71DB4" w:rsidRDefault="00A364AD" w:rsidP="008F6E1D">
            <w:pPr>
              <w:widowControl/>
              <w:spacing w:line="240" w:lineRule="auto"/>
              <w:jc w:val="center"/>
              <w:rPr>
                <w:rFonts w:ascii="Candara" w:eastAsia="Times New Roman" w:hAnsi="Candara" w:cs="Times New Roman"/>
                <w:color w:val="000000"/>
                <w:kern w:val="0"/>
                <w:sz w:val="20"/>
                <w:szCs w:val="20"/>
                <w:lang w:eastAsia="es-MX" w:bidi="ar-SA"/>
              </w:rPr>
            </w:pPr>
            <w:r w:rsidRPr="00F71DB4">
              <w:rPr>
                <w:rFonts w:ascii="Candara" w:eastAsia="Times New Roman" w:hAnsi="Candara" w:cs="Times New Roman"/>
                <w:color w:val="000000"/>
                <w:kern w:val="0"/>
                <w:sz w:val="20"/>
                <w:szCs w:val="20"/>
                <w:lang w:eastAsia="es-MX" w:bidi="ar-SA"/>
              </w:rPr>
              <w:t>Capítulo 2000 Materiales y Suministros</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2,593.7</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2,099.7</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1,958.0</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954.4</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color w:val="000000"/>
                <w:sz w:val="20"/>
                <w:szCs w:val="20"/>
              </w:rPr>
            </w:pPr>
            <w:r>
              <w:rPr>
                <w:rFonts w:ascii="Candara" w:hAnsi="Candara" w:cs="Calibri"/>
                <w:color w:val="000000"/>
                <w:sz w:val="20"/>
                <w:szCs w:val="20"/>
              </w:rPr>
              <w:t>-24.51</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color w:val="000000"/>
                <w:sz w:val="20"/>
                <w:szCs w:val="20"/>
              </w:rPr>
            </w:pPr>
            <w:r>
              <w:rPr>
                <w:rFonts w:ascii="Candara" w:hAnsi="Candara" w:cs="Calibri"/>
                <w:color w:val="000000"/>
                <w:sz w:val="20"/>
                <w:szCs w:val="20"/>
              </w:rPr>
              <w:t>-54.55</w:t>
            </w:r>
          </w:p>
        </w:tc>
      </w:tr>
      <w:tr w:rsidR="00A364AD" w:rsidRPr="00F71DB4" w:rsidTr="001F7685">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64AD" w:rsidRPr="00F71DB4" w:rsidRDefault="00A364AD" w:rsidP="008F6E1D">
            <w:pPr>
              <w:widowControl/>
              <w:spacing w:line="240" w:lineRule="auto"/>
              <w:jc w:val="center"/>
              <w:rPr>
                <w:rFonts w:ascii="Candara" w:eastAsia="Times New Roman" w:hAnsi="Candara" w:cs="Times New Roman"/>
                <w:color w:val="000000"/>
                <w:kern w:val="0"/>
                <w:sz w:val="20"/>
                <w:szCs w:val="20"/>
                <w:lang w:eastAsia="es-MX" w:bidi="ar-SA"/>
              </w:rPr>
            </w:pPr>
            <w:r w:rsidRPr="00F71DB4">
              <w:rPr>
                <w:rFonts w:ascii="Candara" w:eastAsia="Times New Roman" w:hAnsi="Candara" w:cs="Times New Roman"/>
                <w:color w:val="000000"/>
                <w:kern w:val="0"/>
                <w:sz w:val="20"/>
                <w:szCs w:val="20"/>
                <w:lang w:eastAsia="es-MX" w:bidi="ar-SA"/>
              </w:rPr>
              <w:t>Capítulo 3000 Servicios Generales</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16,407.0</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15,168.2</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right"/>
              <w:rPr>
                <w:rFonts w:ascii="Candara" w:hAnsi="Candara" w:cs="Calibri"/>
                <w:color w:val="000000"/>
                <w:sz w:val="20"/>
                <w:szCs w:val="20"/>
              </w:rPr>
            </w:pPr>
            <w:r>
              <w:rPr>
                <w:rFonts w:ascii="Candara" w:hAnsi="Candara" w:cs="Calibri"/>
                <w:color w:val="000000"/>
                <w:sz w:val="20"/>
                <w:szCs w:val="20"/>
              </w:rPr>
              <w:t>14,414.6</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right"/>
              <w:rPr>
                <w:rFonts w:ascii="Candara" w:hAnsi="Candara" w:cs="Calibri"/>
                <w:color w:val="000000"/>
                <w:sz w:val="20"/>
                <w:szCs w:val="20"/>
              </w:rPr>
            </w:pPr>
            <w:r>
              <w:rPr>
                <w:rFonts w:ascii="Candara" w:hAnsi="Candara" w:cs="Calibri"/>
                <w:color w:val="000000"/>
                <w:sz w:val="20"/>
                <w:szCs w:val="20"/>
              </w:rPr>
              <w:t>11,183.0</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color w:val="000000"/>
                <w:sz w:val="20"/>
                <w:szCs w:val="20"/>
              </w:rPr>
            </w:pPr>
            <w:r>
              <w:rPr>
                <w:rFonts w:ascii="Candara" w:hAnsi="Candara" w:cs="Calibri"/>
                <w:color w:val="000000"/>
                <w:sz w:val="20"/>
                <w:szCs w:val="20"/>
              </w:rPr>
              <w:t>-12.14</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color w:val="000000"/>
                <w:sz w:val="20"/>
                <w:szCs w:val="20"/>
              </w:rPr>
            </w:pPr>
            <w:r>
              <w:rPr>
                <w:rFonts w:ascii="Candara" w:hAnsi="Candara" w:cs="Calibri"/>
                <w:color w:val="000000"/>
                <w:sz w:val="20"/>
                <w:szCs w:val="20"/>
              </w:rPr>
              <w:t>-26.27</w:t>
            </w:r>
          </w:p>
        </w:tc>
      </w:tr>
      <w:tr w:rsidR="00A364AD" w:rsidRPr="00F71DB4" w:rsidTr="001F7685">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64AD" w:rsidRPr="00F71DB4" w:rsidRDefault="00A364AD" w:rsidP="008F6E1D">
            <w:pPr>
              <w:widowControl/>
              <w:spacing w:line="240" w:lineRule="auto"/>
              <w:jc w:val="center"/>
              <w:rPr>
                <w:rFonts w:ascii="Candara" w:eastAsia="Times New Roman" w:hAnsi="Candara" w:cs="Times New Roman"/>
                <w:color w:val="000000"/>
                <w:kern w:val="0"/>
                <w:sz w:val="20"/>
                <w:szCs w:val="20"/>
                <w:lang w:eastAsia="es-MX" w:bidi="ar-SA"/>
              </w:rPr>
            </w:pPr>
            <w:r w:rsidRPr="00F71DB4">
              <w:rPr>
                <w:rFonts w:ascii="Candara" w:eastAsia="Times New Roman" w:hAnsi="Candara" w:cs="Times New Roman"/>
                <w:color w:val="000000"/>
                <w:kern w:val="0"/>
                <w:sz w:val="20"/>
                <w:szCs w:val="20"/>
                <w:lang w:eastAsia="es-MX" w:bidi="ar-SA"/>
              </w:rPr>
              <w:t>Capítulo 4000 Transferencias</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1,380.4</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761.4</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right"/>
              <w:rPr>
                <w:rFonts w:ascii="Candara" w:hAnsi="Candara" w:cs="Calibri"/>
                <w:color w:val="000000"/>
                <w:sz w:val="20"/>
                <w:szCs w:val="20"/>
              </w:rPr>
            </w:pPr>
            <w:r>
              <w:rPr>
                <w:rFonts w:ascii="Candara" w:hAnsi="Candara" w:cs="Calibri"/>
                <w:color w:val="000000"/>
                <w:sz w:val="20"/>
                <w:szCs w:val="20"/>
              </w:rPr>
              <w:t>1,345.7</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right"/>
              <w:rPr>
                <w:rFonts w:ascii="Candara" w:hAnsi="Candara" w:cs="Calibri"/>
                <w:color w:val="000000"/>
                <w:sz w:val="20"/>
                <w:szCs w:val="20"/>
              </w:rPr>
            </w:pPr>
            <w:r>
              <w:rPr>
                <w:rFonts w:ascii="Candara" w:hAnsi="Candara" w:cs="Calibri"/>
                <w:color w:val="000000"/>
                <w:sz w:val="20"/>
                <w:szCs w:val="20"/>
              </w:rPr>
              <w:t>215.4</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color w:val="000000"/>
                <w:sz w:val="20"/>
                <w:szCs w:val="20"/>
              </w:rPr>
            </w:pPr>
            <w:r>
              <w:rPr>
                <w:rFonts w:ascii="Candara" w:hAnsi="Candara" w:cs="Calibri"/>
                <w:color w:val="000000"/>
                <w:sz w:val="20"/>
                <w:szCs w:val="20"/>
              </w:rPr>
              <w:t>-2.51</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color w:val="000000"/>
                <w:sz w:val="20"/>
                <w:szCs w:val="20"/>
              </w:rPr>
            </w:pPr>
            <w:r>
              <w:rPr>
                <w:rFonts w:ascii="Candara" w:hAnsi="Candara" w:cs="Calibri"/>
                <w:color w:val="000000"/>
                <w:sz w:val="20"/>
                <w:szCs w:val="20"/>
              </w:rPr>
              <w:t>-71.71</w:t>
            </w:r>
          </w:p>
        </w:tc>
      </w:tr>
      <w:tr w:rsidR="00A364AD" w:rsidRPr="00F71DB4" w:rsidTr="001F7685">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64AD" w:rsidRPr="00F71DB4" w:rsidRDefault="00A364AD" w:rsidP="008F6E1D">
            <w:pPr>
              <w:widowControl/>
              <w:spacing w:line="240" w:lineRule="auto"/>
              <w:jc w:val="center"/>
              <w:rPr>
                <w:rFonts w:ascii="Candara" w:eastAsia="Times New Roman" w:hAnsi="Candara" w:cs="Times New Roman"/>
                <w:color w:val="000000"/>
                <w:kern w:val="0"/>
                <w:sz w:val="20"/>
                <w:szCs w:val="20"/>
                <w:lang w:eastAsia="es-MX" w:bidi="ar-SA"/>
              </w:rPr>
            </w:pPr>
            <w:r w:rsidRPr="00F71DB4">
              <w:rPr>
                <w:rFonts w:ascii="Candara" w:eastAsia="Times New Roman" w:hAnsi="Candara" w:cs="Times New Roman"/>
                <w:color w:val="000000"/>
                <w:kern w:val="0"/>
                <w:sz w:val="20"/>
                <w:szCs w:val="20"/>
                <w:lang w:eastAsia="es-MX" w:bidi="ar-SA"/>
              </w:rPr>
              <w:t>Capítulo 3000</w:t>
            </w:r>
            <w:r>
              <w:rPr>
                <w:rFonts w:ascii="Candara" w:eastAsia="Times New Roman" w:hAnsi="Candara" w:cs="Times New Roman"/>
                <w:color w:val="000000"/>
                <w:kern w:val="0"/>
                <w:sz w:val="20"/>
                <w:szCs w:val="20"/>
                <w:lang w:eastAsia="es-MX" w:bidi="ar-SA"/>
              </w:rPr>
              <w:t xml:space="preserve"> y 4000</w:t>
            </w:r>
            <w:r w:rsidRPr="00F71DB4">
              <w:rPr>
                <w:rFonts w:ascii="Candara" w:eastAsia="Times New Roman" w:hAnsi="Candara" w:cs="Times New Roman"/>
                <w:color w:val="000000"/>
                <w:kern w:val="0"/>
                <w:sz w:val="20"/>
                <w:szCs w:val="20"/>
                <w:lang w:eastAsia="es-MX" w:bidi="ar-SA"/>
              </w:rPr>
              <w:t xml:space="preserve"> Otras Erogaciones</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0.0</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0.0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right"/>
              <w:rPr>
                <w:rFonts w:ascii="Candara" w:hAnsi="Candara" w:cs="Calibri"/>
                <w:color w:val="000000"/>
                <w:sz w:val="20"/>
                <w:szCs w:val="20"/>
              </w:rPr>
            </w:pPr>
            <w:r>
              <w:rPr>
                <w:rFonts w:ascii="Candara" w:hAnsi="Candara" w:cs="Calibri"/>
                <w:color w:val="000000"/>
                <w:sz w:val="20"/>
                <w:szCs w:val="20"/>
              </w:rPr>
              <w:t>186.3</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right"/>
              <w:rPr>
                <w:rFonts w:ascii="Candara" w:hAnsi="Candara" w:cs="Calibri"/>
                <w:color w:val="000000"/>
                <w:sz w:val="20"/>
                <w:szCs w:val="20"/>
              </w:rPr>
            </w:pPr>
            <w:r>
              <w:rPr>
                <w:rFonts w:ascii="Candara" w:hAnsi="Candara" w:cs="Calibri"/>
                <w:color w:val="000000"/>
                <w:sz w:val="20"/>
                <w:szCs w:val="20"/>
              </w:rPr>
              <w:t>254.3</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color w:val="000000"/>
                <w:sz w:val="20"/>
                <w:szCs w:val="20"/>
              </w:rPr>
            </w:pPr>
            <w:r>
              <w:rPr>
                <w:rFonts w:ascii="Candara" w:hAnsi="Candara" w:cs="Calibri"/>
                <w:color w:val="000000"/>
                <w:sz w:val="20"/>
                <w:szCs w:val="20"/>
              </w:rPr>
              <w:t>0.00</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color w:val="000000"/>
                <w:sz w:val="20"/>
                <w:szCs w:val="20"/>
              </w:rPr>
            </w:pPr>
            <w:r>
              <w:rPr>
                <w:rFonts w:ascii="Candara" w:hAnsi="Candara" w:cs="Calibri"/>
                <w:color w:val="000000"/>
                <w:sz w:val="20"/>
                <w:szCs w:val="20"/>
              </w:rPr>
              <w:t>0.00</w:t>
            </w:r>
          </w:p>
        </w:tc>
      </w:tr>
      <w:tr w:rsidR="00A364AD" w:rsidRPr="00F71DB4" w:rsidTr="001F7685">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64AD" w:rsidRPr="00F71DB4" w:rsidRDefault="00A364AD" w:rsidP="008F6E1D">
            <w:pPr>
              <w:widowControl/>
              <w:spacing w:line="240" w:lineRule="auto"/>
              <w:jc w:val="center"/>
              <w:rPr>
                <w:rFonts w:ascii="Candara" w:eastAsia="Times New Roman" w:hAnsi="Candara" w:cs="Times New Roman"/>
                <w:b/>
                <w:bCs/>
                <w:color w:val="000000"/>
                <w:kern w:val="0"/>
                <w:sz w:val="20"/>
                <w:szCs w:val="20"/>
                <w:lang w:eastAsia="es-MX" w:bidi="ar-SA"/>
              </w:rPr>
            </w:pPr>
            <w:r w:rsidRPr="00F71DB4">
              <w:rPr>
                <w:rFonts w:ascii="Candara" w:eastAsia="Times New Roman" w:hAnsi="Candara" w:cs="Times New Roman"/>
                <w:b/>
                <w:bCs/>
                <w:color w:val="000000"/>
                <w:kern w:val="0"/>
                <w:sz w:val="20"/>
                <w:szCs w:val="20"/>
                <w:lang w:eastAsia="es-MX" w:bidi="ar-SA"/>
              </w:rPr>
              <w:t>T</w:t>
            </w:r>
            <w:r>
              <w:rPr>
                <w:rFonts w:ascii="Candara" w:eastAsia="Times New Roman" w:hAnsi="Candara" w:cs="Times New Roman"/>
                <w:b/>
                <w:bCs/>
                <w:color w:val="000000"/>
                <w:kern w:val="0"/>
                <w:sz w:val="20"/>
                <w:szCs w:val="20"/>
                <w:lang w:eastAsia="es-MX" w:bidi="ar-SA"/>
              </w:rPr>
              <w:t>otal gasto corriente</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b/>
                <w:bCs/>
                <w:color w:val="000000"/>
                <w:sz w:val="20"/>
                <w:szCs w:val="20"/>
              </w:rPr>
            </w:pPr>
            <w:r>
              <w:rPr>
                <w:rFonts w:ascii="Candara" w:hAnsi="Candara" w:cs="Calibri"/>
                <w:b/>
                <w:bCs/>
                <w:color w:val="000000"/>
                <w:sz w:val="20"/>
                <w:szCs w:val="20"/>
              </w:rPr>
              <w:t>95,249.9</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b/>
                <w:bCs/>
                <w:color w:val="000000"/>
                <w:sz w:val="20"/>
                <w:szCs w:val="20"/>
              </w:rPr>
            </w:pPr>
            <w:r>
              <w:rPr>
                <w:rFonts w:ascii="Candara" w:hAnsi="Candara" w:cs="Calibri"/>
                <w:b/>
                <w:bCs/>
                <w:color w:val="000000"/>
                <w:sz w:val="20"/>
                <w:szCs w:val="20"/>
              </w:rPr>
              <w:t>89,600.2</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b/>
                <w:bCs/>
                <w:color w:val="000000"/>
                <w:sz w:val="20"/>
                <w:szCs w:val="20"/>
              </w:rPr>
            </w:pPr>
            <w:r>
              <w:rPr>
                <w:rFonts w:ascii="Candara" w:hAnsi="Candara" w:cs="Calibri"/>
                <w:b/>
                <w:bCs/>
                <w:color w:val="000000"/>
                <w:sz w:val="20"/>
                <w:szCs w:val="20"/>
              </w:rPr>
              <w:t>93,556.4</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b/>
                <w:bCs/>
                <w:color w:val="000000"/>
                <w:sz w:val="20"/>
                <w:szCs w:val="20"/>
              </w:rPr>
            </w:pPr>
            <w:r>
              <w:rPr>
                <w:rFonts w:ascii="Candara" w:hAnsi="Candara" w:cs="Calibri"/>
                <w:b/>
                <w:bCs/>
                <w:color w:val="000000"/>
                <w:sz w:val="20"/>
                <w:szCs w:val="20"/>
              </w:rPr>
              <w:t>83,542.6</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b/>
                <w:bCs/>
                <w:color w:val="000000"/>
                <w:sz w:val="20"/>
                <w:szCs w:val="20"/>
              </w:rPr>
            </w:pPr>
            <w:r>
              <w:rPr>
                <w:rFonts w:ascii="Candara" w:hAnsi="Candara" w:cs="Calibri"/>
                <w:b/>
                <w:bCs/>
                <w:color w:val="000000"/>
                <w:sz w:val="20"/>
                <w:szCs w:val="20"/>
              </w:rPr>
              <w:t>-1.78</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b/>
                <w:bCs/>
                <w:color w:val="000000"/>
                <w:sz w:val="20"/>
                <w:szCs w:val="20"/>
              </w:rPr>
            </w:pPr>
            <w:r>
              <w:rPr>
                <w:rFonts w:ascii="Candara" w:hAnsi="Candara" w:cs="Calibri"/>
                <w:b/>
                <w:bCs/>
                <w:color w:val="000000"/>
                <w:sz w:val="20"/>
                <w:szCs w:val="20"/>
              </w:rPr>
              <w:t>-6.76</w:t>
            </w:r>
          </w:p>
        </w:tc>
      </w:tr>
      <w:tr w:rsidR="00A364AD" w:rsidRPr="00F71DB4" w:rsidTr="001F7685">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64AD" w:rsidRPr="00F71DB4" w:rsidRDefault="00A364AD" w:rsidP="008F6E1D">
            <w:pPr>
              <w:widowControl/>
              <w:spacing w:line="240" w:lineRule="auto"/>
              <w:jc w:val="center"/>
              <w:rPr>
                <w:rFonts w:ascii="Candara" w:eastAsia="Times New Roman" w:hAnsi="Candara" w:cs="Times New Roman"/>
                <w:color w:val="000000"/>
                <w:kern w:val="0"/>
                <w:sz w:val="20"/>
                <w:szCs w:val="20"/>
                <w:lang w:eastAsia="es-MX" w:bidi="ar-SA"/>
              </w:rPr>
            </w:pPr>
            <w:r w:rsidRPr="00F71DB4">
              <w:rPr>
                <w:rFonts w:ascii="Candara" w:eastAsia="Times New Roman" w:hAnsi="Candara" w:cs="Times New Roman"/>
                <w:color w:val="000000"/>
                <w:kern w:val="0"/>
                <w:sz w:val="20"/>
                <w:szCs w:val="20"/>
                <w:lang w:eastAsia="es-MX" w:bidi="ar-SA"/>
              </w:rPr>
              <w:t>Capítulo 5000 Bienes Muebles e Inmuebles</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0.0</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0.0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0.0</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0.0</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color w:val="000000"/>
                <w:sz w:val="20"/>
                <w:szCs w:val="20"/>
              </w:rPr>
            </w:pPr>
            <w:r>
              <w:rPr>
                <w:rFonts w:ascii="Candara" w:hAnsi="Candara" w:cs="Calibri"/>
                <w:color w:val="000000"/>
                <w:sz w:val="20"/>
                <w:szCs w:val="20"/>
              </w:rPr>
              <w:t>0.00</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color w:val="000000"/>
                <w:sz w:val="20"/>
                <w:szCs w:val="20"/>
              </w:rPr>
            </w:pPr>
            <w:r>
              <w:rPr>
                <w:rFonts w:ascii="Candara" w:hAnsi="Candara" w:cs="Calibri"/>
                <w:color w:val="000000"/>
                <w:sz w:val="20"/>
                <w:szCs w:val="20"/>
              </w:rPr>
              <w:t>0.00</w:t>
            </w:r>
          </w:p>
        </w:tc>
      </w:tr>
      <w:tr w:rsidR="00A364AD" w:rsidRPr="00F71DB4" w:rsidTr="001F7685">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64AD" w:rsidRPr="00F71DB4" w:rsidRDefault="00A364AD" w:rsidP="008F6E1D">
            <w:pPr>
              <w:widowControl/>
              <w:spacing w:line="240" w:lineRule="auto"/>
              <w:jc w:val="center"/>
              <w:rPr>
                <w:rFonts w:ascii="Candara" w:eastAsia="Times New Roman" w:hAnsi="Candara" w:cs="Times New Roman"/>
                <w:color w:val="000000"/>
                <w:kern w:val="0"/>
                <w:sz w:val="20"/>
                <w:szCs w:val="20"/>
                <w:lang w:eastAsia="es-MX" w:bidi="ar-SA"/>
              </w:rPr>
            </w:pPr>
            <w:r w:rsidRPr="00F71DB4">
              <w:rPr>
                <w:rFonts w:ascii="Candara" w:eastAsia="Times New Roman" w:hAnsi="Candara" w:cs="Times New Roman"/>
                <w:color w:val="000000"/>
                <w:kern w:val="0"/>
                <w:sz w:val="20"/>
                <w:szCs w:val="20"/>
                <w:lang w:eastAsia="es-MX" w:bidi="ar-SA"/>
              </w:rPr>
              <w:t>Capítulo 6000 Obra Pública</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0.0</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0.0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0.0</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color w:val="000000"/>
                <w:sz w:val="20"/>
                <w:szCs w:val="20"/>
              </w:rPr>
            </w:pPr>
            <w:r>
              <w:rPr>
                <w:rFonts w:ascii="Candara" w:hAnsi="Candara" w:cs="Calibri"/>
                <w:color w:val="000000"/>
                <w:sz w:val="20"/>
                <w:szCs w:val="20"/>
              </w:rPr>
              <w:t>0.0</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color w:val="000000"/>
                <w:sz w:val="20"/>
                <w:szCs w:val="20"/>
              </w:rPr>
            </w:pPr>
            <w:r>
              <w:rPr>
                <w:rFonts w:ascii="Candara" w:hAnsi="Candara" w:cs="Calibri"/>
                <w:color w:val="000000"/>
                <w:sz w:val="20"/>
                <w:szCs w:val="20"/>
              </w:rPr>
              <w:t>0.00</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color w:val="000000"/>
                <w:sz w:val="20"/>
                <w:szCs w:val="20"/>
              </w:rPr>
            </w:pPr>
            <w:r>
              <w:rPr>
                <w:rFonts w:ascii="Candara" w:hAnsi="Candara" w:cs="Calibri"/>
                <w:color w:val="000000"/>
                <w:sz w:val="20"/>
                <w:szCs w:val="20"/>
              </w:rPr>
              <w:t>0.00</w:t>
            </w:r>
          </w:p>
        </w:tc>
      </w:tr>
      <w:tr w:rsidR="00A364AD" w:rsidRPr="00F71DB4" w:rsidTr="001F7685">
        <w:trPr>
          <w:trHeight w:val="51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64AD" w:rsidRPr="00F71DB4" w:rsidRDefault="00A364AD" w:rsidP="008F6E1D">
            <w:pPr>
              <w:widowControl/>
              <w:spacing w:line="240" w:lineRule="auto"/>
              <w:jc w:val="center"/>
              <w:rPr>
                <w:rFonts w:ascii="Candara" w:eastAsia="Times New Roman" w:hAnsi="Candara" w:cs="Times New Roman"/>
                <w:b/>
                <w:bCs/>
                <w:color w:val="000000"/>
                <w:kern w:val="0"/>
                <w:sz w:val="20"/>
                <w:szCs w:val="20"/>
                <w:lang w:eastAsia="es-MX" w:bidi="ar-SA"/>
              </w:rPr>
            </w:pPr>
            <w:r w:rsidRPr="00F71DB4">
              <w:rPr>
                <w:rFonts w:ascii="Candara" w:eastAsia="Times New Roman" w:hAnsi="Candara" w:cs="Times New Roman"/>
                <w:b/>
                <w:bCs/>
                <w:color w:val="000000"/>
                <w:kern w:val="0"/>
                <w:sz w:val="20"/>
                <w:szCs w:val="20"/>
                <w:lang w:eastAsia="es-MX" w:bidi="ar-SA"/>
              </w:rPr>
              <w:t>T</w:t>
            </w:r>
            <w:r>
              <w:rPr>
                <w:rFonts w:ascii="Candara" w:eastAsia="Times New Roman" w:hAnsi="Candara" w:cs="Times New Roman"/>
                <w:b/>
                <w:bCs/>
                <w:color w:val="000000"/>
                <w:kern w:val="0"/>
                <w:sz w:val="20"/>
                <w:szCs w:val="20"/>
                <w:lang w:eastAsia="es-MX" w:bidi="ar-SA"/>
              </w:rPr>
              <w:t>otal gasto de inversión</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b/>
                <w:bCs/>
                <w:color w:val="000000"/>
                <w:sz w:val="20"/>
                <w:szCs w:val="20"/>
              </w:rPr>
            </w:pPr>
            <w:r>
              <w:rPr>
                <w:rFonts w:ascii="Candara" w:hAnsi="Candara" w:cs="Calibri"/>
                <w:b/>
                <w:bCs/>
                <w:color w:val="000000"/>
                <w:sz w:val="20"/>
                <w:szCs w:val="20"/>
              </w:rPr>
              <w:t>0.0</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b/>
                <w:bCs/>
                <w:color w:val="000000"/>
                <w:sz w:val="20"/>
                <w:szCs w:val="20"/>
              </w:rPr>
            </w:pPr>
            <w:r>
              <w:rPr>
                <w:rFonts w:ascii="Candara" w:hAnsi="Candara" w:cs="Calibri"/>
                <w:b/>
                <w:bCs/>
                <w:color w:val="000000"/>
                <w:sz w:val="20"/>
                <w:szCs w:val="20"/>
              </w:rPr>
              <w:t>0.0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b/>
                <w:bCs/>
                <w:color w:val="000000"/>
                <w:sz w:val="20"/>
                <w:szCs w:val="20"/>
              </w:rPr>
            </w:pPr>
            <w:r>
              <w:rPr>
                <w:rFonts w:ascii="Candara" w:hAnsi="Candara" w:cs="Calibri"/>
                <w:b/>
                <w:bCs/>
                <w:color w:val="000000"/>
                <w:sz w:val="20"/>
                <w:szCs w:val="20"/>
              </w:rPr>
              <w:t>0.0</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b/>
                <w:bCs/>
                <w:color w:val="000000"/>
                <w:sz w:val="20"/>
                <w:szCs w:val="20"/>
              </w:rPr>
            </w:pPr>
            <w:r>
              <w:rPr>
                <w:rFonts w:ascii="Candara" w:hAnsi="Candara" w:cs="Calibri"/>
                <w:b/>
                <w:bCs/>
                <w:color w:val="000000"/>
                <w:sz w:val="20"/>
                <w:szCs w:val="20"/>
              </w:rPr>
              <w:t>0.0</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b/>
                <w:bCs/>
                <w:color w:val="000000"/>
                <w:sz w:val="20"/>
                <w:szCs w:val="20"/>
              </w:rPr>
            </w:pPr>
            <w:r>
              <w:rPr>
                <w:rFonts w:ascii="Candara" w:hAnsi="Candara" w:cs="Calibri"/>
                <w:b/>
                <w:bCs/>
                <w:color w:val="000000"/>
                <w:sz w:val="20"/>
                <w:szCs w:val="20"/>
              </w:rPr>
              <w:t>0.00</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b/>
                <w:bCs/>
                <w:color w:val="000000"/>
                <w:sz w:val="20"/>
                <w:szCs w:val="20"/>
              </w:rPr>
            </w:pPr>
            <w:r>
              <w:rPr>
                <w:rFonts w:ascii="Candara" w:hAnsi="Candara" w:cs="Calibri"/>
                <w:b/>
                <w:bCs/>
                <w:color w:val="000000"/>
                <w:sz w:val="20"/>
                <w:szCs w:val="20"/>
              </w:rPr>
              <w:t>0.00</w:t>
            </w:r>
          </w:p>
        </w:tc>
      </w:tr>
      <w:tr w:rsidR="00A364AD" w:rsidRPr="00F71DB4" w:rsidTr="001F7685">
        <w:trPr>
          <w:trHeight w:val="48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64AD" w:rsidRPr="00F71DB4" w:rsidRDefault="00A364AD" w:rsidP="008F6E1D">
            <w:pPr>
              <w:widowControl/>
              <w:spacing w:line="240" w:lineRule="auto"/>
              <w:jc w:val="center"/>
              <w:rPr>
                <w:rFonts w:ascii="Candara" w:eastAsia="Times New Roman" w:hAnsi="Candara" w:cs="Times New Roman"/>
                <w:b/>
                <w:bCs/>
                <w:color w:val="000000"/>
                <w:kern w:val="0"/>
                <w:sz w:val="20"/>
                <w:szCs w:val="20"/>
                <w:lang w:eastAsia="es-MX" w:bidi="ar-SA"/>
              </w:rPr>
            </w:pPr>
            <w:r>
              <w:rPr>
                <w:rFonts w:ascii="Candara" w:eastAsia="Times New Roman" w:hAnsi="Candara" w:cs="Times New Roman"/>
                <w:b/>
                <w:bCs/>
                <w:color w:val="000000"/>
                <w:kern w:val="0"/>
                <w:sz w:val="20"/>
                <w:szCs w:val="20"/>
                <w:lang w:eastAsia="es-MX" w:bidi="ar-SA"/>
              </w:rPr>
              <w:t>Gran total:</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b/>
                <w:bCs/>
                <w:color w:val="000000"/>
                <w:sz w:val="20"/>
                <w:szCs w:val="20"/>
              </w:rPr>
            </w:pPr>
            <w:r>
              <w:rPr>
                <w:rFonts w:ascii="Candara" w:hAnsi="Candara" w:cs="Calibri"/>
                <w:b/>
                <w:bCs/>
                <w:color w:val="000000"/>
                <w:sz w:val="20"/>
                <w:szCs w:val="20"/>
              </w:rPr>
              <w:t>95,249.9</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b/>
                <w:bCs/>
                <w:color w:val="000000"/>
                <w:sz w:val="20"/>
                <w:szCs w:val="20"/>
              </w:rPr>
            </w:pPr>
            <w:r>
              <w:rPr>
                <w:rFonts w:ascii="Candara" w:hAnsi="Candara" w:cs="Calibri"/>
                <w:b/>
                <w:bCs/>
                <w:color w:val="000000"/>
                <w:sz w:val="20"/>
                <w:szCs w:val="20"/>
              </w:rPr>
              <w:t>89,600.2</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b/>
                <w:bCs/>
                <w:color w:val="000000"/>
                <w:sz w:val="20"/>
                <w:szCs w:val="20"/>
              </w:rPr>
            </w:pPr>
            <w:r>
              <w:rPr>
                <w:rFonts w:ascii="Candara" w:hAnsi="Candara" w:cs="Calibri"/>
                <w:b/>
                <w:bCs/>
                <w:color w:val="000000"/>
                <w:sz w:val="20"/>
                <w:szCs w:val="20"/>
              </w:rPr>
              <w:t>93,556.4</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hideMark/>
          </w:tcPr>
          <w:p w:rsidR="00A364AD" w:rsidRDefault="00A364AD">
            <w:pPr>
              <w:jc w:val="right"/>
              <w:rPr>
                <w:rFonts w:ascii="Candara" w:hAnsi="Candara" w:cs="Calibri"/>
                <w:b/>
                <w:bCs/>
                <w:color w:val="000000"/>
                <w:sz w:val="20"/>
                <w:szCs w:val="20"/>
              </w:rPr>
            </w:pPr>
            <w:r>
              <w:rPr>
                <w:rFonts w:ascii="Candara" w:hAnsi="Candara" w:cs="Calibri"/>
                <w:b/>
                <w:bCs/>
                <w:color w:val="000000"/>
                <w:sz w:val="20"/>
                <w:szCs w:val="20"/>
              </w:rPr>
              <w:t>83,542.6</w:t>
            </w:r>
          </w:p>
        </w:tc>
        <w:tc>
          <w:tcPr>
            <w:tcW w:w="676"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b/>
                <w:bCs/>
                <w:color w:val="000000"/>
                <w:sz w:val="20"/>
                <w:szCs w:val="20"/>
              </w:rPr>
            </w:pPr>
            <w:r>
              <w:rPr>
                <w:rFonts w:ascii="Candara" w:hAnsi="Candara" w:cs="Calibri"/>
                <w:b/>
                <w:bCs/>
                <w:color w:val="000000"/>
                <w:sz w:val="20"/>
                <w:szCs w:val="20"/>
              </w:rPr>
              <w:t>-1.78</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A364AD" w:rsidRDefault="00A364AD">
            <w:pPr>
              <w:jc w:val="center"/>
              <w:rPr>
                <w:rFonts w:ascii="Candara" w:hAnsi="Candara" w:cs="Calibri"/>
                <w:b/>
                <w:bCs/>
                <w:color w:val="000000"/>
                <w:sz w:val="20"/>
                <w:szCs w:val="20"/>
              </w:rPr>
            </w:pPr>
            <w:r>
              <w:rPr>
                <w:rFonts w:ascii="Candara" w:hAnsi="Candara" w:cs="Calibri"/>
                <w:b/>
                <w:bCs/>
                <w:color w:val="000000"/>
                <w:sz w:val="20"/>
                <w:szCs w:val="20"/>
              </w:rPr>
              <w:t>-6.76</w:t>
            </w:r>
          </w:p>
        </w:tc>
      </w:tr>
    </w:tbl>
    <w:p w:rsidR="00F66BDA" w:rsidRDefault="00667DF9" w:rsidP="00A364AD">
      <w:pPr>
        <w:spacing w:before="240" w:after="120" w:line="280" w:lineRule="exact"/>
        <w:rPr>
          <w:rFonts w:ascii="Candara" w:hAnsi="Candara"/>
          <w:sz w:val="22"/>
          <w:szCs w:val="22"/>
          <w:lang w:val="es-ES"/>
        </w:rPr>
      </w:pPr>
      <w:r w:rsidRPr="0023725C">
        <w:rPr>
          <w:rFonts w:ascii="Candara" w:hAnsi="Candara"/>
          <w:sz w:val="22"/>
          <w:szCs w:val="22"/>
          <w:lang w:val="es-ES"/>
        </w:rPr>
        <w:t xml:space="preserve">Como se puede observar en el cuadro anterior, el presupuesto </w:t>
      </w:r>
      <w:r>
        <w:rPr>
          <w:rFonts w:ascii="Candara" w:hAnsi="Candara"/>
          <w:sz w:val="22"/>
          <w:szCs w:val="22"/>
          <w:lang w:val="es-ES"/>
        </w:rPr>
        <w:t>programado</w:t>
      </w:r>
      <w:r w:rsidRPr="0023725C">
        <w:rPr>
          <w:rFonts w:ascii="Candara" w:hAnsi="Candara"/>
          <w:sz w:val="22"/>
          <w:szCs w:val="22"/>
          <w:lang w:val="es-ES"/>
        </w:rPr>
        <w:t xml:space="preserve"> en gasto corriente en el </w:t>
      </w:r>
      <w:r w:rsidR="0039095E">
        <w:rPr>
          <w:rFonts w:ascii="Candara" w:hAnsi="Candara"/>
          <w:sz w:val="22"/>
          <w:szCs w:val="22"/>
          <w:lang w:val="es-ES"/>
        </w:rPr>
        <w:t xml:space="preserve">periodo </w:t>
      </w:r>
      <w:r w:rsidRPr="0023725C">
        <w:rPr>
          <w:rFonts w:ascii="Candara" w:hAnsi="Candara"/>
          <w:sz w:val="22"/>
          <w:szCs w:val="22"/>
          <w:lang w:val="es-ES"/>
        </w:rPr>
        <w:t>201</w:t>
      </w:r>
      <w:r w:rsidR="00A364AD">
        <w:rPr>
          <w:rFonts w:ascii="Candara" w:hAnsi="Candara"/>
          <w:sz w:val="22"/>
          <w:szCs w:val="22"/>
          <w:lang w:val="es-ES"/>
        </w:rPr>
        <w:t>9</w:t>
      </w:r>
      <w:r w:rsidRPr="0023725C">
        <w:rPr>
          <w:rFonts w:ascii="Candara" w:hAnsi="Candara"/>
          <w:sz w:val="22"/>
          <w:szCs w:val="22"/>
          <w:lang w:val="es-ES"/>
        </w:rPr>
        <w:t xml:space="preserve">, fue </w:t>
      </w:r>
      <w:r w:rsidR="00A364AD">
        <w:rPr>
          <w:rFonts w:ascii="Candara" w:hAnsi="Candara"/>
          <w:sz w:val="22"/>
          <w:szCs w:val="22"/>
          <w:lang w:val="es-ES"/>
        </w:rPr>
        <w:t xml:space="preserve">menor </w:t>
      </w:r>
      <w:r w:rsidRPr="0023725C">
        <w:rPr>
          <w:rFonts w:ascii="Candara" w:hAnsi="Candara"/>
          <w:sz w:val="22"/>
          <w:szCs w:val="22"/>
          <w:lang w:val="es-ES"/>
        </w:rPr>
        <w:t xml:space="preserve">en </w:t>
      </w:r>
      <w:r w:rsidR="00F66BDA">
        <w:rPr>
          <w:rFonts w:ascii="Candara" w:hAnsi="Candara"/>
          <w:sz w:val="22"/>
          <w:szCs w:val="22"/>
          <w:lang w:val="es-ES"/>
        </w:rPr>
        <w:t>1.</w:t>
      </w:r>
      <w:r w:rsidR="00A364AD">
        <w:rPr>
          <w:rFonts w:ascii="Candara" w:hAnsi="Candara"/>
          <w:sz w:val="22"/>
          <w:szCs w:val="22"/>
          <w:lang w:val="es-ES"/>
        </w:rPr>
        <w:t>78</w:t>
      </w:r>
      <w:r w:rsidRPr="0023725C">
        <w:rPr>
          <w:rFonts w:ascii="Candara" w:hAnsi="Candara"/>
          <w:sz w:val="22"/>
          <w:szCs w:val="22"/>
          <w:lang w:val="es-ES"/>
        </w:rPr>
        <w:t xml:space="preserve">% en comparación </w:t>
      </w:r>
      <w:r>
        <w:rPr>
          <w:rFonts w:ascii="Candara" w:hAnsi="Candara"/>
          <w:sz w:val="22"/>
          <w:szCs w:val="22"/>
          <w:lang w:val="es-ES"/>
        </w:rPr>
        <w:t xml:space="preserve">con el </w:t>
      </w:r>
      <w:r w:rsidR="0039095E">
        <w:rPr>
          <w:rFonts w:ascii="Candara" w:hAnsi="Candara"/>
          <w:sz w:val="22"/>
          <w:szCs w:val="22"/>
          <w:lang w:val="es-ES"/>
        </w:rPr>
        <w:t xml:space="preserve">periodo </w:t>
      </w:r>
      <w:r w:rsidRPr="0023725C">
        <w:rPr>
          <w:rFonts w:ascii="Candara" w:hAnsi="Candara"/>
          <w:sz w:val="22"/>
          <w:szCs w:val="22"/>
          <w:lang w:val="es-ES"/>
        </w:rPr>
        <w:t>201</w:t>
      </w:r>
      <w:r w:rsidR="00A364AD">
        <w:rPr>
          <w:rFonts w:ascii="Candara" w:hAnsi="Candara"/>
          <w:sz w:val="22"/>
          <w:szCs w:val="22"/>
          <w:lang w:val="es-ES"/>
        </w:rPr>
        <w:t>8</w:t>
      </w:r>
      <w:r w:rsidRPr="0023725C">
        <w:rPr>
          <w:rFonts w:ascii="Candara" w:hAnsi="Candara"/>
          <w:sz w:val="22"/>
          <w:szCs w:val="22"/>
          <w:lang w:val="es-ES"/>
        </w:rPr>
        <w:t>,</w:t>
      </w:r>
      <w:r w:rsidRPr="00A364AD">
        <w:rPr>
          <w:rFonts w:ascii="Candara" w:hAnsi="Candara"/>
          <w:sz w:val="22"/>
          <w:szCs w:val="22"/>
          <w:lang w:val="es-ES"/>
        </w:rPr>
        <w:t xml:space="preserve"> </w:t>
      </w:r>
      <w:r w:rsidRPr="0023725C">
        <w:rPr>
          <w:rFonts w:ascii="Candara" w:hAnsi="Candara"/>
          <w:sz w:val="22"/>
          <w:szCs w:val="22"/>
          <w:lang w:val="es-ES"/>
        </w:rPr>
        <w:t xml:space="preserve">se originó principalmente </w:t>
      </w:r>
      <w:r w:rsidR="005630BC">
        <w:rPr>
          <w:rFonts w:ascii="Candara" w:hAnsi="Candara"/>
          <w:sz w:val="22"/>
          <w:szCs w:val="22"/>
          <w:lang w:val="es-ES"/>
        </w:rPr>
        <w:t xml:space="preserve">por </w:t>
      </w:r>
      <w:r w:rsidR="00297C09">
        <w:rPr>
          <w:rFonts w:ascii="Candara" w:hAnsi="Candara"/>
          <w:sz w:val="22"/>
          <w:szCs w:val="22"/>
          <w:lang w:val="es-ES"/>
        </w:rPr>
        <w:t>un menor presupuesto programado en los capítulos 2000 materia</w:t>
      </w:r>
      <w:r w:rsidR="005630BC">
        <w:rPr>
          <w:rFonts w:ascii="Candara" w:hAnsi="Candara"/>
          <w:sz w:val="22"/>
          <w:szCs w:val="22"/>
          <w:lang w:val="es-ES"/>
        </w:rPr>
        <w:t>l</w:t>
      </w:r>
      <w:r w:rsidR="00297C09">
        <w:rPr>
          <w:rFonts w:ascii="Candara" w:hAnsi="Candara"/>
          <w:sz w:val="22"/>
          <w:szCs w:val="22"/>
          <w:lang w:val="es-ES"/>
        </w:rPr>
        <w:t>es y suministros y 3000</w:t>
      </w:r>
      <w:r w:rsidR="005630BC">
        <w:rPr>
          <w:rFonts w:ascii="Candara" w:hAnsi="Candara"/>
          <w:sz w:val="22"/>
          <w:szCs w:val="22"/>
          <w:lang w:val="es-ES"/>
        </w:rPr>
        <w:t xml:space="preserve"> </w:t>
      </w:r>
      <w:r w:rsidR="00297C09">
        <w:rPr>
          <w:rFonts w:ascii="Candara" w:hAnsi="Candara"/>
          <w:sz w:val="22"/>
          <w:szCs w:val="22"/>
          <w:lang w:val="es-ES"/>
        </w:rPr>
        <w:t>servicios generales</w:t>
      </w:r>
      <w:r w:rsidR="007342C5">
        <w:rPr>
          <w:rFonts w:ascii="Candara" w:hAnsi="Candara"/>
          <w:sz w:val="22"/>
          <w:szCs w:val="22"/>
          <w:lang w:val="es-ES"/>
        </w:rPr>
        <w:t xml:space="preserve">, </w:t>
      </w:r>
      <w:r>
        <w:rPr>
          <w:rFonts w:ascii="Candara" w:hAnsi="Candara"/>
          <w:sz w:val="22"/>
          <w:szCs w:val="22"/>
          <w:lang w:val="es-ES"/>
        </w:rPr>
        <w:t xml:space="preserve">de recursos </w:t>
      </w:r>
      <w:r w:rsidR="00297C09">
        <w:rPr>
          <w:rFonts w:ascii="Candara" w:hAnsi="Candara"/>
          <w:sz w:val="22"/>
          <w:szCs w:val="22"/>
          <w:lang w:val="es-ES"/>
        </w:rPr>
        <w:t>propios.</w:t>
      </w:r>
    </w:p>
    <w:p w:rsidR="00504259" w:rsidRDefault="00667DF9" w:rsidP="00A364AD">
      <w:pPr>
        <w:spacing w:before="240" w:after="120" w:line="280" w:lineRule="exact"/>
        <w:rPr>
          <w:rFonts w:ascii="Candara" w:hAnsi="Candara"/>
          <w:sz w:val="22"/>
          <w:szCs w:val="22"/>
          <w:lang w:val="es-ES"/>
        </w:rPr>
      </w:pPr>
      <w:r w:rsidRPr="0023725C">
        <w:rPr>
          <w:rFonts w:ascii="Candara" w:hAnsi="Candara"/>
          <w:sz w:val="22"/>
          <w:szCs w:val="22"/>
          <w:lang w:val="es-ES"/>
        </w:rPr>
        <w:t xml:space="preserve">El presupuesto ejercido en gasto corriente </w:t>
      </w:r>
      <w:r>
        <w:rPr>
          <w:rFonts w:ascii="Candara" w:hAnsi="Candara"/>
          <w:sz w:val="22"/>
          <w:szCs w:val="22"/>
          <w:lang w:val="es-ES"/>
        </w:rPr>
        <w:t>tuvo un</w:t>
      </w:r>
      <w:r w:rsidR="00A364AD">
        <w:rPr>
          <w:rFonts w:ascii="Candara" w:hAnsi="Candara"/>
          <w:sz w:val="22"/>
          <w:szCs w:val="22"/>
          <w:lang w:val="es-ES"/>
        </w:rPr>
        <w:t>a</w:t>
      </w:r>
      <w:r>
        <w:rPr>
          <w:rFonts w:ascii="Candara" w:hAnsi="Candara"/>
          <w:sz w:val="22"/>
          <w:szCs w:val="22"/>
          <w:lang w:val="es-ES"/>
        </w:rPr>
        <w:t xml:space="preserve"> </w:t>
      </w:r>
      <w:r w:rsidR="00A364AD">
        <w:rPr>
          <w:rFonts w:ascii="Candara" w:hAnsi="Candara"/>
          <w:sz w:val="22"/>
          <w:szCs w:val="22"/>
          <w:lang w:val="es-ES"/>
        </w:rPr>
        <w:t xml:space="preserve">disminución </w:t>
      </w:r>
      <w:r w:rsidR="005076A4">
        <w:rPr>
          <w:rFonts w:ascii="Candara" w:hAnsi="Candara"/>
          <w:sz w:val="22"/>
          <w:szCs w:val="22"/>
          <w:lang w:val="es-ES"/>
        </w:rPr>
        <w:t xml:space="preserve">de </w:t>
      </w:r>
      <w:r w:rsidR="00A364AD">
        <w:rPr>
          <w:rFonts w:ascii="Candara" w:hAnsi="Candara"/>
          <w:sz w:val="22"/>
          <w:szCs w:val="22"/>
          <w:lang w:val="es-ES"/>
        </w:rPr>
        <w:t>6.76</w:t>
      </w:r>
      <w:r w:rsidRPr="00A364AD">
        <w:rPr>
          <w:rFonts w:ascii="Candara" w:hAnsi="Candara"/>
          <w:sz w:val="22"/>
          <w:szCs w:val="22"/>
          <w:lang w:val="es-ES"/>
        </w:rPr>
        <w:t>%</w:t>
      </w:r>
      <w:r w:rsidRPr="0023725C">
        <w:rPr>
          <w:rFonts w:ascii="Candara" w:hAnsi="Candara"/>
          <w:sz w:val="22"/>
          <w:szCs w:val="22"/>
          <w:lang w:val="es-ES"/>
        </w:rPr>
        <w:t xml:space="preserve"> comparado con el </w:t>
      </w:r>
      <w:r w:rsidR="0039095E">
        <w:rPr>
          <w:rFonts w:ascii="Candara" w:hAnsi="Candara"/>
          <w:sz w:val="22"/>
          <w:szCs w:val="22"/>
          <w:lang w:val="es-ES"/>
        </w:rPr>
        <w:t xml:space="preserve">periodo </w:t>
      </w:r>
      <w:r w:rsidR="005076A4">
        <w:rPr>
          <w:rFonts w:ascii="Candara" w:hAnsi="Candara"/>
          <w:sz w:val="22"/>
          <w:szCs w:val="22"/>
          <w:lang w:val="es-ES"/>
        </w:rPr>
        <w:t>enero</w:t>
      </w:r>
      <w:r w:rsidR="00297C09">
        <w:rPr>
          <w:rFonts w:ascii="Candara" w:hAnsi="Candara"/>
          <w:sz w:val="22"/>
          <w:szCs w:val="22"/>
          <w:lang w:val="es-ES"/>
        </w:rPr>
        <w:t xml:space="preserve"> </w:t>
      </w:r>
      <w:r w:rsidR="00A364AD">
        <w:rPr>
          <w:rFonts w:ascii="Candara" w:hAnsi="Candara"/>
          <w:sz w:val="22"/>
          <w:szCs w:val="22"/>
          <w:lang w:val="es-ES"/>
        </w:rPr>
        <w:t>–</w:t>
      </w:r>
      <w:r w:rsidR="00297C09">
        <w:rPr>
          <w:rFonts w:ascii="Candara" w:hAnsi="Candara"/>
          <w:sz w:val="22"/>
          <w:szCs w:val="22"/>
          <w:lang w:val="es-ES"/>
        </w:rPr>
        <w:t xml:space="preserve"> </w:t>
      </w:r>
      <w:r w:rsidR="00A364AD">
        <w:rPr>
          <w:rFonts w:ascii="Candara" w:hAnsi="Candara"/>
          <w:sz w:val="22"/>
          <w:szCs w:val="22"/>
          <w:lang w:val="es-ES"/>
        </w:rPr>
        <w:t xml:space="preserve">marzo </w:t>
      </w:r>
      <w:r w:rsidRPr="0023725C">
        <w:rPr>
          <w:rFonts w:ascii="Candara" w:hAnsi="Candara"/>
          <w:sz w:val="22"/>
          <w:szCs w:val="22"/>
          <w:lang w:val="es-ES"/>
        </w:rPr>
        <w:t>de 201</w:t>
      </w:r>
      <w:r w:rsidR="00A364AD">
        <w:rPr>
          <w:rFonts w:ascii="Candara" w:hAnsi="Candara"/>
          <w:sz w:val="22"/>
          <w:szCs w:val="22"/>
          <w:lang w:val="es-ES"/>
        </w:rPr>
        <w:t>8</w:t>
      </w:r>
      <w:r w:rsidRPr="0023725C">
        <w:rPr>
          <w:rFonts w:ascii="Candara" w:hAnsi="Candara"/>
          <w:sz w:val="22"/>
          <w:szCs w:val="22"/>
          <w:lang w:val="es-ES"/>
        </w:rPr>
        <w:t>,</w:t>
      </w:r>
      <w:r>
        <w:rPr>
          <w:rFonts w:ascii="Candara" w:hAnsi="Candara"/>
          <w:sz w:val="22"/>
          <w:szCs w:val="22"/>
          <w:lang w:val="es-ES"/>
        </w:rPr>
        <w:t xml:space="preserve"> </w:t>
      </w:r>
      <w:r w:rsidR="005076A4">
        <w:rPr>
          <w:rFonts w:ascii="Candara" w:hAnsi="Candara"/>
          <w:sz w:val="22"/>
          <w:szCs w:val="22"/>
          <w:lang w:val="es-ES"/>
        </w:rPr>
        <w:t xml:space="preserve">el </w:t>
      </w:r>
      <w:r>
        <w:rPr>
          <w:rFonts w:ascii="Candara" w:hAnsi="Candara"/>
          <w:sz w:val="22"/>
          <w:szCs w:val="22"/>
          <w:lang w:val="es-ES"/>
        </w:rPr>
        <w:t xml:space="preserve">cual se originó </w:t>
      </w:r>
      <w:r w:rsidR="00504259" w:rsidRPr="00504259">
        <w:rPr>
          <w:rFonts w:ascii="Candara" w:hAnsi="Candara"/>
          <w:sz w:val="22"/>
          <w:szCs w:val="22"/>
          <w:lang w:val="es-ES"/>
        </w:rPr>
        <w:t>principalmente porque se recibieron recursos en el último mes del trimestre, como consecuencia los responsables técnicos de los proyectos no contaron con el tiempo necesario para el ejercicio de los mismos, aunado ello los recursos que reciben los proyectos están calendarizados para ser erogados de manera cuatrimestral, semestral o anual.</w:t>
      </w:r>
    </w:p>
    <w:p w:rsidR="00667DF9" w:rsidRPr="009A1549" w:rsidRDefault="00504259" w:rsidP="00A364AD">
      <w:pPr>
        <w:spacing w:before="240" w:after="120" w:line="280" w:lineRule="exact"/>
        <w:rPr>
          <w:rFonts w:ascii="Candara" w:hAnsi="Candara"/>
          <w:sz w:val="22"/>
          <w:szCs w:val="22"/>
          <w:lang w:val="es-ES"/>
        </w:rPr>
      </w:pPr>
      <w:r w:rsidRPr="009A1549">
        <w:rPr>
          <w:rFonts w:ascii="Candara" w:hAnsi="Candara"/>
          <w:sz w:val="22"/>
          <w:szCs w:val="22"/>
          <w:lang w:val="es-ES"/>
        </w:rPr>
        <w:t xml:space="preserve"> </w:t>
      </w:r>
      <w:r w:rsidR="00667DF9" w:rsidRPr="009A1549">
        <w:rPr>
          <w:rFonts w:ascii="Candara" w:hAnsi="Candara"/>
          <w:sz w:val="22"/>
          <w:szCs w:val="22"/>
          <w:lang w:val="es-ES"/>
        </w:rPr>
        <w:t xml:space="preserve">Durante el </w:t>
      </w:r>
      <w:r w:rsidR="006A3FA9">
        <w:rPr>
          <w:rFonts w:ascii="Candara" w:hAnsi="Candara"/>
          <w:sz w:val="22"/>
          <w:szCs w:val="22"/>
          <w:lang w:val="es-ES"/>
        </w:rPr>
        <w:t>periodo enero</w:t>
      </w:r>
      <w:r w:rsidR="00E259F0">
        <w:rPr>
          <w:rFonts w:ascii="Candara" w:hAnsi="Candara"/>
          <w:sz w:val="22"/>
          <w:szCs w:val="22"/>
          <w:lang w:val="es-ES"/>
        </w:rPr>
        <w:t xml:space="preserve"> </w:t>
      </w:r>
      <w:r w:rsidR="006A3FA9">
        <w:rPr>
          <w:rFonts w:ascii="Candara" w:hAnsi="Candara"/>
          <w:sz w:val="22"/>
          <w:szCs w:val="22"/>
          <w:lang w:val="es-ES"/>
        </w:rPr>
        <w:t>-</w:t>
      </w:r>
      <w:r w:rsidR="00E259F0">
        <w:rPr>
          <w:rFonts w:ascii="Candara" w:hAnsi="Candara"/>
          <w:sz w:val="22"/>
          <w:szCs w:val="22"/>
          <w:lang w:val="es-ES"/>
        </w:rPr>
        <w:t xml:space="preserve"> </w:t>
      </w:r>
      <w:r w:rsidR="00563737">
        <w:rPr>
          <w:rFonts w:ascii="Candara" w:hAnsi="Candara"/>
          <w:sz w:val="22"/>
          <w:szCs w:val="22"/>
          <w:lang w:val="es-ES"/>
        </w:rPr>
        <w:t>marzo</w:t>
      </w:r>
      <w:r w:rsidR="00667DF9">
        <w:rPr>
          <w:rFonts w:ascii="Candara" w:hAnsi="Candara"/>
          <w:sz w:val="22"/>
          <w:szCs w:val="22"/>
          <w:lang w:val="es-ES"/>
        </w:rPr>
        <w:t xml:space="preserve"> </w:t>
      </w:r>
      <w:r w:rsidR="00667DF9" w:rsidRPr="009A1549">
        <w:rPr>
          <w:rFonts w:ascii="Candara" w:hAnsi="Candara"/>
          <w:sz w:val="22"/>
          <w:szCs w:val="22"/>
          <w:lang w:val="es-ES"/>
        </w:rPr>
        <w:t>201</w:t>
      </w:r>
      <w:r w:rsidR="00563737">
        <w:rPr>
          <w:rFonts w:ascii="Candara" w:hAnsi="Candara"/>
          <w:sz w:val="22"/>
          <w:szCs w:val="22"/>
          <w:lang w:val="es-ES"/>
        </w:rPr>
        <w:t>9</w:t>
      </w:r>
      <w:r w:rsidR="00667DF9" w:rsidRPr="009A1549">
        <w:rPr>
          <w:rFonts w:ascii="Candara" w:hAnsi="Candara"/>
          <w:sz w:val="22"/>
          <w:szCs w:val="22"/>
          <w:lang w:val="es-ES"/>
        </w:rPr>
        <w:t xml:space="preserve"> </w:t>
      </w:r>
      <w:r w:rsidR="006A3FA9">
        <w:rPr>
          <w:rFonts w:ascii="Candara" w:hAnsi="Candara"/>
          <w:sz w:val="22"/>
          <w:szCs w:val="22"/>
          <w:lang w:val="es-ES"/>
        </w:rPr>
        <w:t>y 201</w:t>
      </w:r>
      <w:r w:rsidR="00563737">
        <w:rPr>
          <w:rFonts w:ascii="Candara" w:hAnsi="Candara"/>
          <w:sz w:val="22"/>
          <w:szCs w:val="22"/>
          <w:lang w:val="es-ES"/>
        </w:rPr>
        <w:t>8</w:t>
      </w:r>
      <w:r w:rsidR="006A3FA9">
        <w:rPr>
          <w:rFonts w:ascii="Candara" w:hAnsi="Candara"/>
          <w:sz w:val="22"/>
          <w:szCs w:val="22"/>
          <w:lang w:val="es-ES"/>
        </w:rPr>
        <w:t xml:space="preserve"> </w:t>
      </w:r>
      <w:r w:rsidR="00667DF9" w:rsidRPr="009A1549">
        <w:rPr>
          <w:rFonts w:ascii="Candara" w:hAnsi="Candara"/>
          <w:sz w:val="22"/>
          <w:szCs w:val="22"/>
          <w:lang w:val="es-ES"/>
        </w:rPr>
        <w:t xml:space="preserve">no se </w:t>
      </w:r>
      <w:r w:rsidR="0080695E">
        <w:rPr>
          <w:rFonts w:ascii="Candara" w:hAnsi="Candara"/>
          <w:sz w:val="22"/>
          <w:szCs w:val="22"/>
          <w:lang w:val="es-ES"/>
        </w:rPr>
        <w:t>tuvo</w:t>
      </w:r>
      <w:r w:rsidR="006A3FA9">
        <w:rPr>
          <w:rFonts w:ascii="Candara" w:hAnsi="Candara"/>
          <w:sz w:val="22"/>
          <w:szCs w:val="22"/>
          <w:lang w:val="es-ES"/>
        </w:rPr>
        <w:t xml:space="preserve"> presupuesto aprobado para inversión</w:t>
      </w:r>
      <w:r w:rsidR="00667DF9">
        <w:rPr>
          <w:rFonts w:ascii="Candara" w:hAnsi="Candara"/>
          <w:sz w:val="22"/>
          <w:szCs w:val="22"/>
          <w:lang w:val="es-ES"/>
        </w:rPr>
        <w:t>.</w:t>
      </w:r>
    </w:p>
    <w:p w:rsidR="00E673ED" w:rsidRDefault="00E673ED" w:rsidP="00A364AD">
      <w:pPr>
        <w:spacing w:before="240" w:after="120" w:line="280" w:lineRule="exact"/>
        <w:rPr>
          <w:rFonts w:ascii="Candara" w:hAnsi="Candara" w:cs="Arial"/>
          <w:b/>
          <w:sz w:val="22"/>
          <w:szCs w:val="22"/>
          <w:lang w:val="es-ES"/>
        </w:rPr>
      </w:pPr>
    </w:p>
    <w:p w:rsidR="00504259" w:rsidRDefault="00504259" w:rsidP="00A364AD">
      <w:pPr>
        <w:spacing w:before="240" w:after="120" w:line="280" w:lineRule="exact"/>
        <w:rPr>
          <w:rFonts w:ascii="Candara" w:hAnsi="Candara" w:cs="Arial"/>
          <w:b/>
          <w:sz w:val="22"/>
          <w:szCs w:val="22"/>
          <w:lang w:val="es-ES"/>
        </w:rPr>
      </w:pPr>
    </w:p>
    <w:p w:rsidR="00835F6A" w:rsidRPr="00A364AD" w:rsidRDefault="00835F6A" w:rsidP="00A364AD">
      <w:pPr>
        <w:spacing w:before="240" w:after="120" w:line="280" w:lineRule="exact"/>
        <w:rPr>
          <w:rFonts w:ascii="Candara" w:hAnsi="Candara" w:cs="Arial"/>
          <w:b/>
          <w:sz w:val="22"/>
          <w:szCs w:val="22"/>
          <w:lang w:val="es-ES"/>
        </w:rPr>
      </w:pPr>
      <w:r w:rsidRPr="00A364AD">
        <w:rPr>
          <w:rFonts w:ascii="Candara" w:hAnsi="Candara" w:cs="Arial"/>
          <w:b/>
          <w:sz w:val="22"/>
          <w:szCs w:val="22"/>
          <w:lang w:val="es-ES"/>
        </w:rPr>
        <w:lastRenderedPageBreak/>
        <w:t>Recursos de Fondos en Administración ECOSUR 201</w:t>
      </w:r>
      <w:r w:rsidR="00563737">
        <w:rPr>
          <w:rFonts w:ascii="Candara" w:hAnsi="Candara" w:cs="Arial"/>
          <w:b/>
          <w:sz w:val="22"/>
          <w:szCs w:val="22"/>
          <w:lang w:val="es-ES"/>
        </w:rPr>
        <w:t>9</w:t>
      </w:r>
      <w:r w:rsidRPr="00A364AD">
        <w:rPr>
          <w:rFonts w:ascii="Candara" w:hAnsi="Candara" w:cs="Arial"/>
          <w:b/>
          <w:sz w:val="22"/>
          <w:szCs w:val="22"/>
          <w:lang w:val="es-ES"/>
        </w:rPr>
        <w:t xml:space="preserve"> (enero</w:t>
      </w:r>
      <w:r w:rsidR="00E259F0" w:rsidRPr="00A364AD">
        <w:rPr>
          <w:rFonts w:ascii="Candara" w:hAnsi="Candara" w:cs="Arial"/>
          <w:b/>
          <w:sz w:val="22"/>
          <w:szCs w:val="22"/>
          <w:lang w:val="es-ES"/>
        </w:rPr>
        <w:t xml:space="preserve"> </w:t>
      </w:r>
      <w:r w:rsidRPr="00A364AD">
        <w:rPr>
          <w:rFonts w:ascii="Candara" w:hAnsi="Candara" w:cs="Arial"/>
          <w:b/>
          <w:sz w:val="22"/>
          <w:szCs w:val="22"/>
          <w:lang w:val="es-ES"/>
        </w:rPr>
        <w:t>–</w:t>
      </w:r>
      <w:r w:rsidR="00E259F0" w:rsidRPr="00A364AD">
        <w:rPr>
          <w:rFonts w:ascii="Candara" w:hAnsi="Candara" w:cs="Arial"/>
          <w:b/>
          <w:sz w:val="22"/>
          <w:szCs w:val="22"/>
          <w:lang w:val="es-ES"/>
        </w:rPr>
        <w:t xml:space="preserve"> </w:t>
      </w:r>
      <w:r w:rsidR="00563737">
        <w:rPr>
          <w:rFonts w:ascii="Candara" w:hAnsi="Candara" w:cs="Arial"/>
          <w:b/>
          <w:sz w:val="22"/>
          <w:szCs w:val="22"/>
          <w:lang w:val="es-ES"/>
        </w:rPr>
        <w:t>marzo</w:t>
      </w:r>
      <w:r w:rsidRPr="00A364AD">
        <w:rPr>
          <w:rFonts w:ascii="Candara" w:hAnsi="Candara" w:cs="Arial"/>
          <w:b/>
          <w:sz w:val="22"/>
          <w:szCs w:val="22"/>
          <w:lang w:val="es-ES"/>
        </w:rPr>
        <w:t>).</w:t>
      </w:r>
    </w:p>
    <w:p w:rsidR="00835F6A" w:rsidRPr="00A364AD" w:rsidRDefault="00835F6A" w:rsidP="00A364AD">
      <w:pPr>
        <w:spacing w:before="240" w:after="120" w:line="280" w:lineRule="exact"/>
        <w:rPr>
          <w:rFonts w:ascii="Candara" w:hAnsi="Candara"/>
          <w:sz w:val="22"/>
          <w:szCs w:val="22"/>
          <w:lang w:val="es-ES"/>
        </w:rPr>
      </w:pPr>
      <w:r w:rsidRPr="00A364AD">
        <w:rPr>
          <w:rFonts w:ascii="Candara" w:hAnsi="Candara"/>
          <w:sz w:val="22"/>
          <w:szCs w:val="22"/>
          <w:lang w:val="es-ES"/>
        </w:rPr>
        <w:t>Los recursos denominados Fondos en Administración no forman parte del presupuesto de ECOSUR, ya que representan los recursos propiedad de terceros que se otorgan al Centro por medio de convenios para la administración y ejecución de proyectos de investigación.</w:t>
      </w:r>
    </w:p>
    <w:p w:rsidR="00835F6A" w:rsidRPr="00A364AD" w:rsidRDefault="00835F6A" w:rsidP="00A364AD">
      <w:pPr>
        <w:spacing w:before="240" w:after="120" w:line="280" w:lineRule="exact"/>
        <w:rPr>
          <w:rFonts w:ascii="Candara" w:hAnsi="Candara"/>
          <w:sz w:val="22"/>
          <w:szCs w:val="22"/>
          <w:lang w:val="es-ES"/>
        </w:rPr>
      </w:pPr>
      <w:r w:rsidRPr="00A364AD">
        <w:rPr>
          <w:rFonts w:ascii="Candara" w:hAnsi="Candara"/>
          <w:sz w:val="22"/>
          <w:szCs w:val="22"/>
          <w:lang w:val="es-ES"/>
        </w:rPr>
        <w:t>Estos recursos son registrados en cuentas de balance, su control es de entradas y salidas de recursos. Cabe mencionar que al término de la vigencia los recursos aún disponibles deberán ser reintegrados a la fuente de financiamiento, tal y como se estipula en su convenio.</w:t>
      </w:r>
    </w:p>
    <w:p w:rsidR="008F4558" w:rsidRPr="00A364AD" w:rsidRDefault="00835F6A" w:rsidP="00A364AD">
      <w:pPr>
        <w:spacing w:before="240" w:after="120" w:line="280" w:lineRule="exact"/>
        <w:rPr>
          <w:rFonts w:ascii="Candara" w:hAnsi="Candara"/>
          <w:sz w:val="22"/>
          <w:szCs w:val="22"/>
          <w:lang w:val="es-ES"/>
        </w:rPr>
      </w:pPr>
      <w:r w:rsidRPr="00A364AD">
        <w:rPr>
          <w:rFonts w:ascii="Candara" w:hAnsi="Candara"/>
          <w:sz w:val="22"/>
          <w:szCs w:val="22"/>
          <w:lang w:val="es-ES"/>
        </w:rPr>
        <w:t xml:space="preserve">Al </w:t>
      </w:r>
      <w:r w:rsidR="008F4558" w:rsidRPr="00A364AD">
        <w:rPr>
          <w:rFonts w:ascii="Candara" w:hAnsi="Candara"/>
          <w:sz w:val="22"/>
          <w:szCs w:val="22"/>
          <w:lang w:val="es-ES"/>
        </w:rPr>
        <w:t>inicio del ejercicio 201</w:t>
      </w:r>
      <w:r w:rsidR="003A4C2F">
        <w:rPr>
          <w:rFonts w:ascii="Candara" w:hAnsi="Candara"/>
          <w:sz w:val="22"/>
          <w:szCs w:val="22"/>
          <w:lang w:val="es-ES"/>
        </w:rPr>
        <w:t>9</w:t>
      </w:r>
      <w:r w:rsidR="008F4558" w:rsidRPr="00A364AD">
        <w:rPr>
          <w:rFonts w:ascii="Candara" w:hAnsi="Candara"/>
          <w:sz w:val="22"/>
          <w:szCs w:val="22"/>
          <w:lang w:val="es-ES"/>
        </w:rPr>
        <w:t xml:space="preserve"> se tenían registrados </w:t>
      </w:r>
      <w:r w:rsidR="00C15AD9">
        <w:rPr>
          <w:rFonts w:ascii="Candara" w:hAnsi="Candara"/>
          <w:sz w:val="22"/>
          <w:szCs w:val="22"/>
          <w:lang w:val="es-ES"/>
        </w:rPr>
        <w:t>19</w:t>
      </w:r>
      <w:r w:rsidRPr="00A364AD">
        <w:rPr>
          <w:rFonts w:ascii="Candara" w:hAnsi="Candara"/>
          <w:sz w:val="22"/>
          <w:szCs w:val="22"/>
          <w:lang w:val="es-ES"/>
        </w:rPr>
        <w:t xml:space="preserve"> proyectos de fondos en administración </w:t>
      </w:r>
      <w:r w:rsidR="008F4558" w:rsidRPr="00A364AD">
        <w:rPr>
          <w:rFonts w:ascii="Candara" w:hAnsi="Candara"/>
          <w:sz w:val="22"/>
          <w:szCs w:val="22"/>
          <w:lang w:val="es-ES"/>
        </w:rPr>
        <w:t xml:space="preserve">con vigencia hasta </w:t>
      </w:r>
      <w:r w:rsidRPr="00A364AD">
        <w:rPr>
          <w:rFonts w:ascii="Candara" w:hAnsi="Candara"/>
          <w:sz w:val="22"/>
          <w:szCs w:val="22"/>
          <w:lang w:val="es-ES"/>
        </w:rPr>
        <w:t>el ejercicio 202</w:t>
      </w:r>
      <w:r w:rsidR="00CB257B">
        <w:rPr>
          <w:rFonts w:ascii="Candara" w:hAnsi="Candara"/>
          <w:sz w:val="22"/>
          <w:szCs w:val="22"/>
          <w:lang w:val="es-ES"/>
        </w:rPr>
        <w:t>1</w:t>
      </w:r>
      <w:r w:rsidRPr="00A364AD">
        <w:rPr>
          <w:rFonts w:ascii="Candara" w:hAnsi="Candara"/>
          <w:sz w:val="22"/>
          <w:szCs w:val="22"/>
          <w:lang w:val="es-ES"/>
        </w:rPr>
        <w:t xml:space="preserve">. </w:t>
      </w:r>
      <w:r w:rsidR="008F4558" w:rsidRPr="00A364AD">
        <w:rPr>
          <w:rFonts w:ascii="Candara" w:hAnsi="Candara"/>
          <w:sz w:val="22"/>
          <w:szCs w:val="22"/>
          <w:lang w:val="es-ES"/>
        </w:rPr>
        <w:t xml:space="preserve">Durante el periodo enero a </w:t>
      </w:r>
      <w:r w:rsidR="00CB257B">
        <w:rPr>
          <w:rFonts w:ascii="Candara" w:hAnsi="Candara"/>
          <w:sz w:val="22"/>
          <w:szCs w:val="22"/>
          <w:lang w:val="es-ES"/>
        </w:rPr>
        <w:t>marzo</w:t>
      </w:r>
      <w:r w:rsidR="008F4558" w:rsidRPr="00A364AD">
        <w:rPr>
          <w:rFonts w:ascii="Candara" w:hAnsi="Candara"/>
          <w:sz w:val="22"/>
          <w:szCs w:val="22"/>
          <w:lang w:val="es-ES"/>
        </w:rPr>
        <w:t xml:space="preserve"> de 201</w:t>
      </w:r>
      <w:r w:rsidR="00CB257B">
        <w:rPr>
          <w:rFonts w:ascii="Candara" w:hAnsi="Candara"/>
          <w:sz w:val="22"/>
          <w:szCs w:val="22"/>
          <w:lang w:val="es-ES"/>
        </w:rPr>
        <w:t>9</w:t>
      </w:r>
      <w:r w:rsidR="008F4558" w:rsidRPr="00A364AD">
        <w:rPr>
          <w:rFonts w:ascii="Candara" w:hAnsi="Candara"/>
          <w:sz w:val="22"/>
          <w:szCs w:val="22"/>
          <w:lang w:val="es-ES"/>
        </w:rPr>
        <w:t xml:space="preserve"> se tuv</w:t>
      </w:r>
      <w:r w:rsidR="00CB257B">
        <w:rPr>
          <w:rFonts w:ascii="Candara" w:hAnsi="Candara"/>
          <w:sz w:val="22"/>
          <w:szCs w:val="22"/>
          <w:lang w:val="es-ES"/>
        </w:rPr>
        <w:t>o</w:t>
      </w:r>
      <w:r w:rsidR="008F4558" w:rsidRPr="00A364AD">
        <w:rPr>
          <w:rFonts w:ascii="Candara" w:hAnsi="Candara"/>
          <w:sz w:val="22"/>
          <w:szCs w:val="22"/>
          <w:lang w:val="es-ES"/>
        </w:rPr>
        <w:t xml:space="preserve"> </w:t>
      </w:r>
      <w:r w:rsidR="00CB257B">
        <w:rPr>
          <w:rFonts w:ascii="Candara" w:hAnsi="Candara"/>
          <w:sz w:val="22"/>
          <w:szCs w:val="22"/>
          <w:lang w:val="es-ES"/>
        </w:rPr>
        <w:t xml:space="preserve">un proyecto </w:t>
      </w:r>
      <w:r w:rsidR="008F4558" w:rsidRPr="00A364AD">
        <w:rPr>
          <w:rFonts w:ascii="Candara" w:hAnsi="Candara"/>
          <w:sz w:val="22"/>
          <w:szCs w:val="22"/>
          <w:lang w:val="es-ES"/>
        </w:rPr>
        <w:t>nuevo y concluy</w:t>
      </w:r>
      <w:r w:rsidR="00C15AD9">
        <w:rPr>
          <w:rFonts w:ascii="Candara" w:hAnsi="Candara"/>
          <w:sz w:val="22"/>
          <w:szCs w:val="22"/>
          <w:lang w:val="es-ES"/>
        </w:rPr>
        <w:t>ó</w:t>
      </w:r>
      <w:r w:rsidR="008F4558" w:rsidRPr="00A364AD">
        <w:rPr>
          <w:rFonts w:ascii="Candara" w:hAnsi="Candara"/>
          <w:sz w:val="22"/>
          <w:szCs w:val="22"/>
          <w:lang w:val="es-ES"/>
        </w:rPr>
        <w:t xml:space="preserve"> </w:t>
      </w:r>
      <w:r w:rsidR="00C15AD9">
        <w:rPr>
          <w:rFonts w:ascii="Candara" w:hAnsi="Candara"/>
          <w:sz w:val="22"/>
          <w:szCs w:val="22"/>
          <w:lang w:val="es-ES"/>
        </w:rPr>
        <w:t xml:space="preserve">uno </w:t>
      </w:r>
      <w:r w:rsidR="008F4558" w:rsidRPr="00A364AD">
        <w:rPr>
          <w:rFonts w:ascii="Candara" w:hAnsi="Candara"/>
          <w:sz w:val="22"/>
          <w:szCs w:val="22"/>
          <w:lang w:val="es-ES"/>
        </w:rPr>
        <w:t xml:space="preserve">en el periodo, </w:t>
      </w:r>
      <w:r w:rsidR="00C15AD9">
        <w:rPr>
          <w:rFonts w:ascii="Candara" w:hAnsi="Candara"/>
          <w:sz w:val="22"/>
          <w:szCs w:val="22"/>
          <w:lang w:val="es-ES"/>
        </w:rPr>
        <w:t xml:space="preserve">que es el </w:t>
      </w:r>
      <w:r w:rsidR="008F4558" w:rsidRPr="00A364AD">
        <w:rPr>
          <w:rFonts w:ascii="Candara" w:hAnsi="Candara"/>
          <w:sz w:val="22"/>
          <w:szCs w:val="22"/>
          <w:lang w:val="es-ES"/>
        </w:rPr>
        <w:t xml:space="preserve">siguiente: </w:t>
      </w:r>
    </w:p>
    <w:p w:rsidR="008F4558" w:rsidRPr="00CB257B" w:rsidRDefault="00CB257B" w:rsidP="00C61690">
      <w:pPr>
        <w:widowControl/>
        <w:numPr>
          <w:ilvl w:val="0"/>
          <w:numId w:val="16"/>
        </w:numPr>
        <w:spacing w:before="240" w:after="120" w:line="240" w:lineRule="auto"/>
        <w:ind w:left="714" w:hanging="357"/>
        <w:contextualSpacing/>
        <w:jc w:val="left"/>
        <w:rPr>
          <w:rFonts w:ascii="Candara" w:eastAsiaTheme="minorHAnsi" w:hAnsi="Candara" w:cstheme="minorBidi"/>
          <w:kern w:val="0"/>
          <w:sz w:val="22"/>
          <w:szCs w:val="22"/>
          <w:lang w:eastAsia="en-US" w:bidi="ar-SA"/>
        </w:rPr>
      </w:pPr>
      <w:r w:rsidRPr="00CB257B">
        <w:rPr>
          <w:rFonts w:ascii="Candara" w:eastAsiaTheme="minorHAnsi" w:hAnsi="Candara" w:cstheme="minorBidi"/>
          <w:kern w:val="0"/>
          <w:sz w:val="22"/>
          <w:szCs w:val="22"/>
          <w:lang w:eastAsia="en-US" w:bidi="ar-SA"/>
        </w:rPr>
        <w:t xml:space="preserve">Pesca y petróleo: línea base para el uso compartido de los espacios marinos en la costa de Tabasco         </w:t>
      </w:r>
      <w:r w:rsidR="008F4558" w:rsidRPr="00CB257B">
        <w:rPr>
          <w:rFonts w:ascii="Candara" w:eastAsiaTheme="minorHAnsi" w:hAnsi="Candara" w:cstheme="minorBidi"/>
          <w:kern w:val="0"/>
          <w:sz w:val="22"/>
          <w:szCs w:val="22"/>
          <w:lang w:eastAsia="en-US" w:bidi="ar-SA"/>
        </w:rPr>
        <w:t xml:space="preserve">                                                                                                                                                                                                                   </w:t>
      </w:r>
    </w:p>
    <w:p w:rsidR="00835F6A" w:rsidRPr="00720FF8" w:rsidRDefault="00835F6A" w:rsidP="00C61690">
      <w:pPr>
        <w:spacing w:before="240" w:after="120" w:line="280" w:lineRule="exact"/>
        <w:rPr>
          <w:rFonts w:ascii="Candara" w:eastAsia="SimSun" w:hAnsi="Candara" w:cs="Arial"/>
          <w:sz w:val="22"/>
          <w:szCs w:val="22"/>
        </w:rPr>
      </w:pPr>
      <w:r w:rsidRPr="005C6354">
        <w:rPr>
          <w:rFonts w:ascii="Candara" w:eastAsia="SimSun" w:hAnsi="Candara" w:cs="Arial"/>
          <w:sz w:val="22"/>
          <w:szCs w:val="22"/>
        </w:rPr>
        <w:t xml:space="preserve">El financiamiento proviene de fondos del CONACyT y de fondos sectoriales y mixtos. El monto aprobado de estos proyectos </w:t>
      </w:r>
      <w:r w:rsidR="00007A56" w:rsidRPr="005C6354">
        <w:rPr>
          <w:rFonts w:ascii="Candara" w:eastAsia="SimSun" w:hAnsi="Candara" w:cs="Arial"/>
          <w:sz w:val="22"/>
          <w:szCs w:val="22"/>
        </w:rPr>
        <w:t xml:space="preserve">vigentes </w:t>
      </w:r>
      <w:r w:rsidRPr="005C6354">
        <w:rPr>
          <w:rFonts w:ascii="Candara" w:eastAsia="SimSun" w:hAnsi="Candara" w:cs="Arial"/>
          <w:sz w:val="22"/>
          <w:szCs w:val="22"/>
        </w:rPr>
        <w:t xml:space="preserve">al cierre del periodo alcanzó </w:t>
      </w:r>
      <w:r w:rsidRPr="00720FF8">
        <w:rPr>
          <w:rFonts w:ascii="Candara" w:eastAsia="SimSun" w:hAnsi="Candara" w:cs="Arial"/>
          <w:sz w:val="22"/>
          <w:szCs w:val="22"/>
        </w:rPr>
        <w:t xml:space="preserve">un importe de </w:t>
      </w:r>
      <w:r w:rsidR="00C15AD9">
        <w:rPr>
          <w:rFonts w:ascii="Candara" w:eastAsia="SimSun" w:hAnsi="Candara" w:cs="Arial"/>
          <w:sz w:val="22"/>
          <w:szCs w:val="22"/>
        </w:rPr>
        <w:t>39</w:t>
      </w:r>
      <w:proofErr w:type="gramStart"/>
      <w:r w:rsidR="00C15AD9">
        <w:rPr>
          <w:rFonts w:ascii="Candara" w:eastAsia="SimSun" w:hAnsi="Candara" w:cs="Arial"/>
          <w:sz w:val="22"/>
          <w:szCs w:val="22"/>
        </w:rPr>
        <w:t>,880,3</w:t>
      </w:r>
      <w:proofErr w:type="gramEnd"/>
      <w:r w:rsidRPr="00720FF8">
        <w:rPr>
          <w:rFonts w:ascii="Candara" w:eastAsia="SimSun" w:hAnsi="Candara" w:cs="Arial"/>
          <w:sz w:val="22"/>
          <w:szCs w:val="22"/>
        </w:rPr>
        <w:t xml:space="preserve"> miles de pesos, de los cuales de 2015 al </w:t>
      </w:r>
      <w:r>
        <w:rPr>
          <w:rFonts w:ascii="Candara" w:eastAsia="SimSun" w:hAnsi="Candara" w:cs="Arial"/>
          <w:sz w:val="22"/>
          <w:szCs w:val="22"/>
        </w:rPr>
        <w:t>3</w:t>
      </w:r>
      <w:r w:rsidR="002C5EDD">
        <w:rPr>
          <w:rFonts w:ascii="Candara" w:eastAsia="SimSun" w:hAnsi="Candara" w:cs="Arial"/>
          <w:sz w:val="22"/>
          <w:szCs w:val="22"/>
        </w:rPr>
        <w:t>1</w:t>
      </w:r>
      <w:r>
        <w:rPr>
          <w:rFonts w:ascii="Candara" w:eastAsia="SimSun" w:hAnsi="Candara" w:cs="Arial"/>
          <w:sz w:val="22"/>
          <w:szCs w:val="22"/>
        </w:rPr>
        <w:t xml:space="preserve"> de </w:t>
      </w:r>
      <w:r w:rsidR="00C15AD9">
        <w:rPr>
          <w:rFonts w:ascii="Candara" w:eastAsia="SimSun" w:hAnsi="Candara" w:cs="Arial"/>
          <w:sz w:val="22"/>
          <w:szCs w:val="22"/>
        </w:rPr>
        <w:t xml:space="preserve">marzo </w:t>
      </w:r>
      <w:r w:rsidRPr="00720FF8">
        <w:rPr>
          <w:rFonts w:ascii="Candara" w:eastAsia="SimSun" w:hAnsi="Candara" w:cs="Arial"/>
          <w:sz w:val="22"/>
          <w:szCs w:val="22"/>
        </w:rPr>
        <w:t>de 201</w:t>
      </w:r>
      <w:r w:rsidR="00C15AD9">
        <w:rPr>
          <w:rFonts w:ascii="Candara" w:eastAsia="SimSun" w:hAnsi="Candara" w:cs="Arial"/>
          <w:sz w:val="22"/>
          <w:szCs w:val="22"/>
        </w:rPr>
        <w:t>9</w:t>
      </w:r>
      <w:r w:rsidRPr="00720FF8">
        <w:rPr>
          <w:rFonts w:ascii="Candara" w:eastAsia="SimSun" w:hAnsi="Candara" w:cs="Arial"/>
          <w:sz w:val="22"/>
          <w:szCs w:val="22"/>
        </w:rPr>
        <w:t xml:space="preserve"> han </w:t>
      </w:r>
      <w:r w:rsidR="009A45BB">
        <w:rPr>
          <w:rFonts w:ascii="Candara" w:eastAsia="SimSun" w:hAnsi="Candara" w:cs="Arial"/>
          <w:sz w:val="22"/>
          <w:szCs w:val="22"/>
        </w:rPr>
        <w:t xml:space="preserve">registrado entradas por </w:t>
      </w:r>
      <w:r>
        <w:rPr>
          <w:rFonts w:ascii="Candara" w:eastAsia="SimSun" w:hAnsi="Candara" w:cs="Arial"/>
          <w:sz w:val="22"/>
          <w:szCs w:val="22"/>
        </w:rPr>
        <w:t xml:space="preserve">la cantidad de </w:t>
      </w:r>
      <w:r w:rsidR="009A45BB">
        <w:rPr>
          <w:rFonts w:ascii="Candara" w:eastAsia="SimSun" w:hAnsi="Candara" w:cs="Arial"/>
          <w:sz w:val="22"/>
          <w:szCs w:val="22"/>
        </w:rPr>
        <w:t>3</w:t>
      </w:r>
      <w:r w:rsidR="00CD26A1">
        <w:rPr>
          <w:rFonts w:ascii="Candara" w:eastAsia="SimSun" w:hAnsi="Candara" w:cs="Arial"/>
          <w:sz w:val="22"/>
          <w:szCs w:val="22"/>
        </w:rPr>
        <w:t>4</w:t>
      </w:r>
      <w:r w:rsidR="00C15AD9">
        <w:rPr>
          <w:rFonts w:ascii="Candara" w:eastAsia="SimSun" w:hAnsi="Candara" w:cs="Arial"/>
          <w:sz w:val="22"/>
          <w:szCs w:val="22"/>
        </w:rPr>
        <w:t>,</w:t>
      </w:r>
      <w:r w:rsidR="00CD26A1">
        <w:rPr>
          <w:rFonts w:ascii="Candara" w:eastAsia="SimSun" w:hAnsi="Candara" w:cs="Arial"/>
          <w:sz w:val="22"/>
          <w:szCs w:val="22"/>
        </w:rPr>
        <w:t>297.0</w:t>
      </w:r>
      <w:r>
        <w:rPr>
          <w:rFonts w:ascii="Candara" w:eastAsia="SimSun" w:hAnsi="Candara" w:cs="Arial"/>
          <w:sz w:val="22"/>
          <w:szCs w:val="22"/>
        </w:rPr>
        <w:t xml:space="preserve"> </w:t>
      </w:r>
      <w:r w:rsidRPr="00720FF8">
        <w:rPr>
          <w:rFonts w:ascii="Candara" w:eastAsia="SimSun" w:hAnsi="Candara" w:cs="Arial"/>
          <w:sz w:val="22"/>
          <w:szCs w:val="22"/>
        </w:rPr>
        <w:t>miles de pesos</w:t>
      </w:r>
      <w:r w:rsidR="009A45BB">
        <w:rPr>
          <w:rFonts w:ascii="Candara" w:eastAsia="SimSun" w:hAnsi="Candara" w:cs="Arial"/>
          <w:sz w:val="22"/>
          <w:szCs w:val="22"/>
        </w:rPr>
        <w:t xml:space="preserve"> y salidas por </w:t>
      </w:r>
      <w:r>
        <w:rPr>
          <w:rFonts w:ascii="Candara" w:eastAsia="SimSun" w:hAnsi="Candara" w:cs="Arial"/>
          <w:sz w:val="22"/>
          <w:szCs w:val="22"/>
        </w:rPr>
        <w:t>la cantidad de</w:t>
      </w:r>
      <w:r w:rsidRPr="00720FF8">
        <w:rPr>
          <w:rFonts w:ascii="Candara" w:eastAsia="SimSun" w:hAnsi="Candara" w:cs="Arial"/>
          <w:sz w:val="22"/>
          <w:szCs w:val="22"/>
        </w:rPr>
        <w:t xml:space="preserve"> </w:t>
      </w:r>
      <w:r w:rsidR="0019481E">
        <w:rPr>
          <w:rFonts w:ascii="Candara" w:eastAsia="SimSun" w:hAnsi="Candara" w:cs="Arial"/>
          <w:sz w:val="22"/>
          <w:szCs w:val="22"/>
        </w:rPr>
        <w:t>2</w:t>
      </w:r>
      <w:r w:rsidR="00C15AD9">
        <w:rPr>
          <w:rFonts w:ascii="Candara" w:eastAsia="SimSun" w:hAnsi="Candara" w:cs="Arial"/>
          <w:sz w:val="22"/>
          <w:szCs w:val="22"/>
        </w:rPr>
        <w:t>6,</w:t>
      </w:r>
      <w:r w:rsidR="00CD26A1">
        <w:rPr>
          <w:rFonts w:ascii="Candara" w:eastAsia="SimSun" w:hAnsi="Candara" w:cs="Arial"/>
          <w:sz w:val="22"/>
          <w:szCs w:val="22"/>
        </w:rPr>
        <w:t>762.4</w:t>
      </w:r>
      <w:r w:rsidRPr="00720FF8">
        <w:rPr>
          <w:rFonts w:ascii="Candara" w:eastAsia="SimSun" w:hAnsi="Candara" w:cs="Arial"/>
          <w:sz w:val="22"/>
          <w:szCs w:val="22"/>
        </w:rPr>
        <w:t xml:space="preserve"> miles de pesos</w:t>
      </w:r>
      <w:r>
        <w:rPr>
          <w:rFonts w:ascii="Candara" w:eastAsia="SimSun" w:hAnsi="Candara" w:cs="Arial"/>
          <w:sz w:val="22"/>
          <w:szCs w:val="22"/>
        </w:rPr>
        <w:t xml:space="preserve">, originándose </w:t>
      </w:r>
      <w:r w:rsidRPr="00720FF8">
        <w:rPr>
          <w:rFonts w:ascii="Candara" w:eastAsia="SimSun" w:hAnsi="Candara" w:cs="Arial"/>
          <w:sz w:val="22"/>
          <w:szCs w:val="22"/>
        </w:rPr>
        <w:t xml:space="preserve">una disponibilidad de </w:t>
      </w:r>
      <w:r w:rsidR="00CD26A1">
        <w:rPr>
          <w:rFonts w:ascii="Candara" w:eastAsia="SimSun" w:hAnsi="Candara" w:cs="Arial"/>
          <w:sz w:val="22"/>
          <w:szCs w:val="22"/>
        </w:rPr>
        <w:t>7,534.6</w:t>
      </w:r>
      <w:r w:rsidRPr="00720FF8">
        <w:rPr>
          <w:rFonts w:ascii="Candara" w:eastAsia="SimSun" w:hAnsi="Candara" w:cs="Arial"/>
          <w:sz w:val="22"/>
          <w:szCs w:val="22"/>
        </w:rPr>
        <w:t xml:space="preserve"> miles de pesos.</w:t>
      </w:r>
    </w:p>
    <w:p w:rsidR="00B20869" w:rsidRDefault="00835F6A" w:rsidP="00C61690">
      <w:pPr>
        <w:spacing w:before="240" w:after="120" w:line="280" w:lineRule="exact"/>
        <w:rPr>
          <w:rFonts w:ascii="Candara" w:eastAsia="SimSun" w:hAnsi="Candara" w:cs="Arial"/>
          <w:sz w:val="22"/>
          <w:szCs w:val="22"/>
        </w:rPr>
      </w:pPr>
      <w:r w:rsidRPr="00720FF8">
        <w:rPr>
          <w:rFonts w:ascii="Candara" w:eastAsia="SimSun" w:hAnsi="Candara" w:cs="Arial"/>
          <w:sz w:val="22"/>
          <w:szCs w:val="22"/>
        </w:rPr>
        <w:t>Durante el periodo enero</w:t>
      </w:r>
      <w:r>
        <w:rPr>
          <w:rFonts w:ascii="Candara" w:eastAsia="SimSun" w:hAnsi="Candara" w:cs="Arial"/>
          <w:sz w:val="22"/>
          <w:szCs w:val="22"/>
        </w:rPr>
        <w:t xml:space="preserve"> a </w:t>
      </w:r>
      <w:r w:rsidR="00C15AD9">
        <w:rPr>
          <w:rFonts w:ascii="Candara" w:eastAsia="SimSun" w:hAnsi="Candara" w:cs="Arial"/>
          <w:sz w:val="22"/>
          <w:szCs w:val="22"/>
        </w:rPr>
        <w:t xml:space="preserve">marzo </w:t>
      </w:r>
      <w:r w:rsidRPr="00720FF8">
        <w:rPr>
          <w:rFonts w:ascii="Candara" w:eastAsia="SimSun" w:hAnsi="Candara" w:cs="Arial"/>
          <w:sz w:val="22"/>
          <w:szCs w:val="22"/>
        </w:rPr>
        <w:t>201</w:t>
      </w:r>
      <w:r w:rsidR="00C15AD9">
        <w:rPr>
          <w:rFonts w:ascii="Candara" w:eastAsia="SimSun" w:hAnsi="Candara" w:cs="Arial"/>
          <w:sz w:val="22"/>
          <w:szCs w:val="22"/>
        </w:rPr>
        <w:t>9</w:t>
      </w:r>
      <w:r w:rsidRPr="00720FF8">
        <w:rPr>
          <w:rFonts w:ascii="Candara" w:eastAsia="SimSun" w:hAnsi="Candara" w:cs="Arial"/>
          <w:sz w:val="22"/>
          <w:szCs w:val="22"/>
        </w:rPr>
        <w:t xml:space="preserve"> se </w:t>
      </w:r>
      <w:r w:rsidR="00282EB9">
        <w:rPr>
          <w:rFonts w:ascii="Candara" w:eastAsia="SimSun" w:hAnsi="Candara" w:cs="Arial"/>
          <w:sz w:val="22"/>
          <w:szCs w:val="22"/>
        </w:rPr>
        <w:t xml:space="preserve">registraron entradas por </w:t>
      </w:r>
      <w:r>
        <w:rPr>
          <w:rFonts w:ascii="Candara" w:eastAsia="SimSun" w:hAnsi="Candara" w:cs="Arial"/>
          <w:sz w:val="22"/>
          <w:szCs w:val="22"/>
        </w:rPr>
        <w:t xml:space="preserve">la cantidad de </w:t>
      </w:r>
      <w:r w:rsidR="00CD26A1">
        <w:rPr>
          <w:rFonts w:ascii="Candara" w:eastAsia="SimSun" w:hAnsi="Candara" w:cs="Arial"/>
          <w:sz w:val="22"/>
          <w:szCs w:val="22"/>
        </w:rPr>
        <w:t>2,600.7</w:t>
      </w:r>
      <w:r>
        <w:rPr>
          <w:rFonts w:ascii="Candara" w:eastAsia="SimSun" w:hAnsi="Candara" w:cs="Arial"/>
          <w:sz w:val="22"/>
          <w:szCs w:val="22"/>
        </w:rPr>
        <w:t xml:space="preserve"> </w:t>
      </w:r>
      <w:r w:rsidRPr="00720FF8">
        <w:rPr>
          <w:rFonts w:ascii="Candara" w:eastAsia="SimSun" w:hAnsi="Candara" w:cs="Arial"/>
          <w:sz w:val="22"/>
          <w:szCs w:val="22"/>
        </w:rPr>
        <w:t>miles de pesos</w:t>
      </w:r>
      <w:r>
        <w:rPr>
          <w:rFonts w:ascii="Candara" w:eastAsia="SimSun" w:hAnsi="Candara" w:cs="Arial"/>
          <w:sz w:val="22"/>
          <w:szCs w:val="22"/>
        </w:rPr>
        <w:t xml:space="preserve"> </w:t>
      </w:r>
      <w:r w:rsidR="00282EB9">
        <w:rPr>
          <w:rFonts w:ascii="Candara" w:eastAsia="SimSun" w:hAnsi="Candara" w:cs="Arial"/>
          <w:sz w:val="22"/>
          <w:szCs w:val="22"/>
        </w:rPr>
        <w:t xml:space="preserve">y salidas por </w:t>
      </w:r>
      <w:r>
        <w:rPr>
          <w:rFonts w:ascii="Candara" w:eastAsia="SimSun" w:hAnsi="Candara" w:cs="Arial"/>
          <w:sz w:val="22"/>
          <w:szCs w:val="22"/>
        </w:rPr>
        <w:t xml:space="preserve">un importe de </w:t>
      </w:r>
      <w:r w:rsidR="00C15AD9">
        <w:rPr>
          <w:rFonts w:ascii="Candara" w:eastAsia="SimSun" w:hAnsi="Candara" w:cs="Arial"/>
          <w:sz w:val="22"/>
          <w:szCs w:val="22"/>
        </w:rPr>
        <w:t>4,8</w:t>
      </w:r>
      <w:r w:rsidR="00CD26A1">
        <w:rPr>
          <w:rFonts w:ascii="Candara" w:eastAsia="SimSun" w:hAnsi="Candara" w:cs="Arial"/>
          <w:sz w:val="22"/>
          <w:szCs w:val="22"/>
        </w:rPr>
        <w:t>97.2</w:t>
      </w:r>
      <w:r w:rsidR="00C15AD9">
        <w:rPr>
          <w:rFonts w:ascii="Candara" w:eastAsia="SimSun" w:hAnsi="Candara" w:cs="Arial"/>
          <w:sz w:val="22"/>
          <w:szCs w:val="22"/>
        </w:rPr>
        <w:t xml:space="preserve"> m</w:t>
      </w:r>
      <w:r>
        <w:rPr>
          <w:rFonts w:ascii="Candara" w:eastAsia="SimSun" w:hAnsi="Candara" w:cs="Arial"/>
          <w:sz w:val="22"/>
          <w:szCs w:val="22"/>
        </w:rPr>
        <w:t>iles de pesos</w:t>
      </w:r>
      <w:r w:rsidRPr="00720FF8">
        <w:rPr>
          <w:rFonts w:ascii="Candara" w:eastAsia="SimSun" w:hAnsi="Candara" w:cs="Arial"/>
          <w:sz w:val="22"/>
          <w:szCs w:val="22"/>
        </w:rPr>
        <w:t xml:space="preserve">. Estos recursos se manejan conforme a lo que establecen los convenios respectivos, dando un seguimiento sobre la terminación de dichos convenios y de ser necesario </w:t>
      </w:r>
      <w:r>
        <w:rPr>
          <w:rFonts w:ascii="Candara" w:eastAsia="SimSun" w:hAnsi="Candara" w:cs="Arial"/>
          <w:sz w:val="22"/>
          <w:szCs w:val="22"/>
        </w:rPr>
        <w:t xml:space="preserve">solicitar las ampliaciones </w:t>
      </w:r>
      <w:r w:rsidRPr="00720FF8">
        <w:rPr>
          <w:rFonts w:ascii="Candara" w:eastAsia="SimSun" w:hAnsi="Candara" w:cs="Arial"/>
          <w:sz w:val="22"/>
          <w:szCs w:val="22"/>
        </w:rPr>
        <w:t xml:space="preserve">de su vigencia. </w:t>
      </w:r>
    </w:p>
    <w:p w:rsidR="00EA722B" w:rsidRPr="00AC3992" w:rsidRDefault="00835F6A" w:rsidP="00C61690">
      <w:pPr>
        <w:spacing w:before="240" w:after="120" w:line="280" w:lineRule="exact"/>
        <w:jc w:val="left"/>
        <w:rPr>
          <w:rFonts w:ascii="Candara" w:eastAsia="SimSun" w:hAnsi="Candara" w:cs="Arial"/>
          <w:sz w:val="22"/>
          <w:szCs w:val="22"/>
        </w:rPr>
        <w:sectPr w:rsidR="00EA722B" w:rsidRPr="00AC3992" w:rsidSect="00FB127B">
          <w:pgSz w:w="12240" w:h="15840"/>
          <w:pgMar w:top="1418" w:right="1418" w:bottom="1418" w:left="1418" w:header="709" w:footer="709" w:gutter="0"/>
          <w:cols w:space="708"/>
          <w:docGrid w:linePitch="360"/>
        </w:sectPr>
      </w:pPr>
      <w:r>
        <w:rPr>
          <w:rFonts w:ascii="Candara" w:eastAsia="SimSun" w:hAnsi="Candara" w:cs="Arial"/>
          <w:sz w:val="22"/>
          <w:szCs w:val="22"/>
        </w:rPr>
        <w:t>C</w:t>
      </w:r>
      <w:r w:rsidRPr="00720FF8">
        <w:rPr>
          <w:rFonts w:ascii="Candara" w:eastAsia="SimSun" w:hAnsi="Candara" w:cs="Arial"/>
          <w:sz w:val="22"/>
          <w:szCs w:val="22"/>
        </w:rPr>
        <w:t xml:space="preserve">on la aplicación de este tipo de recursos se fortalecen las metas y objetivos institucionales, así como </w:t>
      </w:r>
      <w:r w:rsidR="000D316A">
        <w:rPr>
          <w:rFonts w:ascii="Candara" w:eastAsia="SimSun" w:hAnsi="Candara" w:cs="Arial"/>
          <w:sz w:val="22"/>
          <w:szCs w:val="22"/>
        </w:rPr>
        <w:t xml:space="preserve">la </w:t>
      </w:r>
      <w:r w:rsidRPr="00720FF8">
        <w:rPr>
          <w:rFonts w:ascii="Candara" w:eastAsia="SimSun" w:hAnsi="Candara" w:cs="Arial"/>
          <w:sz w:val="22"/>
          <w:szCs w:val="22"/>
        </w:rPr>
        <w:t xml:space="preserve">infraestructura y equipamiento de áreas sustantivas y laboratorios </w:t>
      </w:r>
      <w:r w:rsidR="000D316A">
        <w:rPr>
          <w:rFonts w:ascii="Candara" w:eastAsia="SimSun" w:hAnsi="Candara" w:cs="Arial"/>
          <w:sz w:val="22"/>
          <w:szCs w:val="22"/>
        </w:rPr>
        <w:t xml:space="preserve">institucionales </w:t>
      </w:r>
      <w:r w:rsidRPr="00720FF8">
        <w:rPr>
          <w:rFonts w:ascii="Candara" w:eastAsia="SimSun" w:hAnsi="Candara" w:cs="Arial"/>
          <w:sz w:val="22"/>
          <w:szCs w:val="22"/>
        </w:rPr>
        <w:t>de alta calidad científica, lo que coadyuva a la generación de alternativas de solución a las problemáticas regionales.</w:t>
      </w:r>
      <w:r w:rsidR="002C5EDD">
        <w:rPr>
          <w:rFonts w:ascii="Candara" w:eastAsia="SimSun" w:hAnsi="Candara" w:cs="Arial"/>
          <w:sz w:val="22"/>
          <w:szCs w:val="22"/>
        </w:rPr>
        <w:t xml:space="preserve"> </w:t>
      </w:r>
      <w:r w:rsidR="002C5EDD" w:rsidRPr="00720FF8">
        <w:rPr>
          <w:rFonts w:ascii="Candara" w:eastAsia="SimSun" w:hAnsi="Candara" w:cs="Arial"/>
          <w:sz w:val="22"/>
          <w:szCs w:val="22"/>
        </w:rPr>
        <w:t xml:space="preserve">En la </w:t>
      </w:r>
      <w:r w:rsidR="002C5EDD">
        <w:rPr>
          <w:rFonts w:ascii="Candara" w:eastAsia="SimSun" w:hAnsi="Candara" w:cs="Arial"/>
          <w:sz w:val="22"/>
          <w:szCs w:val="22"/>
        </w:rPr>
        <w:t>t</w:t>
      </w:r>
      <w:r w:rsidR="002C5EDD" w:rsidRPr="00720FF8">
        <w:rPr>
          <w:rFonts w:ascii="Candara" w:eastAsia="SimSun" w:hAnsi="Candara" w:cs="Arial"/>
          <w:sz w:val="22"/>
          <w:szCs w:val="22"/>
        </w:rPr>
        <w:t>abla</w:t>
      </w:r>
      <w:r w:rsidR="002C5EDD">
        <w:rPr>
          <w:rFonts w:ascii="Candara" w:eastAsia="SimSun" w:hAnsi="Candara" w:cs="Arial"/>
          <w:sz w:val="22"/>
          <w:szCs w:val="22"/>
        </w:rPr>
        <w:t xml:space="preserve"> </w:t>
      </w:r>
      <w:r w:rsidR="002C5EDD" w:rsidRPr="003A5FB2">
        <w:rPr>
          <w:rFonts w:ascii="Candara" w:eastAsia="SimSun" w:hAnsi="Candara" w:cs="Arial"/>
          <w:sz w:val="22"/>
          <w:szCs w:val="22"/>
        </w:rPr>
        <w:t>4</w:t>
      </w:r>
      <w:r w:rsidR="002C5EDD" w:rsidRPr="00720FF8">
        <w:rPr>
          <w:rFonts w:ascii="Candara" w:eastAsia="SimSun" w:hAnsi="Candara" w:cs="Arial"/>
          <w:sz w:val="22"/>
          <w:szCs w:val="22"/>
        </w:rPr>
        <w:t>, se muestra a detalle la información por proyecto</w:t>
      </w:r>
      <w:r w:rsidR="002C5EDD">
        <w:rPr>
          <w:rFonts w:ascii="Candara" w:eastAsia="SimSun" w:hAnsi="Candara" w:cs="Arial"/>
          <w:sz w:val="22"/>
          <w:szCs w:val="22"/>
        </w:rPr>
        <w:t>.</w:t>
      </w:r>
    </w:p>
    <w:p w:rsidR="005D65C0" w:rsidRDefault="00180C1D" w:rsidP="00215033">
      <w:pPr>
        <w:spacing w:line="240" w:lineRule="auto"/>
        <w:rPr>
          <w:rFonts w:ascii="Candara" w:hAnsi="Candara"/>
          <w:color w:val="00B0F0"/>
          <w:sz w:val="22"/>
          <w:szCs w:val="22"/>
          <w:lang w:val="es-ES"/>
        </w:rPr>
      </w:pPr>
      <w:r>
        <w:rPr>
          <w:rFonts w:ascii="Times New Roman" w:eastAsiaTheme="minorHAnsi" w:hAnsi="Times New Roman" w:cs="Times New Roman"/>
          <w:noProof/>
          <w:kern w:val="0"/>
          <w:sz w:val="24"/>
          <w:szCs w:val="24"/>
          <w:lang w:eastAsia="es-MX" w:bidi="ar-SA"/>
        </w:rPr>
        <w:lastRenderedPageBreak/>
        <mc:AlternateContent>
          <mc:Choice Requires="wps">
            <w:drawing>
              <wp:anchor distT="0" distB="0" distL="114300" distR="114300" simplePos="0" relativeHeight="251670528" behindDoc="0" locked="0" layoutInCell="1" allowOverlap="1" wp14:anchorId="4171432A" wp14:editId="312A6FF6">
                <wp:simplePos x="0" y="0"/>
                <wp:positionH relativeFrom="column">
                  <wp:posOffset>982345</wp:posOffset>
                </wp:positionH>
                <wp:positionV relativeFrom="paragraph">
                  <wp:posOffset>-189998</wp:posOffset>
                </wp:positionV>
                <wp:extent cx="6283325" cy="286603"/>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286603"/>
                        </a:xfrm>
                        <a:prstGeom prst="rect">
                          <a:avLst/>
                        </a:prstGeom>
                        <a:noFill/>
                        <a:ln w="9525">
                          <a:noFill/>
                          <a:miter lim="800000"/>
                          <a:headEnd/>
                          <a:tailEnd/>
                        </a:ln>
                      </wps:spPr>
                      <wps:txbx>
                        <w:txbxContent>
                          <w:p w:rsidR="00C1168A" w:rsidRDefault="00C1168A" w:rsidP="00180C1D">
                            <w:pPr>
                              <w:jc w:val="center"/>
                              <w:rPr>
                                <w:rFonts w:ascii="Candara" w:hAnsi="Candara"/>
                                <w:sz w:val="22"/>
                                <w:szCs w:val="22"/>
                              </w:rPr>
                            </w:pPr>
                            <w:r>
                              <w:rPr>
                                <w:rFonts w:ascii="Candara" w:hAnsi="Candara"/>
                                <w:b/>
                                <w:sz w:val="22"/>
                                <w:szCs w:val="22"/>
                              </w:rPr>
                              <w:t>Tabla 4. Proyectos de Fondos en Administración enero – marzo 2019 (pesos)</w:t>
                            </w:r>
                          </w:p>
                          <w:p w:rsidR="00C1168A" w:rsidRDefault="00C1168A" w:rsidP="00180C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07" o:spid="_x0000_s1028" type="#_x0000_t202" style="position:absolute;left:0;text-align:left;margin-left:77.35pt;margin-top:-14.95pt;width:494.75pt;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" filled="f" stroked="f">
                <v:textbox>
                  <w:txbxContent>
                    <w:p w:rsidR="00C1168A" w:rsidRDefault="00C1168A" w:rsidP="00180C1D">
                      <w:pPr>
                        <w:jc w:val="center"/>
                        <w:rPr>
                          <w:rFonts w:ascii="Candara" w:hAnsi="Candara"/>
                          <w:sz w:val="22"/>
                          <w:szCs w:val="22"/>
                        </w:rPr>
                      </w:pPr>
                      <w:r>
                        <w:rPr>
                          <w:rFonts w:ascii="Candara" w:hAnsi="Candara"/>
                          <w:b/>
                          <w:sz w:val="22"/>
                          <w:szCs w:val="22"/>
                        </w:rPr>
                        <w:t>Tabla 4. Proyectos de Fondos en Administración enero – marzo 2019 (pesos)</w:t>
                      </w:r>
                    </w:p>
                    <w:p w:rsidR="00C1168A" w:rsidRDefault="00C1168A" w:rsidP="00180C1D"/>
                  </w:txbxContent>
                </v:textbox>
              </v:shape>
            </w:pict>
          </mc:Fallback>
        </mc:AlternateContent>
      </w:r>
    </w:p>
    <w:tbl>
      <w:tblPr>
        <w:tblW w:w="14263" w:type="dxa"/>
        <w:tblInd w:w="-443" w:type="dxa"/>
        <w:tblLayout w:type="fixed"/>
        <w:tblCellMar>
          <w:left w:w="70" w:type="dxa"/>
          <w:right w:w="70" w:type="dxa"/>
        </w:tblCellMar>
        <w:tblLook w:val="04A0" w:firstRow="1" w:lastRow="0" w:firstColumn="1" w:lastColumn="0" w:noHBand="0" w:noVBand="1"/>
      </w:tblPr>
      <w:tblGrid>
        <w:gridCol w:w="1160"/>
        <w:gridCol w:w="2780"/>
        <w:gridCol w:w="259"/>
        <w:gridCol w:w="283"/>
        <w:gridCol w:w="284"/>
        <w:gridCol w:w="1134"/>
        <w:gridCol w:w="1134"/>
        <w:gridCol w:w="1134"/>
        <w:gridCol w:w="1051"/>
        <w:gridCol w:w="1075"/>
        <w:gridCol w:w="1134"/>
        <w:gridCol w:w="1134"/>
        <w:gridCol w:w="992"/>
        <w:gridCol w:w="709"/>
      </w:tblGrid>
      <w:tr w:rsidR="00580115" w:rsidRPr="00580115" w:rsidTr="00FB127B">
        <w:trPr>
          <w:trHeight w:val="300"/>
        </w:trPr>
        <w:tc>
          <w:tcPr>
            <w:tcW w:w="1160"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Origen de los recursos</w:t>
            </w:r>
          </w:p>
        </w:tc>
        <w:tc>
          <w:tcPr>
            <w:tcW w:w="2780"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Destino y propósito de los recursos</w:t>
            </w:r>
          </w:p>
        </w:tc>
        <w:tc>
          <w:tcPr>
            <w:tcW w:w="826" w:type="dxa"/>
            <w:gridSpan w:val="3"/>
            <w:tcBorders>
              <w:top w:val="single" w:sz="4" w:space="0" w:color="auto"/>
              <w:left w:val="nil"/>
              <w:bottom w:val="single" w:sz="4" w:space="0" w:color="auto"/>
              <w:right w:val="single" w:sz="4" w:space="0" w:color="000000"/>
            </w:tcBorders>
            <w:shd w:val="clear" w:color="auto" w:fill="B38E5D"/>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Vigencia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Monto autorizado</w:t>
            </w:r>
          </w:p>
        </w:tc>
        <w:tc>
          <w:tcPr>
            <w:tcW w:w="3319" w:type="dxa"/>
            <w:gridSpan w:val="3"/>
            <w:tcBorders>
              <w:top w:val="single" w:sz="4" w:space="0" w:color="auto"/>
              <w:left w:val="nil"/>
              <w:bottom w:val="single" w:sz="4" w:space="0" w:color="auto"/>
              <w:right w:val="single" w:sz="4" w:space="0" w:color="000000"/>
            </w:tcBorders>
            <w:shd w:val="clear" w:color="auto" w:fill="B38E5D"/>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Entradas</w:t>
            </w:r>
          </w:p>
        </w:tc>
        <w:tc>
          <w:tcPr>
            <w:tcW w:w="3343" w:type="dxa"/>
            <w:gridSpan w:val="3"/>
            <w:tcBorders>
              <w:top w:val="single" w:sz="4" w:space="0" w:color="auto"/>
              <w:left w:val="nil"/>
              <w:bottom w:val="single" w:sz="4" w:space="0" w:color="auto"/>
              <w:right w:val="single" w:sz="4" w:space="0" w:color="000000"/>
            </w:tcBorders>
            <w:shd w:val="clear" w:color="auto" w:fill="B38E5D"/>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Salidas</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Saldo disponible</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rsidR="00580115" w:rsidRPr="0080695E" w:rsidRDefault="00580115" w:rsidP="00664473">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Avance financiero</w:t>
            </w:r>
          </w:p>
        </w:tc>
      </w:tr>
      <w:tr w:rsidR="00580115" w:rsidRPr="00580115" w:rsidTr="00FB127B">
        <w:trPr>
          <w:trHeight w:val="702"/>
        </w:trPr>
        <w:tc>
          <w:tcPr>
            <w:tcW w:w="1160" w:type="dxa"/>
            <w:vMerge/>
            <w:tcBorders>
              <w:top w:val="single" w:sz="4" w:space="0" w:color="auto"/>
              <w:left w:val="single" w:sz="4" w:space="0" w:color="auto"/>
              <w:bottom w:val="single" w:sz="4" w:space="0" w:color="000000"/>
              <w:right w:val="single" w:sz="4" w:space="0" w:color="auto"/>
            </w:tcBorders>
            <w:vAlign w:val="center"/>
            <w:hideMark/>
          </w:tcPr>
          <w:p w:rsidR="00580115" w:rsidRPr="0080695E" w:rsidRDefault="00580115" w:rsidP="00580115">
            <w:pPr>
              <w:widowControl/>
              <w:spacing w:line="240" w:lineRule="auto"/>
              <w:jc w:val="left"/>
              <w:rPr>
                <w:rFonts w:ascii="Candara" w:eastAsia="Times New Roman" w:hAnsi="Candara" w:cs="Arial"/>
                <w:b/>
                <w:bCs/>
                <w:color w:val="FFFFFF"/>
                <w:kern w:val="0"/>
                <w:sz w:val="16"/>
                <w:szCs w:val="16"/>
                <w:lang w:eastAsia="es-MX" w:bidi="ar-SA"/>
              </w:rPr>
            </w:pPr>
          </w:p>
        </w:tc>
        <w:tc>
          <w:tcPr>
            <w:tcW w:w="2780"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rsidR="00580115" w:rsidRPr="0080695E" w:rsidRDefault="00580115" w:rsidP="00580115">
            <w:pPr>
              <w:widowControl/>
              <w:spacing w:line="240" w:lineRule="auto"/>
              <w:jc w:val="left"/>
              <w:rPr>
                <w:rFonts w:ascii="Candara" w:eastAsia="Times New Roman" w:hAnsi="Candara" w:cs="Arial"/>
                <w:b/>
                <w:bCs/>
                <w:color w:val="FFFFFF"/>
                <w:kern w:val="0"/>
                <w:sz w:val="16"/>
                <w:szCs w:val="16"/>
                <w:lang w:eastAsia="es-MX" w:bidi="ar-SA"/>
              </w:rPr>
            </w:pPr>
          </w:p>
        </w:tc>
        <w:tc>
          <w:tcPr>
            <w:tcW w:w="259" w:type="dxa"/>
            <w:tcBorders>
              <w:top w:val="nil"/>
              <w:left w:val="nil"/>
              <w:bottom w:val="single" w:sz="4" w:space="0" w:color="auto"/>
              <w:right w:val="single" w:sz="4" w:space="0" w:color="auto"/>
            </w:tcBorders>
            <w:shd w:val="clear" w:color="auto" w:fill="B38E5D"/>
            <w:textDirection w:val="btLr"/>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Inicial</w:t>
            </w:r>
          </w:p>
        </w:tc>
        <w:tc>
          <w:tcPr>
            <w:tcW w:w="283" w:type="dxa"/>
            <w:tcBorders>
              <w:top w:val="nil"/>
              <w:left w:val="nil"/>
              <w:bottom w:val="single" w:sz="4" w:space="0" w:color="auto"/>
              <w:right w:val="single" w:sz="4" w:space="0" w:color="auto"/>
            </w:tcBorders>
            <w:shd w:val="clear" w:color="auto" w:fill="B38E5D"/>
            <w:textDirection w:val="btLr"/>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Final</w:t>
            </w:r>
          </w:p>
        </w:tc>
        <w:tc>
          <w:tcPr>
            <w:tcW w:w="284" w:type="dxa"/>
            <w:tcBorders>
              <w:top w:val="nil"/>
              <w:left w:val="nil"/>
              <w:bottom w:val="single" w:sz="4" w:space="0" w:color="auto"/>
              <w:right w:val="single" w:sz="4" w:space="0" w:color="auto"/>
            </w:tcBorders>
            <w:shd w:val="clear" w:color="auto" w:fill="B38E5D"/>
            <w:textDirection w:val="btLr"/>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Prórroga</w:t>
            </w:r>
          </w:p>
        </w:tc>
        <w:tc>
          <w:tcPr>
            <w:tcW w:w="1134"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rsidR="00580115" w:rsidRPr="0080695E" w:rsidRDefault="00580115" w:rsidP="00580115">
            <w:pPr>
              <w:widowControl/>
              <w:spacing w:line="240" w:lineRule="auto"/>
              <w:jc w:val="left"/>
              <w:rPr>
                <w:rFonts w:ascii="Candara" w:eastAsia="Times New Roman" w:hAnsi="Candara" w:cs="Arial"/>
                <w:b/>
                <w:bCs/>
                <w:color w:val="FFFFFF"/>
                <w:kern w:val="0"/>
                <w:sz w:val="16"/>
                <w:szCs w:val="16"/>
                <w:lang w:eastAsia="es-MX" w:bidi="ar-SA"/>
              </w:rPr>
            </w:pPr>
          </w:p>
        </w:tc>
        <w:tc>
          <w:tcPr>
            <w:tcW w:w="1134" w:type="dxa"/>
            <w:tcBorders>
              <w:top w:val="nil"/>
              <w:left w:val="nil"/>
              <w:bottom w:val="single" w:sz="4" w:space="0" w:color="auto"/>
              <w:right w:val="single" w:sz="4" w:space="0" w:color="auto"/>
            </w:tcBorders>
            <w:shd w:val="clear" w:color="auto" w:fill="B38E5D"/>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Años anteriores</w:t>
            </w:r>
          </w:p>
        </w:tc>
        <w:tc>
          <w:tcPr>
            <w:tcW w:w="1134" w:type="dxa"/>
            <w:tcBorders>
              <w:top w:val="nil"/>
              <w:left w:val="nil"/>
              <w:bottom w:val="single" w:sz="4" w:space="0" w:color="auto"/>
              <w:right w:val="single" w:sz="4" w:space="0" w:color="auto"/>
            </w:tcBorders>
            <w:shd w:val="clear" w:color="auto" w:fill="B38E5D"/>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Año actual</w:t>
            </w:r>
          </w:p>
        </w:tc>
        <w:tc>
          <w:tcPr>
            <w:tcW w:w="1051" w:type="dxa"/>
            <w:tcBorders>
              <w:top w:val="nil"/>
              <w:left w:val="nil"/>
              <w:bottom w:val="single" w:sz="4" w:space="0" w:color="auto"/>
              <w:right w:val="single" w:sz="4" w:space="0" w:color="auto"/>
            </w:tcBorders>
            <w:shd w:val="clear" w:color="auto" w:fill="B38E5D"/>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Total</w:t>
            </w:r>
          </w:p>
        </w:tc>
        <w:tc>
          <w:tcPr>
            <w:tcW w:w="1075" w:type="dxa"/>
            <w:tcBorders>
              <w:top w:val="nil"/>
              <w:left w:val="nil"/>
              <w:bottom w:val="single" w:sz="4" w:space="0" w:color="auto"/>
              <w:right w:val="single" w:sz="4" w:space="0" w:color="auto"/>
            </w:tcBorders>
            <w:shd w:val="clear" w:color="auto" w:fill="B38E5D"/>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Años anteriores</w:t>
            </w:r>
          </w:p>
        </w:tc>
        <w:tc>
          <w:tcPr>
            <w:tcW w:w="1134" w:type="dxa"/>
            <w:tcBorders>
              <w:top w:val="nil"/>
              <w:left w:val="nil"/>
              <w:bottom w:val="single" w:sz="4" w:space="0" w:color="auto"/>
              <w:right w:val="single" w:sz="4" w:space="0" w:color="auto"/>
            </w:tcBorders>
            <w:shd w:val="clear" w:color="auto" w:fill="B38E5D"/>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Año actual</w:t>
            </w:r>
          </w:p>
        </w:tc>
        <w:tc>
          <w:tcPr>
            <w:tcW w:w="1134" w:type="dxa"/>
            <w:tcBorders>
              <w:top w:val="nil"/>
              <w:left w:val="nil"/>
              <w:bottom w:val="single" w:sz="4" w:space="0" w:color="auto"/>
              <w:right w:val="single" w:sz="4" w:space="0" w:color="auto"/>
            </w:tcBorders>
            <w:shd w:val="clear" w:color="auto" w:fill="B38E5D"/>
            <w:vAlign w:val="center"/>
            <w:hideMark/>
          </w:tcPr>
          <w:p w:rsidR="00580115" w:rsidRPr="0080695E" w:rsidRDefault="00580115" w:rsidP="00580115">
            <w:pPr>
              <w:widowControl/>
              <w:spacing w:line="240" w:lineRule="auto"/>
              <w:jc w:val="center"/>
              <w:rPr>
                <w:rFonts w:ascii="Candara" w:eastAsia="Times New Roman" w:hAnsi="Candara" w:cs="Arial"/>
                <w:b/>
                <w:bCs/>
                <w:color w:val="FFFFFF"/>
                <w:kern w:val="0"/>
                <w:sz w:val="16"/>
                <w:szCs w:val="16"/>
                <w:lang w:eastAsia="es-MX" w:bidi="ar-SA"/>
              </w:rPr>
            </w:pPr>
            <w:r w:rsidRPr="0080695E">
              <w:rPr>
                <w:rFonts w:ascii="Candara" w:eastAsia="Times New Roman" w:hAnsi="Candara" w:cs="Arial"/>
                <w:b/>
                <w:bCs/>
                <w:color w:val="FFFFFF"/>
                <w:kern w:val="0"/>
                <w:sz w:val="16"/>
                <w:szCs w:val="16"/>
                <w:lang w:eastAsia="es-MX" w:bidi="ar-SA"/>
              </w:rPr>
              <w:t>Total</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80115" w:rsidRPr="0080695E" w:rsidRDefault="00580115" w:rsidP="00580115">
            <w:pPr>
              <w:widowControl/>
              <w:spacing w:line="240" w:lineRule="auto"/>
              <w:jc w:val="left"/>
              <w:rPr>
                <w:rFonts w:ascii="Candara" w:eastAsia="Times New Roman" w:hAnsi="Candara" w:cs="Arial"/>
                <w:b/>
                <w:bCs/>
                <w:color w:val="FFFFFF"/>
                <w:kern w:val="0"/>
                <w:sz w:val="16"/>
                <w:szCs w:val="16"/>
                <w:lang w:eastAsia="es-MX" w:bidi="ar-SA"/>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80115" w:rsidRPr="0080695E" w:rsidRDefault="00580115" w:rsidP="00664473">
            <w:pPr>
              <w:widowControl/>
              <w:spacing w:line="240" w:lineRule="auto"/>
              <w:jc w:val="center"/>
              <w:rPr>
                <w:rFonts w:ascii="Candara" w:eastAsia="Times New Roman" w:hAnsi="Candara" w:cs="Arial"/>
                <w:b/>
                <w:bCs/>
                <w:color w:val="FFFFFF"/>
                <w:kern w:val="0"/>
                <w:sz w:val="16"/>
                <w:szCs w:val="16"/>
                <w:lang w:eastAsia="es-MX" w:bidi="ar-SA"/>
              </w:rPr>
            </w:pPr>
          </w:p>
        </w:tc>
      </w:tr>
      <w:tr w:rsidR="001329F6" w:rsidRPr="00580115" w:rsidTr="00C1168A">
        <w:trPr>
          <w:trHeight w:val="1005"/>
        </w:trPr>
        <w:tc>
          <w:tcPr>
            <w:tcW w:w="1160" w:type="dxa"/>
            <w:tcBorders>
              <w:top w:val="nil"/>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Fondo Institucional del CONACYT (FOINS)</w:t>
            </w:r>
          </w:p>
        </w:tc>
        <w:tc>
          <w:tcPr>
            <w:tcW w:w="2780" w:type="dxa"/>
            <w:tcBorders>
              <w:top w:val="nil"/>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Bajo peso al nacer y obesidad en una cohorte de adolescentes de las Regiones Tzotzil-Tzeltal y Selva de Chiapas.</w:t>
            </w:r>
          </w:p>
        </w:tc>
        <w:tc>
          <w:tcPr>
            <w:tcW w:w="259"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20/12/16</w:t>
            </w:r>
          </w:p>
        </w:tc>
        <w:tc>
          <w:tcPr>
            <w:tcW w:w="283"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20/12/18</w:t>
            </w:r>
          </w:p>
        </w:tc>
        <w:tc>
          <w:tcPr>
            <w:tcW w:w="284"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30/07/19</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1,999,400.00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1,999,400.00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1,999,400.00</w:t>
            </w:r>
          </w:p>
        </w:tc>
        <w:tc>
          <w:tcPr>
            <w:tcW w:w="1075"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1,628,905.17</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5,097.60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1,634,002.77</w:t>
            </w:r>
          </w:p>
        </w:tc>
        <w:tc>
          <w:tcPr>
            <w:tcW w:w="992"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365,397.23</w:t>
            </w:r>
          </w:p>
        </w:tc>
        <w:tc>
          <w:tcPr>
            <w:tcW w:w="709" w:type="dxa"/>
            <w:tcBorders>
              <w:top w:val="nil"/>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81.72%</w:t>
            </w:r>
          </w:p>
        </w:tc>
      </w:tr>
      <w:tr w:rsidR="001329F6" w:rsidRPr="00580115" w:rsidTr="00C1168A">
        <w:trPr>
          <w:trHeight w:val="990"/>
        </w:trPr>
        <w:tc>
          <w:tcPr>
            <w:tcW w:w="1160" w:type="dxa"/>
            <w:tcBorders>
              <w:top w:val="nil"/>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Fondo Sectorial de Investigación para la Educación (SEP-CONACYT).</w:t>
            </w:r>
          </w:p>
        </w:tc>
        <w:tc>
          <w:tcPr>
            <w:tcW w:w="2780" w:type="dxa"/>
            <w:tcBorders>
              <w:top w:val="nil"/>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Cambios en el clima y en el uso del suelo como determinantes de la alteración espacial y la estructura de las comunidades de insectos en sistemas montañosos del sur de México.</w:t>
            </w:r>
          </w:p>
        </w:tc>
        <w:tc>
          <w:tcPr>
            <w:tcW w:w="259"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21/10/16</w:t>
            </w:r>
          </w:p>
        </w:tc>
        <w:tc>
          <w:tcPr>
            <w:tcW w:w="283"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20/10/19</w:t>
            </w:r>
          </w:p>
        </w:tc>
        <w:tc>
          <w:tcPr>
            <w:tcW w:w="284"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1,500,000.00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936,000.00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936,000.00</w:t>
            </w:r>
          </w:p>
        </w:tc>
        <w:tc>
          <w:tcPr>
            <w:tcW w:w="1075"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504,849.23</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52,173.57</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557,022.80</w:t>
            </w:r>
          </w:p>
        </w:tc>
        <w:tc>
          <w:tcPr>
            <w:tcW w:w="992"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378,977.20</w:t>
            </w:r>
          </w:p>
        </w:tc>
        <w:tc>
          <w:tcPr>
            <w:tcW w:w="709" w:type="dxa"/>
            <w:tcBorders>
              <w:top w:val="nil"/>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37.13%</w:t>
            </w:r>
          </w:p>
        </w:tc>
      </w:tr>
      <w:tr w:rsidR="001329F6" w:rsidRPr="00580115" w:rsidTr="00C1168A">
        <w:trPr>
          <w:trHeight w:val="990"/>
        </w:trPr>
        <w:tc>
          <w:tcPr>
            <w:tcW w:w="1160" w:type="dxa"/>
            <w:tcBorders>
              <w:top w:val="nil"/>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Fondo Sectorial de Investigación para la Educación (SEP-CONACYT).</w:t>
            </w:r>
          </w:p>
        </w:tc>
        <w:tc>
          <w:tcPr>
            <w:tcW w:w="2780" w:type="dxa"/>
            <w:tcBorders>
              <w:top w:val="nil"/>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Análisis y evaluación de los posibles vectores y reservorios del virus del Ébola en México.</w:t>
            </w:r>
          </w:p>
        </w:tc>
        <w:tc>
          <w:tcPr>
            <w:tcW w:w="259"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21/10/16</w:t>
            </w:r>
          </w:p>
        </w:tc>
        <w:tc>
          <w:tcPr>
            <w:tcW w:w="283"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20/10/19</w:t>
            </w:r>
          </w:p>
        </w:tc>
        <w:tc>
          <w:tcPr>
            <w:tcW w:w="284"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2,967,800.00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2,074,800.00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2,074,800.00</w:t>
            </w:r>
          </w:p>
        </w:tc>
        <w:tc>
          <w:tcPr>
            <w:tcW w:w="1075"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1,860,382.51</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92,089.27</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1,952,471.78</w:t>
            </w:r>
          </w:p>
        </w:tc>
        <w:tc>
          <w:tcPr>
            <w:tcW w:w="992"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122,328.22</w:t>
            </w:r>
          </w:p>
        </w:tc>
        <w:tc>
          <w:tcPr>
            <w:tcW w:w="709" w:type="dxa"/>
            <w:tcBorders>
              <w:top w:val="nil"/>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65.79%</w:t>
            </w:r>
          </w:p>
        </w:tc>
      </w:tr>
      <w:tr w:rsidR="001329F6" w:rsidRPr="00580115" w:rsidTr="00C1168A">
        <w:trPr>
          <w:trHeight w:val="1365"/>
        </w:trPr>
        <w:tc>
          <w:tcPr>
            <w:tcW w:w="1160" w:type="dxa"/>
            <w:tcBorders>
              <w:top w:val="nil"/>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Fondo Sectorial de Investigación y Desarrollo INMUJERES-CONACYT</w:t>
            </w:r>
          </w:p>
        </w:tc>
        <w:tc>
          <w:tcPr>
            <w:tcW w:w="2780" w:type="dxa"/>
            <w:tcBorders>
              <w:top w:val="nil"/>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Violencia de género en ámbitos comunitarios entre estudiantes de universidades  interculturales  de Chiapas, Tabasco, y Quintana Roo.</w:t>
            </w:r>
          </w:p>
        </w:tc>
        <w:tc>
          <w:tcPr>
            <w:tcW w:w="259"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01/03/18</w:t>
            </w:r>
          </w:p>
        </w:tc>
        <w:tc>
          <w:tcPr>
            <w:tcW w:w="283"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28/02/19</w:t>
            </w:r>
          </w:p>
        </w:tc>
        <w:tc>
          <w:tcPr>
            <w:tcW w:w="284"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nota (1)</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1,200,000.00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559,045.19</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559,045.19</w:t>
            </w:r>
          </w:p>
        </w:tc>
        <w:tc>
          <w:tcPr>
            <w:tcW w:w="1075"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499,602.39</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33,380.00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532,982.39</w:t>
            </w:r>
          </w:p>
        </w:tc>
        <w:tc>
          <w:tcPr>
            <w:tcW w:w="992"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26,062.80</w:t>
            </w:r>
          </w:p>
        </w:tc>
        <w:tc>
          <w:tcPr>
            <w:tcW w:w="709" w:type="dxa"/>
            <w:tcBorders>
              <w:top w:val="nil"/>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44.42%</w:t>
            </w:r>
          </w:p>
        </w:tc>
      </w:tr>
      <w:tr w:rsidR="001329F6" w:rsidRPr="00580115" w:rsidTr="00C1168A">
        <w:trPr>
          <w:trHeight w:val="1545"/>
        </w:trPr>
        <w:tc>
          <w:tcPr>
            <w:tcW w:w="1160" w:type="dxa"/>
            <w:tcBorders>
              <w:top w:val="nil"/>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Fondo Sectorial SAGARPA-CONACYT (UNAM Morelia)</w:t>
            </w:r>
          </w:p>
        </w:tc>
        <w:tc>
          <w:tcPr>
            <w:tcW w:w="2780" w:type="dxa"/>
            <w:tcBorders>
              <w:top w:val="nil"/>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Manejo sustentable de polinizadores: estatus actual, factores de riesgo y estrategias para el aprovechamiento de las abejas melíferas y silvestres en sistemas de agricultura protegida y en cultivos a campo abierto en México.</w:t>
            </w:r>
          </w:p>
        </w:tc>
        <w:tc>
          <w:tcPr>
            <w:tcW w:w="259"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05/04/18</w:t>
            </w:r>
          </w:p>
        </w:tc>
        <w:tc>
          <w:tcPr>
            <w:tcW w:w="283"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14/03/21</w:t>
            </w:r>
          </w:p>
        </w:tc>
        <w:tc>
          <w:tcPr>
            <w:tcW w:w="284"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3,854,000.00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3,854,000.00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300,000.00</w:t>
            </w:r>
          </w:p>
        </w:tc>
        <w:tc>
          <w:tcPr>
            <w:tcW w:w="1051"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4,154,000.00</w:t>
            </w:r>
          </w:p>
        </w:tc>
        <w:tc>
          <w:tcPr>
            <w:tcW w:w="1075"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1,149,046.02</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2,765,183.75</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3,914,229.77</w:t>
            </w:r>
          </w:p>
        </w:tc>
        <w:tc>
          <w:tcPr>
            <w:tcW w:w="992"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239,770.23</w:t>
            </w:r>
          </w:p>
        </w:tc>
        <w:tc>
          <w:tcPr>
            <w:tcW w:w="709" w:type="dxa"/>
            <w:tcBorders>
              <w:top w:val="nil"/>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101.56%</w:t>
            </w:r>
          </w:p>
        </w:tc>
      </w:tr>
      <w:tr w:rsidR="001329F6" w:rsidRPr="00580115" w:rsidTr="00C1168A">
        <w:trPr>
          <w:trHeight w:val="960"/>
        </w:trPr>
        <w:tc>
          <w:tcPr>
            <w:tcW w:w="1160" w:type="dxa"/>
            <w:tcBorders>
              <w:top w:val="nil"/>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Mejoramiento de la técnica del insecto estéril para el manejo de las moscas de la fruta: efecto estériles de la selección por tamaño en el desempeño de los machos</w:t>
            </w:r>
          </w:p>
        </w:tc>
        <w:tc>
          <w:tcPr>
            <w:tcW w:w="259"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14/08/18</w:t>
            </w:r>
          </w:p>
        </w:tc>
        <w:tc>
          <w:tcPr>
            <w:tcW w:w="283"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13/08/21</w:t>
            </w:r>
          </w:p>
        </w:tc>
        <w:tc>
          <w:tcPr>
            <w:tcW w:w="284"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1,808,000.00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1,283,100.00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1,283,100.00</w:t>
            </w:r>
          </w:p>
        </w:tc>
        <w:tc>
          <w:tcPr>
            <w:tcW w:w="1075"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193,158.24</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116,529.24</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309,687.48</w:t>
            </w:r>
          </w:p>
        </w:tc>
        <w:tc>
          <w:tcPr>
            <w:tcW w:w="992"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973,412.52</w:t>
            </w:r>
          </w:p>
        </w:tc>
        <w:tc>
          <w:tcPr>
            <w:tcW w:w="709" w:type="dxa"/>
            <w:tcBorders>
              <w:top w:val="nil"/>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17.13%</w:t>
            </w:r>
          </w:p>
        </w:tc>
      </w:tr>
      <w:tr w:rsidR="001329F6" w:rsidRPr="00580115" w:rsidTr="00C1168A">
        <w:trPr>
          <w:trHeight w:val="123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lastRenderedPageBreak/>
              <w:t>Fondo Institucional del CONACYT (FOINS)</w:t>
            </w:r>
          </w:p>
        </w:tc>
        <w:tc>
          <w:tcPr>
            <w:tcW w:w="2780" w:type="dxa"/>
            <w:tcBorders>
              <w:top w:val="single" w:sz="4" w:space="0" w:color="auto"/>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Pesca y petróleo: línea base para el uso compartido de los espacios marinos en la costa de Tabasco</w:t>
            </w:r>
          </w:p>
        </w:tc>
        <w:tc>
          <w:tcPr>
            <w:tcW w:w="259" w:type="dxa"/>
            <w:tcBorders>
              <w:top w:val="single" w:sz="4" w:space="0" w:color="auto"/>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15/02/17</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15/02/19</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1,497,000.00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1,497,000.00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1,497,000.00</w:t>
            </w:r>
          </w:p>
        </w:tc>
        <w:tc>
          <w:tcPr>
            <w:tcW w:w="1075"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1,283,760.77</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213,239.23</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1,497,000.00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100.00%</w:t>
            </w:r>
          </w:p>
        </w:tc>
      </w:tr>
      <w:tr w:rsidR="001329F6" w:rsidRPr="00580115" w:rsidTr="00C1168A">
        <w:trPr>
          <w:trHeight w:val="1434"/>
        </w:trPr>
        <w:tc>
          <w:tcPr>
            <w:tcW w:w="1160" w:type="dxa"/>
            <w:tcBorders>
              <w:top w:val="nil"/>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Fondo Institucional del CONACYT (FOINS)</w:t>
            </w:r>
          </w:p>
        </w:tc>
        <w:tc>
          <w:tcPr>
            <w:tcW w:w="2780" w:type="dxa"/>
            <w:tcBorders>
              <w:top w:val="nil"/>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Adaptabilidad de los mosaicos rurales al cambio climático</w:t>
            </w:r>
          </w:p>
        </w:tc>
        <w:tc>
          <w:tcPr>
            <w:tcW w:w="259"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08/02/17</w:t>
            </w:r>
          </w:p>
        </w:tc>
        <w:tc>
          <w:tcPr>
            <w:tcW w:w="283"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08/02/19</w:t>
            </w:r>
          </w:p>
        </w:tc>
        <w:tc>
          <w:tcPr>
            <w:tcW w:w="284"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24/08/19</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1,617,200.00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1,617,200.00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1,617,200.00</w:t>
            </w:r>
          </w:p>
        </w:tc>
        <w:tc>
          <w:tcPr>
            <w:tcW w:w="1075"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1,267,952.10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14,443.87</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1,282,395.97</w:t>
            </w:r>
          </w:p>
        </w:tc>
        <w:tc>
          <w:tcPr>
            <w:tcW w:w="992"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334,804.03</w:t>
            </w:r>
          </w:p>
        </w:tc>
        <w:tc>
          <w:tcPr>
            <w:tcW w:w="709" w:type="dxa"/>
            <w:tcBorders>
              <w:top w:val="nil"/>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79.30%</w:t>
            </w:r>
          </w:p>
        </w:tc>
      </w:tr>
      <w:tr w:rsidR="001329F6" w:rsidRPr="00580115" w:rsidTr="00C1168A">
        <w:trPr>
          <w:trHeight w:val="1000"/>
        </w:trPr>
        <w:tc>
          <w:tcPr>
            <w:tcW w:w="1160" w:type="dxa"/>
            <w:tcBorders>
              <w:top w:val="nil"/>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Fondo Institucional de Fomento Regional para el Desarrollo Científico, Tecnológico y de Innovación (FORDECYT)</w:t>
            </w:r>
          </w:p>
        </w:tc>
        <w:tc>
          <w:tcPr>
            <w:tcW w:w="2780" w:type="dxa"/>
            <w:tcBorders>
              <w:top w:val="nil"/>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Cambio global y sustentabilidad en la Cuenca del Usumacinta y zona marina de influencia: bases para la adaptación al cambio climático desde la ciencia y la gestión del territorio</w:t>
            </w:r>
          </w:p>
        </w:tc>
        <w:tc>
          <w:tcPr>
            <w:tcW w:w="259"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15/12/16</w:t>
            </w:r>
          </w:p>
        </w:tc>
        <w:tc>
          <w:tcPr>
            <w:tcW w:w="283"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15/03/20</w:t>
            </w:r>
          </w:p>
        </w:tc>
        <w:tc>
          <w:tcPr>
            <w:tcW w:w="284"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4,943,884.39</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4,396,883.59</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4,396,883.59</w:t>
            </w:r>
          </w:p>
        </w:tc>
        <w:tc>
          <w:tcPr>
            <w:tcW w:w="1075"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3,513,474.42</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154,089.40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3,667,563.82</w:t>
            </w:r>
          </w:p>
        </w:tc>
        <w:tc>
          <w:tcPr>
            <w:tcW w:w="992"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729,319.77</w:t>
            </w:r>
          </w:p>
        </w:tc>
        <w:tc>
          <w:tcPr>
            <w:tcW w:w="709" w:type="dxa"/>
            <w:tcBorders>
              <w:top w:val="nil"/>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74.18%</w:t>
            </w:r>
          </w:p>
        </w:tc>
      </w:tr>
      <w:tr w:rsidR="001329F6" w:rsidRPr="00580115" w:rsidTr="00C1168A">
        <w:trPr>
          <w:trHeight w:val="1125"/>
        </w:trPr>
        <w:tc>
          <w:tcPr>
            <w:tcW w:w="1160" w:type="dxa"/>
            <w:tcBorders>
              <w:top w:val="nil"/>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 xml:space="preserve">Centro del Cambio Global y la Sustentabilidad en el </w:t>
            </w:r>
            <w:proofErr w:type="spellStart"/>
            <w:r>
              <w:rPr>
                <w:rFonts w:ascii="Calibri" w:hAnsi="Calibri" w:cs="Arial"/>
                <w:color w:val="000000"/>
                <w:sz w:val="14"/>
                <w:szCs w:val="14"/>
              </w:rPr>
              <w:t>Susreste</w:t>
            </w:r>
            <w:proofErr w:type="spellEnd"/>
            <w:r>
              <w:rPr>
                <w:rFonts w:ascii="Calibri" w:hAnsi="Calibri" w:cs="Arial"/>
                <w:color w:val="000000"/>
                <w:sz w:val="14"/>
                <w:szCs w:val="14"/>
              </w:rPr>
              <w:t>, A.C.</w:t>
            </w:r>
          </w:p>
        </w:tc>
        <w:tc>
          <w:tcPr>
            <w:tcW w:w="2780" w:type="dxa"/>
            <w:tcBorders>
              <w:top w:val="nil"/>
              <w:left w:val="nil"/>
              <w:bottom w:val="single" w:sz="4" w:space="0" w:color="auto"/>
              <w:right w:val="single" w:sz="4" w:space="0" w:color="auto"/>
            </w:tcBorders>
            <w:shd w:val="clear" w:color="auto" w:fill="auto"/>
            <w:vAlign w:val="center"/>
          </w:tcPr>
          <w:p w:rsidR="001329F6" w:rsidRPr="001329F6" w:rsidRDefault="001329F6">
            <w:pPr>
              <w:rPr>
                <w:rFonts w:ascii="Calibri" w:hAnsi="Calibri" w:cs="Arial"/>
                <w:color w:val="000000"/>
                <w:sz w:val="14"/>
                <w:szCs w:val="14"/>
                <w:lang w:val="en-US"/>
              </w:rPr>
            </w:pPr>
            <w:r w:rsidRPr="001329F6">
              <w:rPr>
                <w:rFonts w:ascii="Calibri" w:hAnsi="Calibri" w:cs="Arial"/>
                <w:color w:val="000000"/>
                <w:sz w:val="14"/>
                <w:szCs w:val="14"/>
                <w:lang w:val="en-US"/>
              </w:rPr>
              <w:t>From traditional uses to an integrated valorisation of sediments in the Usumacinta River Basin</w:t>
            </w:r>
          </w:p>
        </w:tc>
        <w:tc>
          <w:tcPr>
            <w:tcW w:w="259"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01/06/18</w:t>
            </w:r>
          </w:p>
        </w:tc>
        <w:tc>
          <w:tcPr>
            <w:tcW w:w="283"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28/02/21</w:t>
            </w:r>
          </w:p>
        </w:tc>
        <w:tc>
          <w:tcPr>
            <w:tcW w:w="284"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1,244,114.80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536,066.14</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536,066.14</w:t>
            </w:r>
          </w:p>
        </w:tc>
        <w:tc>
          <w:tcPr>
            <w:tcW w:w="1075"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303,137.66</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98,162.60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401,300.26</w:t>
            </w:r>
          </w:p>
        </w:tc>
        <w:tc>
          <w:tcPr>
            <w:tcW w:w="992"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134,765.88</w:t>
            </w:r>
          </w:p>
        </w:tc>
        <w:tc>
          <w:tcPr>
            <w:tcW w:w="709" w:type="dxa"/>
            <w:tcBorders>
              <w:top w:val="nil"/>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32.26%</w:t>
            </w:r>
          </w:p>
        </w:tc>
      </w:tr>
      <w:tr w:rsidR="001329F6" w:rsidRPr="00580115" w:rsidTr="00C1168A">
        <w:trPr>
          <w:trHeight w:val="1005"/>
        </w:trPr>
        <w:tc>
          <w:tcPr>
            <w:tcW w:w="1160" w:type="dxa"/>
            <w:tcBorders>
              <w:top w:val="nil"/>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Factores asociados a las dislipidemias en población infantil de las regiones fronteriza de Chiapas y centro de Tabasco</w:t>
            </w:r>
          </w:p>
        </w:tc>
        <w:tc>
          <w:tcPr>
            <w:tcW w:w="259"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08/06/18</w:t>
            </w:r>
          </w:p>
        </w:tc>
        <w:tc>
          <w:tcPr>
            <w:tcW w:w="283"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08/06/20</w:t>
            </w:r>
          </w:p>
        </w:tc>
        <w:tc>
          <w:tcPr>
            <w:tcW w:w="284"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1,385,160.00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1,385,160.00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1,385,160.00</w:t>
            </w:r>
          </w:p>
        </w:tc>
        <w:tc>
          <w:tcPr>
            <w:tcW w:w="1075"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826,044.99</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76,098.86</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902,143.85</w:t>
            </w:r>
          </w:p>
        </w:tc>
        <w:tc>
          <w:tcPr>
            <w:tcW w:w="992"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483,016.15</w:t>
            </w:r>
          </w:p>
        </w:tc>
        <w:tc>
          <w:tcPr>
            <w:tcW w:w="709" w:type="dxa"/>
            <w:tcBorders>
              <w:top w:val="nil"/>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65.13%</w:t>
            </w:r>
          </w:p>
        </w:tc>
      </w:tr>
      <w:tr w:rsidR="001329F6" w:rsidRPr="00580115" w:rsidTr="0059755B">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Fondo Institucional de Fomento Regional para el Desarrollo Científico, Tecnológico y de Innovación. (FORDECYT)</w:t>
            </w:r>
          </w:p>
        </w:tc>
        <w:tc>
          <w:tcPr>
            <w:tcW w:w="2780" w:type="dxa"/>
            <w:tcBorders>
              <w:top w:val="nil"/>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Región Transfronteriza México-Guatemala: Dimensión Regional y Bases para su Desarrollo Integral(Primera Fase, 2017-2018)</w:t>
            </w:r>
          </w:p>
        </w:tc>
        <w:tc>
          <w:tcPr>
            <w:tcW w:w="259"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17/11/17</w:t>
            </w:r>
          </w:p>
        </w:tc>
        <w:tc>
          <w:tcPr>
            <w:tcW w:w="283"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31/12/19</w:t>
            </w:r>
          </w:p>
        </w:tc>
        <w:tc>
          <w:tcPr>
            <w:tcW w:w="284"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3,488,000.00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3,488,000.00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3,488,000.00</w:t>
            </w:r>
          </w:p>
        </w:tc>
        <w:tc>
          <w:tcPr>
            <w:tcW w:w="1075"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1,590,822.71</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700,735.68</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2,291,558.39</w:t>
            </w:r>
          </w:p>
        </w:tc>
        <w:tc>
          <w:tcPr>
            <w:tcW w:w="992"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1,196,441.61</w:t>
            </w:r>
          </w:p>
        </w:tc>
        <w:tc>
          <w:tcPr>
            <w:tcW w:w="709" w:type="dxa"/>
            <w:tcBorders>
              <w:top w:val="nil"/>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65.70%</w:t>
            </w:r>
          </w:p>
        </w:tc>
      </w:tr>
      <w:tr w:rsidR="001329F6" w:rsidRPr="00580115" w:rsidTr="0059755B">
        <w:trPr>
          <w:trHeight w:val="100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lastRenderedPageBreak/>
              <w:t>Fondo Sectorial de Investigación para la Educación (SEP-CONACYT).</w:t>
            </w:r>
          </w:p>
        </w:tc>
        <w:tc>
          <w:tcPr>
            <w:tcW w:w="2780" w:type="dxa"/>
            <w:tcBorders>
              <w:top w:val="single" w:sz="4" w:space="0" w:color="auto"/>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Efecto de las macroalgas de tapete en etapas tempranas del coral masivo orbicella annularis en el Caribe Mexicano.</w:t>
            </w:r>
          </w:p>
        </w:tc>
        <w:tc>
          <w:tcPr>
            <w:tcW w:w="259" w:type="dxa"/>
            <w:tcBorders>
              <w:top w:val="single" w:sz="4" w:space="0" w:color="auto"/>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25/08/16</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25/08/19</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1,500,000.00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1,500,000.00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1,500,000.00</w:t>
            </w:r>
          </w:p>
        </w:tc>
        <w:tc>
          <w:tcPr>
            <w:tcW w:w="1075"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1,108,478.94</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8,000.00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1,116,478.94</w:t>
            </w:r>
          </w:p>
        </w:tc>
        <w:tc>
          <w:tcPr>
            <w:tcW w:w="992"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383,521.06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74.43%</w:t>
            </w:r>
          </w:p>
        </w:tc>
      </w:tr>
      <w:tr w:rsidR="001329F6" w:rsidRPr="00580115" w:rsidTr="0059755B">
        <w:trPr>
          <w:trHeight w:val="963"/>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INMUJERES-CONACYT</w:t>
            </w:r>
          </w:p>
        </w:tc>
        <w:tc>
          <w:tcPr>
            <w:tcW w:w="2780" w:type="dxa"/>
            <w:tcBorders>
              <w:top w:val="single" w:sz="4" w:space="0" w:color="auto"/>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Destajo, tarea, servicio o jornal para mujeres (locales y migrantes) en la agroindustria azucarera: mercado de trabajo frente la reconversión productiva</w:t>
            </w:r>
          </w:p>
        </w:tc>
        <w:tc>
          <w:tcPr>
            <w:tcW w:w="259" w:type="dxa"/>
            <w:tcBorders>
              <w:top w:val="single" w:sz="4" w:space="0" w:color="auto"/>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18/04/18</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18/04/19</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2,000,000.00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929,000.00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929,000.00</w:t>
            </w:r>
          </w:p>
        </w:tc>
        <w:tc>
          <w:tcPr>
            <w:tcW w:w="1075"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640,722.93</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249,775.34</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890,498.27</w:t>
            </w:r>
          </w:p>
        </w:tc>
        <w:tc>
          <w:tcPr>
            <w:tcW w:w="992"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38,501.73</w:t>
            </w:r>
          </w:p>
        </w:tc>
        <w:tc>
          <w:tcPr>
            <w:tcW w:w="709"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44.52%</w:t>
            </w:r>
          </w:p>
        </w:tc>
      </w:tr>
      <w:tr w:rsidR="001329F6" w:rsidRPr="00580115" w:rsidTr="0059755B">
        <w:trPr>
          <w:trHeight w:val="834"/>
        </w:trPr>
        <w:tc>
          <w:tcPr>
            <w:tcW w:w="1160" w:type="dxa"/>
            <w:tcBorders>
              <w:top w:val="nil"/>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CONACYT-CONAFOR</w:t>
            </w:r>
          </w:p>
        </w:tc>
        <w:tc>
          <w:tcPr>
            <w:tcW w:w="2780" w:type="dxa"/>
            <w:tcBorders>
              <w:top w:val="nil"/>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Diseño de un sistema de manejo forestal para selvas productivas de México.</w:t>
            </w:r>
          </w:p>
        </w:tc>
        <w:tc>
          <w:tcPr>
            <w:tcW w:w="259"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08/05/18</w:t>
            </w:r>
          </w:p>
        </w:tc>
        <w:tc>
          <w:tcPr>
            <w:tcW w:w="283"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07/05/20</w:t>
            </w:r>
          </w:p>
        </w:tc>
        <w:tc>
          <w:tcPr>
            <w:tcW w:w="284"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3,103,449.80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578,000.00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2,098,662.00</w:t>
            </w:r>
          </w:p>
        </w:tc>
        <w:tc>
          <w:tcPr>
            <w:tcW w:w="1051"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2,676,662.00</w:t>
            </w:r>
          </w:p>
        </w:tc>
        <w:tc>
          <w:tcPr>
            <w:tcW w:w="1075"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579,340.72</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301,839.26</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881,179.98</w:t>
            </w:r>
          </w:p>
        </w:tc>
        <w:tc>
          <w:tcPr>
            <w:tcW w:w="992"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1,795,482.02</w:t>
            </w:r>
          </w:p>
        </w:tc>
        <w:tc>
          <w:tcPr>
            <w:tcW w:w="709" w:type="dxa"/>
            <w:tcBorders>
              <w:top w:val="nil"/>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28.39%</w:t>
            </w:r>
          </w:p>
        </w:tc>
      </w:tr>
      <w:tr w:rsidR="001329F6" w:rsidRPr="00580115" w:rsidTr="0059755B">
        <w:trPr>
          <w:trHeight w:val="988"/>
        </w:trPr>
        <w:tc>
          <w:tcPr>
            <w:tcW w:w="1160" w:type="dxa"/>
            <w:tcBorders>
              <w:top w:val="nil"/>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UNAM</w:t>
            </w:r>
          </w:p>
        </w:tc>
        <w:tc>
          <w:tcPr>
            <w:tcW w:w="2780" w:type="dxa"/>
            <w:tcBorders>
              <w:top w:val="nil"/>
              <w:left w:val="nil"/>
              <w:bottom w:val="single" w:sz="4" w:space="0" w:color="auto"/>
              <w:right w:val="single" w:sz="4" w:space="0" w:color="auto"/>
            </w:tcBorders>
            <w:shd w:val="clear" w:color="auto" w:fill="auto"/>
            <w:vAlign w:val="center"/>
          </w:tcPr>
          <w:p w:rsidR="001329F6" w:rsidRPr="001329F6" w:rsidRDefault="001329F6">
            <w:pPr>
              <w:rPr>
                <w:rFonts w:ascii="Calibri" w:hAnsi="Calibri" w:cs="Arial"/>
                <w:color w:val="000000"/>
                <w:sz w:val="14"/>
                <w:szCs w:val="14"/>
                <w:lang w:val="en-US"/>
              </w:rPr>
            </w:pPr>
            <w:r w:rsidRPr="001329F6">
              <w:rPr>
                <w:rFonts w:ascii="Calibri" w:hAnsi="Calibri" w:cs="Arial"/>
                <w:color w:val="000000"/>
                <w:sz w:val="14"/>
                <w:szCs w:val="14"/>
                <w:lang w:val="en-US"/>
              </w:rPr>
              <w:t>Exploring marine energy for supplying a stable electrical demand and promoting the economic growth in local communities surrounding the Cozumel Channel</w:t>
            </w:r>
          </w:p>
        </w:tc>
        <w:tc>
          <w:tcPr>
            <w:tcW w:w="259"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26/07/18</w:t>
            </w:r>
          </w:p>
        </w:tc>
        <w:tc>
          <w:tcPr>
            <w:tcW w:w="283"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25/07/19</w:t>
            </w:r>
          </w:p>
        </w:tc>
        <w:tc>
          <w:tcPr>
            <w:tcW w:w="284"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961,600.00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702,000.00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702,000.00</w:t>
            </w:r>
          </w:p>
        </w:tc>
        <w:tc>
          <w:tcPr>
            <w:tcW w:w="1075"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700,657.03</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700,657.03</w:t>
            </w:r>
          </w:p>
        </w:tc>
        <w:tc>
          <w:tcPr>
            <w:tcW w:w="992"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1,342.97</w:t>
            </w:r>
          </w:p>
        </w:tc>
        <w:tc>
          <w:tcPr>
            <w:tcW w:w="709" w:type="dxa"/>
            <w:tcBorders>
              <w:top w:val="nil"/>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72.86%</w:t>
            </w:r>
          </w:p>
        </w:tc>
      </w:tr>
      <w:tr w:rsidR="001329F6" w:rsidRPr="00580115" w:rsidTr="0059755B">
        <w:trPr>
          <w:trHeight w:val="974"/>
        </w:trPr>
        <w:tc>
          <w:tcPr>
            <w:tcW w:w="1160" w:type="dxa"/>
            <w:tcBorders>
              <w:top w:val="nil"/>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CONACYT-CONAFOR</w:t>
            </w:r>
          </w:p>
        </w:tc>
        <w:tc>
          <w:tcPr>
            <w:tcW w:w="2780" w:type="dxa"/>
            <w:tcBorders>
              <w:top w:val="nil"/>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Metodologías para el registro de proyectos forestales de carbono y la certificación del incremento en los acervos de carbono en México.</w:t>
            </w:r>
          </w:p>
        </w:tc>
        <w:tc>
          <w:tcPr>
            <w:tcW w:w="259"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03/12/18</w:t>
            </w:r>
          </w:p>
        </w:tc>
        <w:tc>
          <w:tcPr>
            <w:tcW w:w="283"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04/12/20</w:t>
            </w:r>
          </w:p>
        </w:tc>
        <w:tc>
          <w:tcPr>
            <w:tcW w:w="284" w:type="dxa"/>
            <w:tcBorders>
              <w:top w:val="nil"/>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450,200.00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202,000.00</w:t>
            </w:r>
          </w:p>
        </w:tc>
        <w:tc>
          <w:tcPr>
            <w:tcW w:w="1051"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202,000.00</w:t>
            </w:r>
          </w:p>
        </w:tc>
        <w:tc>
          <w:tcPr>
            <w:tcW w:w="1075"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202,000.00</w:t>
            </w:r>
          </w:p>
        </w:tc>
        <w:tc>
          <w:tcPr>
            <w:tcW w:w="709" w:type="dxa"/>
            <w:tcBorders>
              <w:top w:val="nil"/>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0.00%</w:t>
            </w:r>
          </w:p>
        </w:tc>
      </w:tr>
      <w:tr w:rsidR="001329F6" w:rsidRPr="00580115" w:rsidTr="0059755B">
        <w:trPr>
          <w:trHeight w:val="987"/>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Fondo Sectorial de Investigación para la Educación (SEP-CONACYT).</w:t>
            </w:r>
          </w:p>
        </w:tc>
        <w:tc>
          <w:tcPr>
            <w:tcW w:w="2780" w:type="dxa"/>
            <w:tcBorders>
              <w:top w:val="single" w:sz="4" w:space="0" w:color="auto"/>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¿Es la alteración de sistemas tradicionales de subsistencia responsable del desarrollo de un fenotipo frugal en poblaciones indígenas rurales?</w:t>
            </w:r>
          </w:p>
        </w:tc>
        <w:tc>
          <w:tcPr>
            <w:tcW w:w="259" w:type="dxa"/>
            <w:tcBorders>
              <w:top w:val="single" w:sz="4" w:space="0" w:color="auto"/>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27/03/15</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26/03/18</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24/08/19</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1,731,000.00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1,731,000.00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1,731,000.00</w:t>
            </w:r>
          </w:p>
        </w:tc>
        <w:tc>
          <w:tcPr>
            <w:tcW w:w="1075"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1,621,227.30</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16,336.17</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1,637,563.47</w:t>
            </w:r>
          </w:p>
        </w:tc>
        <w:tc>
          <w:tcPr>
            <w:tcW w:w="992"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93,436.53</w:t>
            </w:r>
          </w:p>
        </w:tc>
        <w:tc>
          <w:tcPr>
            <w:tcW w:w="709"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94.60%</w:t>
            </w:r>
          </w:p>
        </w:tc>
      </w:tr>
      <w:tr w:rsidR="001329F6" w:rsidRPr="00580115" w:rsidTr="00C1168A">
        <w:trPr>
          <w:trHeight w:val="100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Programa de Fomento, Formación, Desarrollo y Vinculación de Recursos Humanos de Alto Nivel.</w:t>
            </w:r>
          </w:p>
        </w:tc>
        <w:tc>
          <w:tcPr>
            <w:tcW w:w="2780" w:type="dxa"/>
            <w:tcBorders>
              <w:top w:val="single" w:sz="4" w:space="0" w:color="auto"/>
              <w:left w:val="nil"/>
              <w:bottom w:val="single" w:sz="4" w:space="0" w:color="auto"/>
              <w:right w:val="single" w:sz="4" w:space="0" w:color="auto"/>
            </w:tcBorders>
            <w:shd w:val="clear" w:color="auto" w:fill="auto"/>
            <w:vAlign w:val="center"/>
          </w:tcPr>
          <w:p w:rsidR="001329F6" w:rsidRDefault="001329F6">
            <w:pPr>
              <w:rPr>
                <w:rFonts w:ascii="Calibri" w:hAnsi="Calibri" w:cs="Arial"/>
                <w:color w:val="000000"/>
                <w:sz w:val="14"/>
                <w:szCs w:val="14"/>
              </w:rPr>
            </w:pPr>
            <w:r>
              <w:rPr>
                <w:rFonts w:ascii="Calibri" w:hAnsi="Calibri" w:cs="Arial"/>
                <w:color w:val="000000"/>
                <w:sz w:val="14"/>
                <w:szCs w:val="14"/>
              </w:rPr>
              <w:t>Estancias posdoctorales vinculadas al fortalecimiento de la calidad del posgrado nacional</w:t>
            </w:r>
          </w:p>
        </w:tc>
        <w:tc>
          <w:tcPr>
            <w:tcW w:w="259" w:type="dxa"/>
            <w:tcBorders>
              <w:top w:val="single" w:sz="4" w:space="0" w:color="auto"/>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01/02/16</w:t>
            </w:r>
          </w:p>
        </w:tc>
        <w:tc>
          <w:tcPr>
            <w:tcW w:w="283" w:type="dxa"/>
            <w:tcBorders>
              <w:top w:val="single" w:sz="4" w:space="0" w:color="auto"/>
              <w:left w:val="nil"/>
              <w:bottom w:val="single" w:sz="4" w:space="0" w:color="auto"/>
              <w:right w:val="single" w:sz="4" w:space="0" w:color="auto"/>
            </w:tcBorders>
            <w:shd w:val="clear" w:color="000000" w:fill="FFFFFF"/>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31/12/19</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rsidR="001329F6" w:rsidRDefault="001329F6">
            <w:pPr>
              <w:jc w:val="center"/>
              <w:rPr>
                <w:rFonts w:ascii="Calibri" w:hAnsi="Calibri" w:cs="Arial"/>
                <w:color w:val="000000"/>
                <w:sz w:val="14"/>
                <w:szCs w:val="14"/>
              </w:rPr>
            </w:pPr>
            <w:r>
              <w:rPr>
                <w:rFonts w:ascii="Calibri" w:hAnsi="Calibri" w:cs="Arial"/>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2,629,499.72</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2,629,647.67</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051"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2,629,647.67</w:t>
            </w:r>
          </w:p>
        </w:tc>
        <w:tc>
          <w:tcPr>
            <w:tcW w:w="1075"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2,593,647.67</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2,593,647.67</w:t>
            </w:r>
          </w:p>
        </w:tc>
        <w:tc>
          <w:tcPr>
            <w:tcW w:w="992"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right"/>
              <w:rPr>
                <w:rFonts w:cs="Arial"/>
                <w:color w:val="000000"/>
                <w:sz w:val="14"/>
                <w:szCs w:val="14"/>
              </w:rPr>
            </w:pPr>
            <w:r>
              <w:rPr>
                <w:rFonts w:cs="Arial"/>
                <w:color w:val="000000"/>
                <w:sz w:val="14"/>
                <w:szCs w:val="14"/>
              </w:rPr>
              <w:t>36,000.00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1329F6" w:rsidRDefault="001329F6">
            <w:pPr>
              <w:jc w:val="center"/>
              <w:rPr>
                <w:rFonts w:cs="Arial"/>
                <w:color w:val="000000"/>
                <w:sz w:val="14"/>
                <w:szCs w:val="14"/>
              </w:rPr>
            </w:pPr>
            <w:r>
              <w:rPr>
                <w:rFonts w:cs="Arial"/>
                <w:color w:val="000000"/>
                <w:sz w:val="14"/>
                <w:szCs w:val="14"/>
              </w:rPr>
              <w:t>98.64%</w:t>
            </w:r>
          </w:p>
        </w:tc>
      </w:tr>
      <w:tr w:rsidR="001329F6" w:rsidRPr="00580115" w:rsidTr="00C1168A">
        <w:trPr>
          <w:trHeight w:val="420"/>
        </w:trPr>
        <w:tc>
          <w:tcPr>
            <w:tcW w:w="3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329F6" w:rsidRPr="0080695E" w:rsidRDefault="001329F6" w:rsidP="00664473">
            <w:pPr>
              <w:widowControl/>
              <w:spacing w:line="240" w:lineRule="auto"/>
              <w:jc w:val="right"/>
              <w:rPr>
                <w:rFonts w:ascii="Candara" w:eastAsia="Times New Roman" w:hAnsi="Candara" w:cs="Arial"/>
                <w:b/>
                <w:bCs/>
                <w:kern w:val="0"/>
                <w:sz w:val="16"/>
                <w:szCs w:val="16"/>
                <w:lang w:eastAsia="es-MX" w:bidi="ar-SA"/>
              </w:rPr>
            </w:pPr>
            <w:r w:rsidRPr="0080695E">
              <w:rPr>
                <w:rFonts w:ascii="Candara" w:eastAsia="Times New Roman" w:hAnsi="Candara" w:cs="Arial"/>
                <w:b/>
                <w:bCs/>
                <w:kern w:val="0"/>
                <w:sz w:val="16"/>
                <w:szCs w:val="16"/>
                <w:lang w:eastAsia="es-MX" w:bidi="ar-SA"/>
              </w:rPr>
              <w:t>Suma total.-</w:t>
            </w:r>
          </w:p>
        </w:tc>
        <w:tc>
          <w:tcPr>
            <w:tcW w:w="259" w:type="dxa"/>
            <w:tcBorders>
              <w:top w:val="nil"/>
              <w:left w:val="nil"/>
              <w:bottom w:val="single" w:sz="4" w:space="0" w:color="auto"/>
              <w:right w:val="single" w:sz="4" w:space="0" w:color="auto"/>
            </w:tcBorders>
            <w:shd w:val="clear" w:color="auto" w:fill="auto"/>
            <w:noWrap/>
            <w:textDirection w:val="btLr"/>
            <w:vAlign w:val="bottom"/>
          </w:tcPr>
          <w:p w:rsidR="001329F6" w:rsidRPr="0080695E" w:rsidRDefault="001329F6" w:rsidP="00664473">
            <w:pPr>
              <w:widowControl/>
              <w:spacing w:line="240" w:lineRule="auto"/>
              <w:jc w:val="right"/>
              <w:rPr>
                <w:rFonts w:ascii="Candara" w:eastAsia="Times New Roman" w:hAnsi="Candara" w:cs="Arial"/>
                <w:b/>
                <w:bCs/>
                <w:kern w:val="0"/>
                <w:sz w:val="16"/>
                <w:szCs w:val="16"/>
                <w:lang w:eastAsia="es-MX" w:bidi="ar-SA"/>
              </w:rPr>
            </w:pPr>
          </w:p>
        </w:tc>
        <w:tc>
          <w:tcPr>
            <w:tcW w:w="283" w:type="dxa"/>
            <w:tcBorders>
              <w:top w:val="nil"/>
              <w:left w:val="nil"/>
              <w:bottom w:val="single" w:sz="4" w:space="0" w:color="auto"/>
              <w:right w:val="single" w:sz="4" w:space="0" w:color="auto"/>
            </w:tcBorders>
            <w:shd w:val="clear" w:color="auto" w:fill="auto"/>
            <w:noWrap/>
            <w:textDirection w:val="btLr"/>
            <w:vAlign w:val="bottom"/>
          </w:tcPr>
          <w:p w:rsidR="001329F6" w:rsidRPr="0080695E" w:rsidRDefault="001329F6" w:rsidP="00664473">
            <w:pPr>
              <w:widowControl/>
              <w:spacing w:line="240" w:lineRule="auto"/>
              <w:jc w:val="right"/>
              <w:rPr>
                <w:rFonts w:ascii="Candara" w:eastAsia="Times New Roman" w:hAnsi="Candara" w:cs="Arial"/>
                <w:b/>
                <w:bCs/>
                <w:kern w:val="0"/>
                <w:sz w:val="16"/>
                <w:szCs w:val="16"/>
                <w:lang w:eastAsia="es-MX" w:bidi="ar-SA"/>
              </w:rPr>
            </w:pPr>
          </w:p>
        </w:tc>
        <w:tc>
          <w:tcPr>
            <w:tcW w:w="284" w:type="dxa"/>
            <w:tcBorders>
              <w:top w:val="nil"/>
              <w:left w:val="nil"/>
              <w:bottom w:val="single" w:sz="4" w:space="0" w:color="auto"/>
              <w:right w:val="single" w:sz="4" w:space="0" w:color="auto"/>
            </w:tcBorders>
            <w:shd w:val="clear" w:color="auto" w:fill="auto"/>
            <w:noWrap/>
            <w:textDirection w:val="btLr"/>
            <w:vAlign w:val="bottom"/>
          </w:tcPr>
          <w:p w:rsidR="001329F6" w:rsidRPr="0080695E" w:rsidRDefault="001329F6" w:rsidP="00664473">
            <w:pPr>
              <w:widowControl/>
              <w:spacing w:line="240" w:lineRule="auto"/>
              <w:jc w:val="right"/>
              <w:rPr>
                <w:rFonts w:ascii="Candara" w:eastAsia="Times New Roman" w:hAnsi="Candara" w:cs="Arial"/>
                <w:b/>
                <w:bCs/>
                <w:kern w:val="0"/>
                <w:sz w:val="16"/>
                <w:szCs w:val="16"/>
                <w:lang w:eastAsia="es-MX" w:bidi="ar-SA"/>
              </w:rPr>
            </w:pPr>
          </w:p>
        </w:tc>
        <w:tc>
          <w:tcPr>
            <w:tcW w:w="1134" w:type="dxa"/>
            <w:tcBorders>
              <w:top w:val="nil"/>
              <w:left w:val="nil"/>
              <w:bottom w:val="single" w:sz="4" w:space="0" w:color="auto"/>
              <w:right w:val="single" w:sz="4" w:space="0" w:color="auto"/>
            </w:tcBorders>
            <w:shd w:val="clear" w:color="auto" w:fill="auto"/>
            <w:noWrap/>
            <w:vAlign w:val="bottom"/>
          </w:tcPr>
          <w:p w:rsidR="001329F6" w:rsidRDefault="001329F6">
            <w:pPr>
              <w:jc w:val="right"/>
              <w:rPr>
                <w:rFonts w:cs="Arial"/>
                <w:b/>
                <w:bCs/>
                <w:color w:val="000000"/>
                <w:sz w:val="14"/>
                <w:szCs w:val="14"/>
              </w:rPr>
            </w:pPr>
            <w:r>
              <w:rPr>
                <w:rFonts w:cs="Arial"/>
                <w:b/>
                <w:bCs/>
                <w:color w:val="000000"/>
                <w:sz w:val="14"/>
                <w:szCs w:val="14"/>
              </w:rPr>
              <w:t>39,880,308.71</w:t>
            </w:r>
          </w:p>
        </w:tc>
        <w:tc>
          <w:tcPr>
            <w:tcW w:w="1134" w:type="dxa"/>
            <w:tcBorders>
              <w:top w:val="nil"/>
              <w:left w:val="nil"/>
              <w:bottom w:val="single" w:sz="4" w:space="0" w:color="auto"/>
              <w:right w:val="single" w:sz="4" w:space="0" w:color="auto"/>
            </w:tcBorders>
            <w:shd w:val="clear" w:color="auto" w:fill="auto"/>
            <w:noWrap/>
            <w:vAlign w:val="bottom"/>
          </w:tcPr>
          <w:p w:rsidR="001329F6" w:rsidRDefault="001329F6">
            <w:pPr>
              <w:jc w:val="right"/>
              <w:rPr>
                <w:rFonts w:cs="Arial"/>
                <w:b/>
                <w:bCs/>
                <w:color w:val="000000"/>
                <w:sz w:val="14"/>
                <w:szCs w:val="14"/>
              </w:rPr>
            </w:pPr>
            <w:r>
              <w:rPr>
                <w:rFonts w:cs="Arial"/>
                <w:b/>
                <w:bCs/>
                <w:color w:val="000000"/>
                <w:sz w:val="14"/>
                <w:szCs w:val="14"/>
              </w:rPr>
              <w:t>31,696,302.59</w:t>
            </w:r>
          </w:p>
        </w:tc>
        <w:tc>
          <w:tcPr>
            <w:tcW w:w="1134" w:type="dxa"/>
            <w:tcBorders>
              <w:top w:val="nil"/>
              <w:left w:val="nil"/>
              <w:bottom w:val="single" w:sz="4" w:space="0" w:color="auto"/>
              <w:right w:val="single" w:sz="4" w:space="0" w:color="auto"/>
            </w:tcBorders>
            <w:shd w:val="clear" w:color="auto" w:fill="auto"/>
            <w:noWrap/>
            <w:vAlign w:val="bottom"/>
          </w:tcPr>
          <w:p w:rsidR="001329F6" w:rsidRDefault="001329F6">
            <w:pPr>
              <w:jc w:val="right"/>
              <w:rPr>
                <w:rFonts w:cs="Arial"/>
                <w:b/>
                <w:bCs/>
                <w:color w:val="000000"/>
                <w:sz w:val="14"/>
                <w:szCs w:val="14"/>
              </w:rPr>
            </w:pPr>
            <w:r>
              <w:rPr>
                <w:rFonts w:cs="Arial"/>
                <w:b/>
                <w:bCs/>
                <w:color w:val="000000"/>
                <w:sz w:val="14"/>
                <w:szCs w:val="14"/>
              </w:rPr>
              <w:t>2,600,662.00</w:t>
            </w:r>
          </w:p>
        </w:tc>
        <w:tc>
          <w:tcPr>
            <w:tcW w:w="1051" w:type="dxa"/>
            <w:tcBorders>
              <w:top w:val="nil"/>
              <w:left w:val="nil"/>
              <w:bottom w:val="single" w:sz="4" w:space="0" w:color="auto"/>
              <w:right w:val="single" w:sz="4" w:space="0" w:color="auto"/>
            </w:tcBorders>
            <w:shd w:val="clear" w:color="auto" w:fill="auto"/>
            <w:noWrap/>
            <w:vAlign w:val="bottom"/>
          </w:tcPr>
          <w:p w:rsidR="001329F6" w:rsidRDefault="001329F6">
            <w:pPr>
              <w:jc w:val="right"/>
              <w:rPr>
                <w:rFonts w:cs="Arial"/>
                <w:b/>
                <w:bCs/>
                <w:color w:val="000000"/>
                <w:sz w:val="14"/>
                <w:szCs w:val="14"/>
              </w:rPr>
            </w:pPr>
            <w:r>
              <w:rPr>
                <w:rFonts w:cs="Arial"/>
                <w:b/>
                <w:bCs/>
                <w:color w:val="000000"/>
                <w:sz w:val="14"/>
                <w:szCs w:val="14"/>
              </w:rPr>
              <w:t>34,296,964.59</w:t>
            </w:r>
          </w:p>
        </w:tc>
        <w:tc>
          <w:tcPr>
            <w:tcW w:w="1075" w:type="dxa"/>
            <w:tcBorders>
              <w:top w:val="nil"/>
              <w:left w:val="nil"/>
              <w:bottom w:val="single" w:sz="4" w:space="0" w:color="auto"/>
              <w:right w:val="single" w:sz="4" w:space="0" w:color="auto"/>
            </w:tcBorders>
            <w:shd w:val="clear" w:color="auto" w:fill="auto"/>
            <w:noWrap/>
            <w:vAlign w:val="bottom"/>
          </w:tcPr>
          <w:p w:rsidR="001329F6" w:rsidRDefault="001329F6">
            <w:pPr>
              <w:jc w:val="right"/>
              <w:rPr>
                <w:rFonts w:cs="Arial"/>
                <w:b/>
                <w:bCs/>
                <w:color w:val="000000"/>
                <w:sz w:val="14"/>
                <w:szCs w:val="14"/>
              </w:rPr>
            </w:pPr>
            <w:r>
              <w:rPr>
                <w:rFonts w:cs="Arial"/>
                <w:b/>
                <w:bCs/>
                <w:color w:val="000000"/>
                <w:sz w:val="14"/>
                <w:szCs w:val="14"/>
              </w:rPr>
              <w:t>21,865,210.80</w:t>
            </w:r>
          </w:p>
        </w:tc>
        <w:tc>
          <w:tcPr>
            <w:tcW w:w="1134" w:type="dxa"/>
            <w:tcBorders>
              <w:top w:val="nil"/>
              <w:left w:val="nil"/>
              <w:bottom w:val="single" w:sz="4" w:space="0" w:color="auto"/>
              <w:right w:val="single" w:sz="4" w:space="0" w:color="auto"/>
            </w:tcBorders>
            <w:shd w:val="clear" w:color="auto" w:fill="auto"/>
            <w:noWrap/>
            <w:vAlign w:val="bottom"/>
          </w:tcPr>
          <w:p w:rsidR="001329F6" w:rsidRDefault="001329F6">
            <w:pPr>
              <w:jc w:val="right"/>
              <w:rPr>
                <w:rFonts w:cs="Arial"/>
                <w:b/>
                <w:bCs/>
                <w:color w:val="000000"/>
                <w:sz w:val="14"/>
                <w:szCs w:val="14"/>
              </w:rPr>
            </w:pPr>
            <w:r>
              <w:rPr>
                <w:rFonts w:cs="Arial"/>
                <w:b/>
                <w:bCs/>
                <w:color w:val="000000"/>
                <w:sz w:val="14"/>
                <w:szCs w:val="14"/>
              </w:rPr>
              <w:t>4,897,173.84</w:t>
            </w:r>
          </w:p>
        </w:tc>
        <w:tc>
          <w:tcPr>
            <w:tcW w:w="1134" w:type="dxa"/>
            <w:tcBorders>
              <w:top w:val="nil"/>
              <w:left w:val="nil"/>
              <w:bottom w:val="single" w:sz="4" w:space="0" w:color="auto"/>
              <w:right w:val="single" w:sz="4" w:space="0" w:color="auto"/>
            </w:tcBorders>
            <w:shd w:val="clear" w:color="auto" w:fill="auto"/>
            <w:noWrap/>
            <w:vAlign w:val="bottom"/>
          </w:tcPr>
          <w:p w:rsidR="001329F6" w:rsidRDefault="001329F6">
            <w:pPr>
              <w:jc w:val="center"/>
              <w:rPr>
                <w:rFonts w:cs="Arial"/>
                <w:b/>
                <w:bCs/>
                <w:color w:val="000000"/>
                <w:sz w:val="14"/>
                <w:szCs w:val="14"/>
              </w:rPr>
            </w:pPr>
            <w:r>
              <w:rPr>
                <w:rFonts w:cs="Arial"/>
                <w:b/>
                <w:bCs/>
                <w:color w:val="000000"/>
                <w:sz w:val="14"/>
                <w:szCs w:val="14"/>
              </w:rPr>
              <w:t>26,762,384.64</w:t>
            </w:r>
          </w:p>
        </w:tc>
        <w:tc>
          <w:tcPr>
            <w:tcW w:w="992" w:type="dxa"/>
            <w:tcBorders>
              <w:top w:val="nil"/>
              <w:left w:val="nil"/>
              <w:bottom w:val="single" w:sz="4" w:space="0" w:color="auto"/>
              <w:right w:val="single" w:sz="4" w:space="0" w:color="auto"/>
            </w:tcBorders>
            <w:shd w:val="clear" w:color="auto" w:fill="auto"/>
            <w:noWrap/>
            <w:vAlign w:val="bottom"/>
          </w:tcPr>
          <w:p w:rsidR="001329F6" w:rsidRDefault="001329F6">
            <w:pPr>
              <w:jc w:val="right"/>
              <w:rPr>
                <w:rFonts w:cs="Arial"/>
                <w:b/>
                <w:bCs/>
                <w:color w:val="000000"/>
                <w:sz w:val="14"/>
                <w:szCs w:val="14"/>
              </w:rPr>
            </w:pPr>
            <w:r>
              <w:rPr>
                <w:rFonts w:cs="Arial"/>
                <w:b/>
                <w:bCs/>
                <w:color w:val="000000"/>
                <w:sz w:val="14"/>
                <w:szCs w:val="14"/>
              </w:rPr>
              <w:t>7,534,579.95</w:t>
            </w:r>
          </w:p>
        </w:tc>
        <w:tc>
          <w:tcPr>
            <w:tcW w:w="709" w:type="dxa"/>
            <w:tcBorders>
              <w:top w:val="nil"/>
              <w:left w:val="nil"/>
              <w:bottom w:val="single" w:sz="4" w:space="0" w:color="auto"/>
              <w:right w:val="single" w:sz="4" w:space="0" w:color="auto"/>
            </w:tcBorders>
            <w:shd w:val="clear" w:color="auto" w:fill="auto"/>
            <w:noWrap/>
            <w:vAlign w:val="bottom"/>
          </w:tcPr>
          <w:p w:rsidR="001329F6" w:rsidRDefault="001329F6">
            <w:pPr>
              <w:jc w:val="center"/>
              <w:rPr>
                <w:rFonts w:cs="Arial"/>
                <w:b/>
                <w:bCs/>
                <w:color w:val="000000"/>
                <w:sz w:val="14"/>
                <w:szCs w:val="14"/>
              </w:rPr>
            </w:pPr>
            <w:r>
              <w:rPr>
                <w:rFonts w:cs="Arial"/>
                <w:b/>
                <w:bCs/>
                <w:color w:val="000000"/>
                <w:sz w:val="14"/>
                <w:szCs w:val="14"/>
              </w:rPr>
              <w:t>67.11%</w:t>
            </w:r>
          </w:p>
        </w:tc>
      </w:tr>
    </w:tbl>
    <w:p w:rsidR="00FC56B0" w:rsidRDefault="00FC56B0" w:rsidP="00215033">
      <w:pPr>
        <w:spacing w:line="240" w:lineRule="auto"/>
        <w:rPr>
          <w:rFonts w:ascii="Candara" w:hAnsi="Candara"/>
          <w:color w:val="00B0F0"/>
          <w:sz w:val="22"/>
          <w:szCs w:val="22"/>
          <w:lang w:val="es-ES"/>
        </w:rPr>
      </w:pPr>
    </w:p>
    <w:p w:rsidR="003B51E5" w:rsidRDefault="00C5383D" w:rsidP="00C5383D">
      <w:pPr>
        <w:pStyle w:val="Textoindependiente"/>
        <w:rPr>
          <w:rFonts w:ascii="Candara" w:hAnsi="Candara"/>
        </w:rPr>
        <w:sectPr w:rsidR="003B51E5" w:rsidSect="00FB127B">
          <w:pgSz w:w="15840" w:h="12240" w:orient="landscape"/>
          <w:pgMar w:top="1418" w:right="1418" w:bottom="1418" w:left="1418" w:header="709" w:footer="709" w:gutter="0"/>
          <w:cols w:space="708"/>
          <w:docGrid w:linePitch="360"/>
        </w:sectPr>
      </w:pPr>
      <w:r>
        <w:rPr>
          <w:rFonts w:ascii="Candara" w:hAnsi="Candara"/>
        </w:rPr>
        <w:t xml:space="preserve">Nota (1).- El proyecto </w:t>
      </w:r>
      <w:r w:rsidR="00CD26A1">
        <w:rPr>
          <w:rFonts w:ascii="Candara" w:hAnsi="Candara"/>
        </w:rPr>
        <w:t xml:space="preserve">sigue vigente y </w:t>
      </w:r>
      <w:r>
        <w:rPr>
          <w:rFonts w:ascii="Candara" w:hAnsi="Candara"/>
        </w:rPr>
        <w:t xml:space="preserve">no ha recibido la ministración de recursos </w:t>
      </w:r>
      <w:r w:rsidR="00593ED0">
        <w:rPr>
          <w:rFonts w:ascii="Candara" w:hAnsi="Candara"/>
        </w:rPr>
        <w:t xml:space="preserve">que corresponde a </w:t>
      </w:r>
      <w:r>
        <w:rPr>
          <w:rFonts w:ascii="Candara" w:hAnsi="Candara"/>
        </w:rPr>
        <w:t xml:space="preserve">la </w:t>
      </w:r>
      <w:r w:rsidR="00692F4F">
        <w:rPr>
          <w:rFonts w:ascii="Candara" w:hAnsi="Candara"/>
        </w:rPr>
        <w:t xml:space="preserve">segunda etapa, y de acuerdo a lo establecido en la </w:t>
      </w:r>
      <w:r>
        <w:rPr>
          <w:rFonts w:ascii="Candara" w:hAnsi="Candara"/>
        </w:rPr>
        <w:t xml:space="preserve">cláusula tercera del convenio de asignación de recursos, las etapas del proyecto comenzaran a partir de que el FONDO realice la ministración de recursos correspondiente a cada etapa, en este caso la segunda etapa </w:t>
      </w:r>
      <w:r w:rsidR="00CD26A1">
        <w:rPr>
          <w:rFonts w:ascii="Candara" w:hAnsi="Candara"/>
        </w:rPr>
        <w:t xml:space="preserve">del proyecto </w:t>
      </w:r>
      <w:r>
        <w:rPr>
          <w:rFonts w:ascii="Candara" w:hAnsi="Candara"/>
        </w:rPr>
        <w:t xml:space="preserve">consta de 6 meses.  </w:t>
      </w:r>
    </w:p>
    <w:p w:rsidR="003B51E5" w:rsidRPr="008267C7" w:rsidRDefault="003B51E5" w:rsidP="00684F8F">
      <w:pPr>
        <w:pStyle w:val="Textoindependiente"/>
        <w:spacing w:before="240" w:line="280" w:lineRule="exact"/>
        <w:jc w:val="both"/>
        <w:rPr>
          <w:rFonts w:ascii="Candara" w:hAnsi="Candara"/>
        </w:rPr>
      </w:pPr>
      <w:r w:rsidRPr="008267C7">
        <w:rPr>
          <w:rFonts w:ascii="Candara" w:hAnsi="Candara"/>
        </w:rPr>
        <w:lastRenderedPageBreak/>
        <w:t xml:space="preserve">A continuación se presenta los objetivos, el avance técnico </w:t>
      </w:r>
      <w:r w:rsidR="009D627E">
        <w:rPr>
          <w:rFonts w:ascii="Candara" w:hAnsi="Candara"/>
        </w:rPr>
        <w:t>o</w:t>
      </w:r>
      <w:r w:rsidRPr="008267C7">
        <w:rPr>
          <w:rFonts w:ascii="Candara" w:hAnsi="Candara"/>
        </w:rPr>
        <w:t xml:space="preserve"> los logros obtenidos en los proyectos financiados por Fondos y Programas del Consejo Nacional de Ciencia y Tecnología (CONACyT):</w:t>
      </w:r>
    </w:p>
    <w:p w:rsidR="006B7ED2" w:rsidRPr="008267C7" w:rsidRDefault="006B7ED2" w:rsidP="00684F8F">
      <w:pPr>
        <w:pStyle w:val="Textoindependiente"/>
        <w:spacing w:before="240" w:line="280" w:lineRule="exact"/>
        <w:jc w:val="both"/>
        <w:rPr>
          <w:rFonts w:ascii="Candara" w:hAnsi="Candara"/>
        </w:rPr>
      </w:pPr>
      <w:r w:rsidRPr="008267C7">
        <w:rPr>
          <w:rFonts w:ascii="Candara" w:hAnsi="Candara"/>
          <w:b/>
        </w:rPr>
        <w:t>Proyecto:</w:t>
      </w:r>
      <w:r w:rsidRPr="008267C7">
        <w:rPr>
          <w:rFonts w:ascii="Candara" w:hAnsi="Candara"/>
        </w:rPr>
        <w:t xml:space="preserve"> Bajo peso al nacer y obesidad en una cohorte de adolescentes de las Regiones Tzotzil-Tzeltal y Selva de Chiapas.</w:t>
      </w:r>
    </w:p>
    <w:p w:rsidR="006B7ED2" w:rsidRPr="008267C7" w:rsidRDefault="006B7ED2" w:rsidP="00684F8F">
      <w:pPr>
        <w:pStyle w:val="Textoindependiente"/>
        <w:spacing w:before="240" w:line="280" w:lineRule="exact"/>
        <w:jc w:val="both"/>
        <w:rPr>
          <w:rFonts w:ascii="Candara" w:hAnsi="Candara"/>
        </w:rPr>
      </w:pPr>
      <w:r w:rsidRPr="008267C7">
        <w:rPr>
          <w:rFonts w:ascii="Candara" w:hAnsi="Candara"/>
          <w:b/>
        </w:rPr>
        <w:t>Objetivo (s):</w:t>
      </w:r>
      <w:r w:rsidRPr="008267C7">
        <w:rPr>
          <w:rFonts w:ascii="Candara" w:hAnsi="Candara"/>
        </w:rPr>
        <w:tab/>
        <w:t>Determinar la relación del peso al nacer con la composición corporal (sobrepeso y obesidad) en una cohorte de adolescentes de la región tzotzil-tzeltal y selva de Chiapas.</w:t>
      </w:r>
    </w:p>
    <w:p w:rsidR="006B7ED2" w:rsidRPr="000026BA" w:rsidRDefault="006B7ED2" w:rsidP="00684F8F">
      <w:pPr>
        <w:pStyle w:val="Textoindependiente"/>
        <w:spacing w:before="240" w:line="280" w:lineRule="exact"/>
        <w:jc w:val="both"/>
        <w:rPr>
          <w:rFonts w:ascii="Candara" w:hAnsi="Candara"/>
        </w:rPr>
      </w:pPr>
      <w:r w:rsidRPr="008267C7">
        <w:rPr>
          <w:rFonts w:ascii="Candara" w:hAnsi="Candara"/>
          <w:b/>
        </w:rPr>
        <w:t xml:space="preserve">Avance técnico y logros obtenidos: </w:t>
      </w:r>
      <w:r w:rsidRPr="000026BA">
        <w:rPr>
          <w:rFonts w:ascii="Candara" w:hAnsi="Candara"/>
        </w:rPr>
        <w:t xml:space="preserve">Durante el desarrollo de la primera etapa del proyecto, procedió en primer término a la planificación del proyecto, que incluyó: diseño y estimación de la muestra, </w:t>
      </w:r>
      <w:r w:rsidR="000026BA" w:rsidRPr="000026BA">
        <w:rPr>
          <w:rFonts w:ascii="Candara" w:hAnsi="Candara"/>
        </w:rPr>
        <w:t>elaboración</w:t>
      </w:r>
      <w:r w:rsidRPr="000026BA">
        <w:rPr>
          <w:rFonts w:ascii="Candara" w:hAnsi="Candara"/>
        </w:rPr>
        <w:t xml:space="preserve"> de los instrumentos de recopilación de datos, reclutamiento, selección y capacitación del personal de campo, creación de los programas de captura, procesamiento y </w:t>
      </w:r>
      <w:r w:rsidR="000026BA" w:rsidRPr="000026BA">
        <w:rPr>
          <w:rFonts w:ascii="Candara" w:hAnsi="Candara"/>
        </w:rPr>
        <w:t>análisis</w:t>
      </w:r>
      <w:r w:rsidRPr="000026BA">
        <w:rPr>
          <w:rFonts w:ascii="Candara" w:hAnsi="Candara"/>
        </w:rPr>
        <w:t xml:space="preserve"> de datos, realización de las pruebas pilotos; enseguida se continuo con la organización del trabajo de campo: y el levantamiento de los datos, </w:t>
      </w:r>
      <w:r w:rsidR="000026BA" w:rsidRPr="000026BA">
        <w:rPr>
          <w:rFonts w:ascii="Candara" w:hAnsi="Candara"/>
        </w:rPr>
        <w:t>así</w:t>
      </w:r>
      <w:r w:rsidR="000026BA">
        <w:rPr>
          <w:rFonts w:ascii="Candara" w:hAnsi="Candara"/>
        </w:rPr>
        <w:t xml:space="preserve"> </w:t>
      </w:r>
      <w:r w:rsidRPr="000026BA">
        <w:rPr>
          <w:rFonts w:ascii="Candara" w:hAnsi="Candara"/>
        </w:rPr>
        <w:t xml:space="preserve">como inicio del procesamiento de las muestras biológicas en el laboratorio. Estudio de casos y controles anidados en la cohorte, selección de los participantes del estudio, con los resultados obtenidos en la primera fase, </w:t>
      </w:r>
      <w:r w:rsidR="000026BA" w:rsidRPr="000026BA">
        <w:rPr>
          <w:rFonts w:ascii="Candara" w:hAnsi="Candara"/>
        </w:rPr>
        <w:t>permitirá</w:t>
      </w:r>
      <w:r w:rsidRPr="000026BA">
        <w:rPr>
          <w:rFonts w:ascii="Candara" w:hAnsi="Candara"/>
        </w:rPr>
        <w:t xml:space="preserve"> seleccionar una muestra de los casos y controles, de acuerdo a los criterios establecidos previamente,  identificar la condición de exposición de los casos y controles, a</w:t>
      </w:r>
      <w:r w:rsidR="000026BA">
        <w:rPr>
          <w:rFonts w:ascii="Candara" w:hAnsi="Candara"/>
        </w:rPr>
        <w:t xml:space="preserve"> </w:t>
      </w:r>
      <w:r w:rsidR="000026BA" w:rsidRPr="000026BA">
        <w:rPr>
          <w:rFonts w:ascii="Candara" w:hAnsi="Candara"/>
        </w:rPr>
        <w:t>través</w:t>
      </w:r>
      <w:r w:rsidRPr="000026BA">
        <w:rPr>
          <w:rFonts w:ascii="Candara" w:hAnsi="Candara"/>
        </w:rPr>
        <w:t xml:space="preserve"> de la revisión de los registros de la base de datos del estudio de cohorte del 2003. Etapa 2,  organización del trabajo de campo, adquisición de insumos, instrumentos, herramientas de trabajo. Inducción del trabajo en las localidades, a </w:t>
      </w:r>
      <w:r w:rsidR="000026BA" w:rsidRPr="000026BA">
        <w:rPr>
          <w:rFonts w:ascii="Candara" w:hAnsi="Candara"/>
        </w:rPr>
        <w:t>través</w:t>
      </w:r>
      <w:r w:rsidRPr="000026BA">
        <w:rPr>
          <w:rFonts w:ascii="Candara" w:hAnsi="Candara"/>
        </w:rPr>
        <w:t xml:space="preserve"> de reuniones con las autoridades comunitarias, </w:t>
      </w:r>
      <w:r w:rsidR="000026BA" w:rsidRPr="000026BA">
        <w:rPr>
          <w:rFonts w:ascii="Candara" w:hAnsi="Candara"/>
        </w:rPr>
        <w:t>impresión</w:t>
      </w:r>
      <w:r w:rsidRPr="000026BA">
        <w:rPr>
          <w:rFonts w:ascii="Candara" w:hAnsi="Candara"/>
        </w:rPr>
        <w:t xml:space="preserve"> de instrumentos. Levantamiento de los datos trabajo de campo, aplicación de instrumentos (cuestionarios, antropométricos, </w:t>
      </w:r>
      <w:r w:rsidR="000026BA" w:rsidRPr="000026BA">
        <w:rPr>
          <w:rFonts w:ascii="Candara" w:hAnsi="Candara"/>
        </w:rPr>
        <w:t>dietético</w:t>
      </w:r>
      <w:r w:rsidRPr="000026BA">
        <w:rPr>
          <w:rFonts w:ascii="Candara" w:hAnsi="Candara"/>
        </w:rPr>
        <w:t xml:space="preserve">, actividad </w:t>
      </w:r>
      <w:r w:rsidR="000026BA" w:rsidRPr="000026BA">
        <w:rPr>
          <w:rFonts w:ascii="Candara" w:hAnsi="Candara"/>
        </w:rPr>
        <w:t>física</w:t>
      </w:r>
      <w:r w:rsidRPr="000026BA">
        <w:rPr>
          <w:rFonts w:ascii="Candara" w:hAnsi="Candara"/>
        </w:rPr>
        <w:t xml:space="preserve"> y toma de muestras </w:t>
      </w:r>
      <w:r w:rsidR="000026BA" w:rsidRPr="000026BA">
        <w:rPr>
          <w:rFonts w:ascii="Candara" w:hAnsi="Candara"/>
        </w:rPr>
        <w:t>sanguíneas</w:t>
      </w:r>
      <w:r w:rsidRPr="000026BA">
        <w:rPr>
          <w:rFonts w:ascii="Candara" w:hAnsi="Candara"/>
        </w:rPr>
        <w:t xml:space="preserve">, codificación  de reactivos cerrados y captura en medios </w:t>
      </w:r>
      <w:r w:rsidR="000026BA" w:rsidRPr="000026BA">
        <w:rPr>
          <w:rFonts w:ascii="Candara" w:hAnsi="Candara"/>
        </w:rPr>
        <w:t>electrónicos</w:t>
      </w:r>
      <w:r w:rsidRPr="000026BA">
        <w:rPr>
          <w:rFonts w:ascii="Candara" w:hAnsi="Candara"/>
        </w:rPr>
        <w:t>, supervisión de los grupos de trabajo de campo  y control de calidad de los datos, se realiz</w:t>
      </w:r>
      <w:r w:rsidR="000026BA">
        <w:rPr>
          <w:rFonts w:ascii="Candara" w:hAnsi="Candara"/>
        </w:rPr>
        <w:t>ó</w:t>
      </w:r>
      <w:r w:rsidRPr="000026BA">
        <w:rPr>
          <w:rFonts w:ascii="Candara" w:hAnsi="Candara"/>
        </w:rPr>
        <w:t xml:space="preserve"> medidas de estabilidad (re-test) de una muestra de cuestionarios e instrumentos y supervisión y recapacitación del personal de campo para garantizar que se cumpla con los </w:t>
      </w:r>
      <w:r w:rsidR="000026BA" w:rsidRPr="000026BA">
        <w:rPr>
          <w:rFonts w:ascii="Candara" w:hAnsi="Candara"/>
        </w:rPr>
        <w:t>estándares</w:t>
      </w:r>
      <w:r w:rsidRPr="000026BA">
        <w:rPr>
          <w:rFonts w:ascii="Candara" w:hAnsi="Candara"/>
        </w:rPr>
        <w:t xml:space="preserve"> de calidad y </w:t>
      </w:r>
      <w:r w:rsidR="000026BA" w:rsidRPr="000026BA">
        <w:rPr>
          <w:rFonts w:ascii="Candara" w:hAnsi="Candara"/>
        </w:rPr>
        <w:t>ética</w:t>
      </w:r>
      <w:r w:rsidRPr="000026BA">
        <w:rPr>
          <w:rFonts w:ascii="Candara" w:hAnsi="Candara"/>
        </w:rPr>
        <w:t xml:space="preserve">. Procesamiento de pruebas en laboratorio estandarización y procesamiento de las muestras </w:t>
      </w:r>
      <w:r w:rsidR="000026BA" w:rsidRPr="000026BA">
        <w:rPr>
          <w:rFonts w:ascii="Candara" w:hAnsi="Candara"/>
        </w:rPr>
        <w:t>sanguíneas</w:t>
      </w:r>
      <w:r w:rsidRPr="000026BA">
        <w:rPr>
          <w:rFonts w:ascii="Candara" w:hAnsi="Candara"/>
        </w:rPr>
        <w:t xml:space="preserve"> para las pruebas </w:t>
      </w:r>
      <w:r w:rsidR="000026BA" w:rsidRPr="000026BA">
        <w:rPr>
          <w:rFonts w:ascii="Candara" w:hAnsi="Candara"/>
        </w:rPr>
        <w:t>bioquímicas</w:t>
      </w:r>
      <w:r w:rsidRPr="000026BA">
        <w:rPr>
          <w:rFonts w:ascii="Candara" w:hAnsi="Candara"/>
        </w:rPr>
        <w:t xml:space="preserve"> séricas, las muestras </w:t>
      </w:r>
      <w:r w:rsidR="000026BA" w:rsidRPr="000026BA">
        <w:rPr>
          <w:rFonts w:ascii="Candara" w:hAnsi="Candara"/>
        </w:rPr>
        <w:t>sanguíneas</w:t>
      </w:r>
      <w:r w:rsidRPr="000026BA">
        <w:rPr>
          <w:rFonts w:ascii="Candara" w:hAnsi="Candara"/>
        </w:rPr>
        <w:t xml:space="preserve"> sin EDTA, serán separadas en sus componentes y una pequeña </w:t>
      </w:r>
      <w:r w:rsidR="000026BA" w:rsidRPr="000026BA">
        <w:rPr>
          <w:rFonts w:ascii="Candara" w:hAnsi="Candara"/>
        </w:rPr>
        <w:t>alícuota</w:t>
      </w:r>
      <w:r w:rsidRPr="000026BA">
        <w:rPr>
          <w:rFonts w:ascii="Candara" w:hAnsi="Candara"/>
        </w:rPr>
        <w:t xml:space="preserve"> de suero, será destinada para la </w:t>
      </w:r>
      <w:r w:rsidR="000026BA" w:rsidRPr="000026BA">
        <w:rPr>
          <w:rFonts w:ascii="Candara" w:hAnsi="Candara"/>
        </w:rPr>
        <w:t>cuantificación</w:t>
      </w:r>
      <w:r w:rsidRPr="000026BA">
        <w:rPr>
          <w:rFonts w:ascii="Candara" w:hAnsi="Candara"/>
        </w:rPr>
        <w:t xml:space="preserve"> de glucosa, colesterol (HDL, LDL, VLDL) triglicéridos, las muestras serán validadas por medio de un control interno.</w:t>
      </w:r>
    </w:p>
    <w:p w:rsidR="006B7ED2" w:rsidRPr="008267C7" w:rsidRDefault="006B7ED2" w:rsidP="00684F8F">
      <w:pPr>
        <w:pStyle w:val="Textoindependiente"/>
        <w:spacing w:before="240" w:line="280" w:lineRule="exact"/>
        <w:jc w:val="both"/>
        <w:rPr>
          <w:rFonts w:ascii="Candara" w:hAnsi="Candara"/>
        </w:rPr>
      </w:pPr>
      <w:r w:rsidRPr="008267C7">
        <w:rPr>
          <w:rFonts w:ascii="Candara" w:hAnsi="Candara"/>
          <w:b/>
        </w:rPr>
        <w:t>Proyecto:</w:t>
      </w:r>
      <w:r w:rsidRPr="008267C7">
        <w:rPr>
          <w:rFonts w:ascii="Candara" w:hAnsi="Candara"/>
        </w:rPr>
        <w:t xml:space="preserve"> Cambios en el clima y en el uso del suelo como determinantes de la alteración espacial y la estructura de las comunidades de insectos en sistemas montañosos del sur de México.</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Estimar las variaciones espaciales y los cambios en la estructura de las comunidades de insectos en sistemas montañosos del Sur de México, como respuesta al calentamiento global y al cambio en el uso de suelo. 1) Calcular la tasa de cambio de los valores  (históricos y actuales) de temperatura  en dos gradientes de elevación, particularmente la tasa a la cual la temperatura disminuye con el aumento en la altitud. 2) Moderar la probabilidad de ocupación de las especies de mariposas en relación con los valores de elevación y porcentajes de cobertura de vegetación, y comparar las distribuciones espaciales históricas generadas a partir de muestreos intensivos y sistemáticos (actuales) en dos gradientes de elevación independientes. 3) Cuantificar la distribución y las variaciones altitudinales de gremios de mariposas en relación con la elevación en las últimas décadas en dos sistemas montañosos del Sur de México, y relacionar estos cambios con la variación </w:t>
      </w:r>
      <w:r w:rsidRPr="008267C7">
        <w:rPr>
          <w:rFonts w:ascii="Candara" w:hAnsi="Candara"/>
        </w:rPr>
        <w:lastRenderedPageBreak/>
        <w:t>de la temperatura promedio registrada en lapso de tiempo correspondiente. 4) Cuantificar los cambios observados en la intensidad de uso de la tierra (basado en categorías de vegetación de potencial ocupación por las mariposas) durante las últimas décadas en dos gradientes de estudio.  5) Cuantificar los cambios en la estructura de las comunidades de insectos (mariposas) en dos sistemas montañosos del Sur de México, como respuesta al cambio en el uso del suelo.</w:t>
      </w:r>
    </w:p>
    <w:p w:rsidR="00D47280"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Avance técnico y logros obtenidos:</w:t>
      </w:r>
      <w:r w:rsidRPr="008267C7">
        <w:rPr>
          <w:rFonts w:ascii="Candara" w:hAnsi="Candara"/>
        </w:rPr>
        <w:tab/>
      </w:r>
      <w:r w:rsidR="00D47280" w:rsidRPr="00D47280">
        <w:rPr>
          <w:rFonts w:ascii="Candara" w:hAnsi="Candara"/>
        </w:rPr>
        <w:t xml:space="preserve">1) Salidas </w:t>
      </w:r>
      <w:proofErr w:type="spellStart"/>
      <w:r w:rsidR="00D47280" w:rsidRPr="00D47280">
        <w:rPr>
          <w:rFonts w:ascii="Candara" w:hAnsi="Candara"/>
        </w:rPr>
        <w:t>a</w:t>
      </w:r>
      <w:proofErr w:type="spellEnd"/>
      <w:r w:rsidR="00D47280" w:rsidRPr="00D47280">
        <w:rPr>
          <w:rFonts w:ascii="Candara" w:hAnsi="Candara"/>
        </w:rPr>
        <w:t xml:space="preserve"> campo mensuales  a los gradientes de estudio para continuar con la evaluación faunística sistemática. 2) Obtención y calibración de modelos espaciales de nicho. 3) Análisis de datos sobre tendencias y cambios en los límites </w:t>
      </w:r>
      <w:proofErr w:type="spellStart"/>
      <w:r w:rsidR="00D47280" w:rsidRPr="00D47280">
        <w:rPr>
          <w:rFonts w:ascii="Candara" w:hAnsi="Candara"/>
        </w:rPr>
        <w:t>elevacionales</w:t>
      </w:r>
      <w:proofErr w:type="spellEnd"/>
      <w:r w:rsidR="00D47280" w:rsidRPr="00D47280">
        <w:rPr>
          <w:rFonts w:ascii="Candara" w:hAnsi="Candara"/>
        </w:rPr>
        <w:t xml:space="preserve"> de las especies  y/o gremios de estudios. 4) Preparación de al menos dos manuscritos en colaboración con el resto del grupo de investigación.  Continúa con el trabajo de campo intensivo y sistemático en los gradientes de elevación de estudio. La visita académica a la universidad de Oxford (con el auspicio del Prof. Owen Lewis) se justifica pues el Prof. Lewis cuenta con amplia experiencia en la interpretación de los efectos del cambio climático sobre la biota, en particular los efectos de los cambios de temperatura y la alteración o reducción del hábitat sobre los sistemas ecológicos. </w:t>
      </w:r>
      <w:r w:rsidR="0085301B">
        <w:rPr>
          <w:rFonts w:ascii="Candara" w:hAnsi="Candara"/>
        </w:rPr>
        <w:t xml:space="preserve">Se realizó la </w:t>
      </w:r>
      <w:r w:rsidR="00D47280" w:rsidRPr="00D47280">
        <w:rPr>
          <w:rFonts w:ascii="Candara" w:hAnsi="Candara"/>
        </w:rPr>
        <w:t>formalización y acuerdos metodológicos</w:t>
      </w:r>
      <w:r w:rsidR="0085301B">
        <w:rPr>
          <w:rFonts w:ascii="Candara" w:hAnsi="Candara"/>
        </w:rPr>
        <w:t xml:space="preserve"> y </w:t>
      </w:r>
      <w:r w:rsidR="00D47280" w:rsidRPr="00D47280">
        <w:rPr>
          <w:rFonts w:ascii="Candara" w:hAnsi="Candara"/>
        </w:rPr>
        <w:t>productos esperados con el grupo de colaboradores del proyecto, el mapeo y digitalización de los datos históricos de los gremios de estudio, la generación de modelos de elevación para relacionar la distribución altitudinal de las especies de estudio y los rasgos topográficos, fisonómicos y climáticos de los sistemas de estudio, establecimiento de acuerdos con las comunidades y autoridades civiles en sierra de Juárez, inicio y desarrollo de la recolección de datos faunísticos en los gradientes de elevación de estudio.  Etapa 2, se desarrolla la fase más intensa de las actividades de campo y recolección de ejemplares y registros en ambos gradientes  de elevación, así como a las actividades de análisis y preparación de productos emergentes  preliminares.</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Proyecto:</w:t>
      </w:r>
      <w:r w:rsidRPr="008267C7">
        <w:rPr>
          <w:rFonts w:ascii="Candara" w:hAnsi="Candara"/>
        </w:rPr>
        <w:t xml:space="preserve"> Análisis y evaluación de los posibles vectores y reservorios del virus del Ébola en México.</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 xml:space="preserve">Objetivo (s): </w:t>
      </w:r>
      <w:r w:rsidRPr="008267C7">
        <w:rPr>
          <w:rFonts w:ascii="Candara" w:hAnsi="Candara"/>
        </w:rPr>
        <w:t xml:space="preserve">Pretende contar con una línea base para abordar dos preguntas fundamentales e inquietantes en el tema de las </w:t>
      </w:r>
      <w:proofErr w:type="spellStart"/>
      <w:r w:rsidRPr="008267C7">
        <w:rPr>
          <w:rFonts w:ascii="Candara" w:hAnsi="Candara"/>
        </w:rPr>
        <w:t>FHVs</w:t>
      </w:r>
      <w:proofErr w:type="spellEnd"/>
      <w:r w:rsidRPr="008267C7">
        <w:rPr>
          <w:rFonts w:ascii="Candara" w:hAnsi="Candara"/>
        </w:rPr>
        <w:t>: 1) ¿Quiénes y donde están las áreas de alto riesgo? Y 2) En caso de un brote infeccioso, ¿Cuáles pueden ser las zonas potenciales afectadas a corto, mediano y largo plazo? en el caso de enfermedades emergentes como FHV, el tener la información precisa, concisa y adecuada, en</w:t>
      </w:r>
      <w:r w:rsidR="00D91719">
        <w:rPr>
          <w:rFonts w:ascii="Candara" w:hAnsi="Candara"/>
        </w:rPr>
        <w:t xml:space="preserve"> </w:t>
      </w:r>
      <w:r w:rsidRPr="008267C7">
        <w:rPr>
          <w:rFonts w:ascii="Candara" w:hAnsi="Candara"/>
        </w:rPr>
        <w:t>el momento oportuno puede ser una diferencia en número de vidas y optimización de recursos humanos y monetarios.</w:t>
      </w:r>
    </w:p>
    <w:p w:rsidR="00D47280"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Avance técnico y logros obtenidos:</w:t>
      </w:r>
      <w:r w:rsidRPr="008267C7">
        <w:rPr>
          <w:rFonts w:ascii="Candara" w:hAnsi="Candara"/>
        </w:rPr>
        <w:tab/>
      </w:r>
      <w:r w:rsidR="00D47280" w:rsidRPr="00D47280">
        <w:rPr>
          <w:rFonts w:ascii="Candara" w:hAnsi="Candara"/>
        </w:rPr>
        <w:t xml:space="preserve">Una vez realizadas las primeras pruebas con los modelos, se determinará cuáles son las áreas con vacíos de información, se centrarán los </w:t>
      </w:r>
      <w:proofErr w:type="spellStart"/>
      <w:r w:rsidR="00D47280" w:rsidRPr="00D47280">
        <w:rPr>
          <w:rFonts w:ascii="Candara" w:hAnsi="Candara"/>
        </w:rPr>
        <w:t>monitoreos</w:t>
      </w:r>
      <w:proofErr w:type="spellEnd"/>
      <w:r w:rsidR="00D47280" w:rsidRPr="00D47280">
        <w:rPr>
          <w:rFonts w:ascii="Candara" w:hAnsi="Candara"/>
        </w:rPr>
        <w:t xml:space="preserve"> en estas áreas para ir reduciendo la incertidumbre de los resultados. Se </w:t>
      </w:r>
      <w:r w:rsidR="00D91719" w:rsidRPr="00D47280">
        <w:rPr>
          <w:rFonts w:ascii="Candara" w:hAnsi="Candara"/>
        </w:rPr>
        <w:t>continúa</w:t>
      </w:r>
      <w:r w:rsidR="00D47280" w:rsidRPr="00D47280">
        <w:rPr>
          <w:rFonts w:ascii="Candara" w:hAnsi="Candara"/>
        </w:rPr>
        <w:t xml:space="preserve"> con el incremento de las bases de datos, añadiendo la información obtenida en los diferentes </w:t>
      </w:r>
      <w:proofErr w:type="spellStart"/>
      <w:r w:rsidR="00D47280" w:rsidRPr="00D47280">
        <w:rPr>
          <w:rFonts w:ascii="Candara" w:hAnsi="Candara"/>
        </w:rPr>
        <w:t>monitoreos</w:t>
      </w:r>
      <w:proofErr w:type="spellEnd"/>
      <w:r w:rsidR="00D47280" w:rsidRPr="00D47280">
        <w:rPr>
          <w:rFonts w:ascii="Candara" w:hAnsi="Candara"/>
        </w:rPr>
        <w:t xml:space="preserve"> en los sitios determinados por el comité núcleo. Se </w:t>
      </w:r>
      <w:r w:rsidR="00D91719" w:rsidRPr="00D47280">
        <w:rPr>
          <w:rFonts w:ascii="Candara" w:hAnsi="Candara"/>
        </w:rPr>
        <w:t>está</w:t>
      </w:r>
      <w:r w:rsidR="00D47280" w:rsidRPr="00D47280">
        <w:rPr>
          <w:rFonts w:ascii="Candara" w:hAnsi="Candara"/>
        </w:rPr>
        <w:t xml:space="preserve"> identificando el material colectado, de cada ejemplar se obtendrá tres biopsias, de las cuales una de ellas será enviada al IMSS, mientras que las otras dos se mantendrán en las instalaciones de ECOSUR y del CIBNOR, como respaldos. </w:t>
      </w:r>
      <w:r w:rsidR="00DC0EA0" w:rsidRPr="00D47280">
        <w:rPr>
          <w:rFonts w:ascii="Candara" w:hAnsi="Candara"/>
        </w:rPr>
        <w:t>En algunos casos, estas biopsias también serán utilizadas para la identificación correcta de la especie por métodos genéticos</w:t>
      </w:r>
      <w:r w:rsidR="00DC0EA0">
        <w:rPr>
          <w:rFonts w:ascii="Candara" w:hAnsi="Candara"/>
        </w:rPr>
        <w:t>.</w:t>
      </w:r>
      <w:r w:rsidR="00DC0EA0" w:rsidRPr="00D47280">
        <w:rPr>
          <w:rFonts w:ascii="Candara" w:hAnsi="Candara"/>
        </w:rPr>
        <w:t xml:space="preserve"> </w:t>
      </w:r>
      <w:r w:rsidR="00D47280" w:rsidRPr="00D47280">
        <w:rPr>
          <w:rFonts w:ascii="Candara" w:hAnsi="Candara"/>
        </w:rPr>
        <w:t xml:space="preserve">Las bases de datos específicos por cada grupo (mamíferos, modelos, condiciones ambientales), permitirá a los grupos de trabajo tener la información real sobre las condiciones del proyecto, lo que fomentará un mayor intercambio de ideas y maneras de atacar al problema. Se tendrá principal énfasis en que los estudiantes asociados al proyecto </w:t>
      </w:r>
      <w:r w:rsidR="00D91719" w:rsidRPr="00D47280">
        <w:rPr>
          <w:rFonts w:ascii="Candara" w:hAnsi="Candara"/>
        </w:rPr>
        <w:t>estén</w:t>
      </w:r>
      <w:r w:rsidR="00D47280" w:rsidRPr="00D47280">
        <w:rPr>
          <w:rFonts w:ascii="Candara" w:hAnsi="Candara"/>
        </w:rPr>
        <w:t xml:space="preserve"> plenamente capacitados. La capacitación será tanto en aspectos </w:t>
      </w:r>
      <w:r w:rsidR="004B3185" w:rsidRPr="00D47280">
        <w:rPr>
          <w:rFonts w:ascii="Candara" w:hAnsi="Candara"/>
        </w:rPr>
        <w:t>taxonómicos</w:t>
      </w:r>
      <w:r w:rsidR="00D47280" w:rsidRPr="00D47280">
        <w:rPr>
          <w:rFonts w:ascii="Candara" w:hAnsi="Candara"/>
        </w:rPr>
        <w:t xml:space="preserve"> </w:t>
      </w:r>
      <w:r w:rsidR="004B3185" w:rsidRPr="00D47280">
        <w:rPr>
          <w:rFonts w:ascii="Candara" w:hAnsi="Candara"/>
        </w:rPr>
        <w:t>clásicos</w:t>
      </w:r>
      <w:r w:rsidR="00D47280" w:rsidRPr="00D47280">
        <w:rPr>
          <w:rFonts w:ascii="Candara" w:hAnsi="Candara"/>
        </w:rPr>
        <w:t xml:space="preserve"> como moleculares.</w:t>
      </w:r>
    </w:p>
    <w:p w:rsidR="006B7ED2" w:rsidRDefault="00DC0EA0" w:rsidP="00684F8F">
      <w:pPr>
        <w:pStyle w:val="Textoindependienteprimerasangra"/>
        <w:spacing w:before="240" w:after="120" w:line="280" w:lineRule="exact"/>
        <w:ind w:firstLine="0"/>
        <w:jc w:val="both"/>
        <w:rPr>
          <w:rFonts w:ascii="Candara" w:hAnsi="Candara"/>
        </w:rPr>
      </w:pPr>
      <w:r w:rsidRPr="00DC0EA0">
        <w:rPr>
          <w:rFonts w:ascii="Candara" w:hAnsi="Candara"/>
          <w:b/>
        </w:rPr>
        <w:lastRenderedPageBreak/>
        <w:t>Proyecto:</w:t>
      </w:r>
      <w:r>
        <w:rPr>
          <w:rFonts w:ascii="Candara" w:hAnsi="Candara"/>
        </w:rPr>
        <w:t xml:space="preserve"> </w:t>
      </w:r>
      <w:r w:rsidRPr="00DC0EA0">
        <w:rPr>
          <w:rFonts w:ascii="Candara" w:hAnsi="Candara"/>
        </w:rPr>
        <w:t>Violencia de género en ámbitos comunitarios entre estudiantes de universidades  interculturales  de Chiapas, Tabasco, y Quintana Roo.</w:t>
      </w:r>
    </w:p>
    <w:p w:rsidR="00DC0EA0" w:rsidRDefault="00DC0EA0" w:rsidP="00684F8F">
      <w:pPr>
        <w:pStyle w:val="Textoindependienteprimerasangra"/>
        <w:spacing w:before="240" w:after="120" w:line="280" w:lineRule="exact"/>
        <w:ind w:firstLine="0"/>
        <w:jc w:val="both"/>
        <w:rPr>
          <w:rFonts w:ascii="Candara" w:hAnsi="Candara"/>
        </w:rPr>
      </w:pPr>
      <w:r w:rsidRPr="00BF5ACC">
        <w:rPr>
          <w:rFonts w:ascii="Candara" w:hAnsi="Candara"/>
          <w:b/>
        </w:rPr>
        <w:t>Objetivo (s):</w:t>
      </w:r>
      <w:r>
        <w:rPr>
          <w:rFonts w:ascii="Candara" w:hAnsi="Candara"/>
        </w:rPr>
        <w:t xml:space="preserve"> </w:t>
      </w:r>
      <w:r w:rsidRPr="00DC0EA0">
        <w:rPr>
          <w:rFonts w:ascii="Candara" w:hAnsi="Candara"/>
        </w:rPr>
        <w:t xml:space="preserve">Identificar y comprender desde un enfoque </w:t>
      </w:r>
      <w:proofErr w:type="spellStart"/>
      <w:r w:rsidRPr="00DC0EA0">
        <w:rPr>
          <w:rFonts w:ascii="Candara" w:hAnsi="Candara"/>
        </w:rPr>
        <w:t>interseccional</w:t>
      </w:r>
      <w:proofErr w:type="spellEnd"/>
      <w:r w:rsidRPr="00DC0EA0">
        <w:rPr>
          <w:rFonts w:ascii="Candara" w:hAnsi="Candara"/>
        </w:rPr>
        <w:t xml:space="preserve"> las diferentes formas de violencia de género en el ámbito comunitario que experimentan estudiantes universitarias en distintos contextos locales del sureste de México al </w:t>
      </w:r>
      <w:r w:rsidR="00BF5ACC" w:rsidRPr="00DC0EA0">
        <w:rPr>
          <w:rFonts w:ascii="Candara" w:hAnsi="Candara"/>
        </w:rPr>
        <w:t>vincularse</w:t>
      </w:r>
      <w:r w:rsidRPr="00DC0EA0">
        <w:rPr>
          <w:rFonts w:ascii="Candara" w:hAnsi="Candara"/>
        </w:rPr>
        <w:t xml:space="preserve"> al desarrollo de sus localidades de origen, municipios y regiones.</w:t>
      </w:r>
    </w:p>
    <w:p w:rsidR="00BF5ACC" w:rsidRDefault="00BF5ACC" w:rsidP="00684F8F">
      <w:pPr>
        <w:pStyle w:val="Textoindependienteprimerasangra"/>
        <w:spacing w:before="240" w:after="120" w:line="280" w:lineRule="exact"/>
        <w:ind w:firstLine="0"/>
        <w:jc w:val="both"/>
        <w:rPr>
          <w:rFonts w:ascii="Candara" w:hAnsi="Candara"/>
        </w:rPr>
      </w:pPr>
      <w:r w:rsidRPr="00BF5ACC">
        <w:rPr>
          <w:rFonts w:ascii="Candara" w:hAnsi="Candara"/>
          <w:b/>
        </w:rPr>
        <w:t>Avance técnico y logros obtenidos:</w:t>
      </w:r>
      <w:r>
        <w:rPr>
          <w:rFonts w:ascii="Candara" w:hAnsi="Candara"/>
        </w:rPr>
        <w:t xml:space="preserve"> </w:t>
      </w:r>
      <w:r w:rsidRPr="00BF5ACC">
        <w:rPr>
          <w:rFonts w:ascii="Candara" w:hAnsi="Candara"/>
        </w:rPr>
        <w:t xml:space="preserve">Integración del equipo de trabajo en términos logísticos pero sobre todo conceptuales. Para esta etapa es muy importante proporcionar la capacitación en el uso de la plataforma Moodle y el manejo de los receptores RF response </w:t>
      </w:r>
      <w:proofErr w:type="spellStart"/>
      <w:r w:rsidRPr="00BF5ACC">
        <w:rPr>
          <w:rFonts w:ascii="Candara" w:hAnsi="Candara"/>
        </w:rPr>
        <w:t>card</w:t>
      </w:r>
      <w:proofErr w:type="spellEnd"/>
      <w:r w:rsidRPr="00BF5ACC">
        <w:rPr>
          <w:rFonts w:ascii="Candara" w:hAnsi="Candara"/>
        </w:rPr>
        <w:t xml:space="preserve"> del sistema  </w:t>
      </w:r>
      <w:proofErr w:type="spellStart"/>
      <w:r w:rsidRPr="00BF5ACC">
        <w:rPr>
          <w:rFonts w:ascii="Candara" w:hAnsi="Candara"/>
        </w:rPr>
        <w:t>Turning</w:t>
      </w:r>
      <w:proofErr w:type="spellEnd"/>
      <w:r w:rsidRPr="00BF5ACC">
        <w:rPr>
          <w:rFonts w:ascii="Candara" w:hAnsi="Candara"/>
        </w:rPr>
        <w:t xml:space="preserve"> Point. Resulta fundamental la reflexión conceptual y contextual para el diseño de la estrategia de producción de datos durante el trabajo de campo.  Durante esta primera etapa se lograron las tres metas propuestas: una red académica de colaboración, una sesión presencial y al menos dos virtuales del Seminario Institucional </w:t>
      </w:r>
      <w:proofErr w:type="spellStart"/>
      <w:r w:rsidRPr="00BF5ACC">
        <w:rPr>
          <w:rFonts w:ascii="Candara" w:hAnsi="Candara"/>
        </w:rPr>
        <w:t>semi</w:t>
      </w:r>
      <w:proofErr w:type="spellEnd"/>
      <w:r w:rsidRPr="00BF5ACC">
        <w:rPr>
          <w:rFonts w:ascii="Candara" w:hAnsi="Candara"/>
        </w:rPr>
        <w:t>-presencial sobre violencia comunitaria en ámbitos de educación superior a través de la plataforma de gestión del proyecto. Además se elaboraron los tres instrumentos de recolección de información propuestos. Durante los meses de junio y julio se inició la revisión de bibliografía pertinente para el proyecto mientras iniciaba el semestre en cada Universidad Intercultural (UI).</w:t>
      </w:r>
    </w:p>
    <w:p w:rsidR="002942D5" w:rsidRPr="002942D5" w:rsidRDefault="002942D5" w:rsidP="00684F8F">
      <w:pPr>
        <w:pStyle w:val="Textoindependienteprimerasangra"/>
        <w:spacing w:before="240" w:after="120" w:line="280" w:lineRule="exact"/>
        <w:ind w:firstLine="0"/>
        <w:jc w:val="both"/>
        <w:rPr>
          <w:rFonts w:ascii="Candara" w:hAnsi="Candara"/>
        </w:rPr>
      </w:pPr>
      <w:r w:rsidRPr="002942D5">
        <w:rPr>
          <w:rFonts w:ascii="Candara" w:hAnsi="Candara"/>
          <w:b/>
        </w:rPr>
        <w:t>Proyecto:</w:t>
      </w:r>
      <w:r>
        <w:rPr>
          <w:rFonts w:ascii="Candara" w:hAnsi="Candara"/>
        </w:rPr>
        <w:t xml:space="preserve"> </w:t>
      </w:r>
      <w:r w:rsidRPr="002942D5">
        <w:rPr>
          <w:rFonts w:ascii="Candara" w:hAnsi="Candara"/>
        </w:rPr>
        <w:t>Manejo sustentable de polinizadores: estatus actual, factores de riesgo y estrategias para el aprovechamiento de las abejas melíferas y silvestres en sistemas de agricultura protegida y en cultivos a campo abierto en México.</w:t>
      </w:r>
    </w:p>
    <w:p w:rsidR="002942D5" w:rsidRPr="002942D5" w:rsidRDefault="002942D5" w:rsidP="00684F8F">
      <w:pPr>
        <w:pStyle w:val="Textoindependienteprimerasangra"/>
        <w:spacing w:before="240" w:after="120" w:line="280" w:lineRule="exact"/>
        <w:ind w:firstLine="0"/>
        <w:jc w:val="both"/>
        <w:rPr>
          <w:rFonts w:ascii="Candara" w:hAnsi="Candara"/>
        </w:rPr>
      </w:pPr>
      <w:r w:rsidRPr="002942D5">
        <w:rPr>
          <w:rFonts w:ascii="Candara" w:hAnsi="Candara"/>
          <w:b/>
        </w:rPr>
        <w:t>Objetivo (s):</w:t>
      </w:r>
      <w:r>
        <w:rPr>
          <w:rFonts w:ascii="Candara" w:hAnsi="Candara"/>
        </w:rPr>
        <w:t xml:space="preserve"> </w:t>
      </w:r>
      <w:r w:rsidRPr="002942D5">
        <w:rPr>
          <w:rFonts w:ascii="Candara" w:hAnsi="Candara"/>
        </w:rPr>
        <w:t>Se propone evaluar el estatus poblacional, los factores de riesgo y las estrategias para el aprovechamiento sustentable de las abejas melíferas y silvestres en sistemas de agricultura protegida en cultivos a campo abierto en México.</w:t>
      </w:r>
    </w:p>
    <w:p w:rsidR="002942D5" w:rsidRDefault="002942D5" w:rsidP="00684F8F">
      <w:pPr>
        <w:pStyle w:val="Textoindependienteprimerasangra"/>
        <w:spacing w:before="240" w:after="120" w:line="280" w:lineRule="exact"/>
        <w:ind w:firstLine="0"/>
        <w:jc w:val="both"/>
        <w:rPr>
          <w:rFonts w:ascii="Candara" w:hAnsi="Candara"/>
        </w:rPr>
      </w:pPr>
      <w:r w:rsidRPr="002942D5">
        <w:rPr>
          <w:rFonts w:ascii="Candara" w:hAnsi="Candara"/>
          <w:b/>
        </w:rPr>
        <w:t>Avance técni</w:t>
      </w:r>
      <w:r>
        <w:rPr>
          <w:rFonts w:ascii="Candara" w:hAnsi="Candara"/>
          <w:b/>
        </w:rPr>
        <w:t>c</w:t>
      </w:r>
      <w:r w:rsidRPr="002942D5">
        <w:rPr>
          <w:rFonts w:ascii="Candara" w:hAnsi="Candara"/>
          <w:b/>
        </w:rPr>
        <w:t>o y logros obtenidos:</w:t>
      </w:r>
      <w:r>
        <w:rPr>
          <w:rFonts w:ascii="Candara" w:hAnsi="Candara"/>
        </w:rPr>
        <w:t xml:space="preserve"> </w:t>
      </w:r>
      <w:r w:rsidRPr="002942D5">
        <w:rPr>
          <w:rFonts w:ascii="Candara" w:hAnsi="Candara"/>
        </w:rPr>
        <w:t xml:space="preserve">Analizar los principales factores que afectan el declive de las abejas melíferas y silvestres, caracterizar el servicio ecosistémicos de polinización ofrecido por las abejas, su eficiencia sobre la productividad de plantas cultivadas en diferentes regiones agroecológicas, así como la diversidad de especies nativas por medios de estudios filogenéticos  y de genéticas de poblaciones, Transferencia de tecnología vinculada a las innovaciones tecnológicas disponibles y a la generadas. </w:t>
      </w:r>
      <w:r w:rsidR="00652154">
        <w:rPr>
          <w:rFonts w:ascii="Candara" w:hAnsi="Candara"/>
        </w:rPr>
        <w:t>Desarroll</w:t>
      </w:r>
      <w:r w:rsidRPr="002942D5">
        <w:rPr>
          <w:rFonts w:ascii="Candara" w:hAnsi="Candara"/>
        </w:rPr>
        <w:t xml:space="preserve">o de estrategias para el manejo sustentable de Apis </w:t>
      </w:r>
      <w:proofErr w:type="spellStart"/>
      <w:r w:rsidRPr="002942D5">
        <w:rPr>
          <w:rFonts w:ascii="Candara" w:hAnsi="Candara"/>
        </w:rPr>
        <w:t>mellifera</w:t>
      </w:r>
      <w:proofErr w:type="spellEnd"/>
      <w:r w:rsidRPr="002942D5">
        <w:rPr>
          <w:rFonts w:ascii="Candara" w:hAnsi="Candara"/>
        </w:rPr>
        <w:t xml:space="preserve"> y seis especies de abejas nativas en sistemas de agricultura protegida y en cultivos a campo abierto. </w:t>
      </w:r>
      <w:r w:rsidR="00652154">
        <w:rPr>
          <w:rFonts w:ascii="Candara" w:hAnsi="Candara"/>
        </w:rPr>
        <w:t xml:space="preserve">Se inició </w:t>
      </w:r>
      <w:r w:rsidRPr="002942D5">
        <w:rPr>
          <w:rFonts w:ascii="Candara" w:hAnsi="Candara"/>
        </w:rPr>
        <w:t xml:space="preserve">el estudio que evalúa los principales factores que afectan el declive de A. </w:t>
      </w:r>
      <w:proofErr w:type="spellStart"/>
      <w:r w:rsidRPr="002942D5">
        <w:rPr>
          <w:rFonts w:ascii="Candara" w:hAnsi="Candara"/>
        </w:rPr>
        <w:t>mellifera</w:t>
      </w:r>
      <w:proofErr w:type="spellEnd"/>
      <w:r w:rsidRPr="002942D5">
        <w:rPr>
          <w:rFonts w:ascii="Candara" w:hAnsi="Candara"/>
        </w:rPr>
        <w:t xml:space="preserve"> en México a través del análisis de: a) estatus del declive de colonias; b) comportamiento y vigor poblacional de colonias con </w:t>
      </w:r>
      <w:proofErr w:type="spellStart"/>
      <w:r w:rsidRPr="002942D5">
        <w:rPr>
          <w:rFonts w:ascii="Candara" w:hAnsi="Candara"/>
        </w:rPr>
        <w:t>microsensores</w:t>
      </w:r>
      <w:proofErr w:type="spellEnd"/>
      <w:r w:rsidRPr="002942D5">
        <w:rPr>
          <w:rFonts w:ascii="Candara" w:hAnsi="Candara"/>
        </w:rPr>
        <w:t xml:space="preserve"> </w:t>
      </w:r>
      <w:proofErr w:type="spellStart"/>
      <w:r w:rsidRPr="002942D5">
        <w:rPr>
          <w:rFonts w:ascii="Candara" w:hAnsi="Candara"/>
        </w:rPr>
        <w:t>RFIDs</w:t>
      </w:r>
      <w:proofErr w:type="spellEnd"/>
      <w:r w:rsidRPr="002942D5">
        <w:rPr>
          <w:rFonts w:ascii="Candara" w:hAnsi="Candara"/>
        </w:rPr>
        <w:t xml:space="preserve">; c) diversidad genética, </w:t>
      </w:r>
      <w:proofErr w:type="spellStart"/>
      <w:r w:rsidRPr="002942D5">
        <w:rPr>
          <w:rFonts w:ascii="Candara" w:hAnsi="Candara"/>
        </w:rPr>
        <w:t>ancestría</w:t>
      </w:r>
      <w:proofErr w:type="spellEnd"/>
      <w:r w:rsidRPr="002942D5">
        <w:rPr>
          <w:rFonts w:ascii="Candara" w:hAnsi="Candara"/>
        </w:rPr>
        <w:t xml:space="preserve"> genética y tamaños efectivos poblacionales mediante secuenciación de última generación; d) disponibilidad de recursos florales por medio de meta</w:t>
      </w:r>
      <w:r>
        <w:rPr>
          <w:rFonts w:ascii="Candara" w:hAnsi="Candara"/>
        </w:rPr>
        <w:t xml:space="preserve"> </w:t>
      </w:r>
      <w:r w:rsidRPr="002942D5">
        <w:rPr>
          <w:rFonts w:ascii="Candara" w:hAnsi="Candara"/>
        </w:rPr>
        <w:t xml:space="preserve">genómica; e) prevalencia de parásitos y patógenos en A. </w:t>
      </w:r>
      <w:proofErr w:type="spellStart"/>
      <w:r w:rsidRPr="002942D5">
        <w:rPr>
          <w:rFonts w:ascii="Candara" w:hAnsi="Candara"/>
        </w:rPr>
        <w:t>mellifera</w:t>
      </w:r>
      <w:proofErr w:type="spellEnd"/>
      <w:r w:rsidRPr="002942D5">
        <w:rPr>
          <w:rFonts w:ascii="Candara" w:hAnsi="Candara"/>
        </w:rPr>
        <w:t>; f) uso de la tierra y los plaguicidas a nivel de paisajes. Se establec</w:t>
      </w:r>
      <w:r w:rsidR="00652154">
        <w:rPr>
          <w:rFonts w:ascii="Candara" w:hAnsi="Candara"/>
        </w:rPr>
        <w:t>ió</w:t>
      </w:r>
      <w:r w:rsidRPr="002942D5">
        <w:rPr>
          <w:rFonts w:ascii="Candara" w:hAnsi="Candara"/>
        </w:rPr>
        <w:t xml:space="preserve"> la relación entre la diversidad de recursos florales y la actividad, el vigor poblacional y la salud de poblaciones silvestres y manejadas de A. </w:t>
      </w:r>
      <w:proofErr w:type="spellStart"/>
      <w:r w:rsidRPr="002942D5">
        <w:rPr>
          <w:rFonts w:ascii="Candara" w:hAnsi="Candara"/>
        </w:rPr>
        <w:t>mellifera</w:t>
      </w:r>
      <w:proofErr w:type="spellEnd"/>
      <w:r w:rsidRPr="002942D5">
        <w:rPr>
          <w:rFonts w:ascii="Candara" w:hAnsi="Candara"/>
        </w:rPr>
        <w:t>.</w:t>
      </w:r>
    </w:p>
    <w:p w:rsidR="00652154" w:rsidRDefault="00652154" w:rsidP="00684F8F">
      <w:pPr>
        <w:pStyle w:val="Textoindependienteprimerasangra"/>
        <w:spacing w:before="240" w:after="120" w:line="280" w:lineRule="exact"/>
        <w:ind w:firstLine="0"/>
        <w:jc w:val="both"/>
        <w:rPr>
          <w:rFonts w:ascii="Candara" w:hAnsi="Candara"/>
          <w:b/>
        </w:rPr>
      </w:pPr>
    </w:p>
    <w:p w:rsidR="00963F19" w:rsidRPr="00963F19" w:rsidRDefault="00963F19" w:rsidP="00684F8F">
      <w:pPr>
        <w:pStyle w:val="Textoindependienteprimerasangra"/>
        <w:spacing w:before="240" w:after="120" w:line="280" w:lineRule="exact"/>
        <w:ind w:firstLine="0"/>
        <w:jc w:val="both"/>
        <w:rPr>
          <w:rFonts w:ascii="Candara" w:hAnsi="Candara"/>
        </w:rPr>
      </w:pPr>
      <w:r w:rsidRPr="002942D5">
        <w:rPr>
          <w:rFonts w:ascii="Candara" w:hAnsi="Candara"/>
          <w:b/>
        </w:rPr>
        <w:lastRenderedPageBreak/>
        <w:t>Proyecto</w:t>
      </w:r>
      <w:r>
        <w:rPr>
          <w:rFonts w:ascii="Candara" w:hAnsi="Candara"/>
          <w:b/>
        </w:rPr>
        <w:t xml:space="preserve">: </w:t>
      </w:r>
      <w:r w:rsidRPr="00963F19">
        <w:rPr>
          <w:rFonts w:ascii="Candara" w:hAnsi="Candara"/>
        </w:rPr>
        <w:t>Mejoramiento de la técnica del insecto estéril para el manejo de las moscas de la fruta: efecto estéril de la selección por tamaño en el desempeño de los machos</w:t>
      </w:r>
      <w:r>
        <w:rPr>
          <w:rFonts w:ascii="Candara" w:hAnsi="Candara"/>
        </w:rPr>
        <w:t>.</w:t>
      </w:r>
    </w:p>
    <w:p w:rsidR="00963F19" w:rsidRPr="00963F19" w:rsidRDefault="00963F19" w:rsidP="00684F8F">
      <w:pPr>
        <w:pStyle w:val="Textoindependienteprimerasangra"/>
        <w:spacing w:before="240" w:after="120" w:line="280" w:lineRule="exact"/>
        <w:ind w:firstLine="0"/>
        <w:jc w:val="both"/>
        <w:rPr>
          <w:rFonts w:ascii="Candara" w:hAnsi="Candara"/>
        </w:rPr>
      </w:pPr>
      <w:r w:rsidRPr="008267C7">
        <w:rPr>
          <w:rFonts w:ascii="Candara" w:hAnsi="Candara"/>
          <w:b/>
        </w:rPr>
        <w:t>Objetivo (s):</w:t>
      </w:r>
      <w:r>
        <w:rPr>
          <w:rFonts w:ascii="Candara" w:hAnsi="Candara"/>
          <w:b/>
        </w:rPr>
        <w:t xml:space="preserve"> </w:t>
      </w:r>
      <w:r w:rsidRPr="00963F19">
        <w:rPr>
          <w:rFonts w:ascii="Candara" w:hAnsi="Candara"/>
        </w:rPr>
        <w:t>Evaluar el efecto de la selección basada en el tamaño de los machos de moscas de la fruta en su éxito reproductivo y en atributos de importancia en los procesos de cría masiva.</w:t>
      </w:r>
    </w:p>
    <w:p w:rsidR="00963F19" w:rsidRPr="00963F19" w:rsidRDefault="00963F19" w:rsidP="00684F8F">
      <w:pPr>
        <w:pStyle w:val="Textoindependienteprimerasangra"/>
        <w:spacing w:before="240" w:after="120" w:line="280" w:lineRule="exact"/>
        <w:ind w:firstLine="0"/>
        <w:jc w:val="both"/>
        <w:rPr>
          <w:rFonts w:ascii="Candara" w:hAnsi="Candara"/>
        </w:rPr>
      </w:pPr>
      <w:r w:rsidRPr="002942D5">
        <w:rPr>
          <w:rFonts w:ascii="Candara" w:hAnsi="Candara"/>
          <w:b/>
        </w:rPr>
        <w:t>Avance técnico y logros obtenidos:</w:t>
      </w:r>
      <w:r>
        <w:rPr>
          <w:rFonts w:ascii="Candara" w:hAnsi="Candara"/>
          <w:b/>
        </w:rPr>
        <w:t xml:space="preserve"> </w:t>
      </w:r>
      <w:r w:rsidRPr="00963F19">
        <w:rPr>
          <w:rFonts w:ascii="Candara" w:hAnsi="Candara"/>
        </w:rPr>
        <w:t xml:space="preserve">Debido a la dinámica poblacional de los insectos y estacionalidad de la </w:t>
      </w:r>
      <w:proofErr w:type="spellStart"/>
      <w:r w:rsidRPr="00963F19">
        <w:rPr>
          <w:rFonts w:ascii="Candara" w:hAnsi="Candara"/>
        </w:rPr>
        <w:t>fructicación</w:t>
      </w:r>
      <w:proofErr w:type="spellEnd"/>
      <w:r w:rsidRPr="00963F19">
        <w:rPr>
          <w:rFonts w:ascii="Candara" w:hAnsi="Candara"/>
        </w:rPr>
        <w:t xml:space="preserve"> en la naturaleza, fue necesario in</w:t>
      </w:r>
      <w:r>
        <w:rPr>
          <w:rFonts w:ascii="Candara" w:hAnsi="Candara"/>
        </w:rPr>
        <w:t>i</w:t>
      </w:r>
      <w:r w:rsidRPr="00963F19">
        <w:rPr>
          <w:rFonts w:ascii="Candara" w:hAnsi="Candara"/>
        </w:rPr>
        <w:t>c</w:t>
      </w:r>
      <w:r>
        <w:rPr>
          <w:rFonts w:ascii="Candara" w:hAnsi="Candara"/>
        </w:rPr>
        <w:t>i</w:t>
      </w:r>
      <w:r w:rsidRPr="00963F19">
        <w:rPr>
          <w:rFonts w:ascii="Candara" w:hAnsi="Candara"/>
        </w:rPr>
        <w:t>ar los trabajos experimentales antes de que se recibi</w:t>
      </w:r>
      <w:r>
        <w:rPr>
          <w:rFonts w:ascii="Candara" w:hAnsi="Candara"/>
        </w:rPr>
        <w:t>era</w:t>
      </w:r>
      <w:r w:rsidRPr="00963F19">
        <w:rPr>
          <w:rFonts w:ascii="Candara" w:hAnsi="Candara"/>
        </w:rPr>
        <w:t xml:space="preserve">n los recursos. En este primer año se llevaron a cabo pruebas de competitividad sexual en </w:t>
      </w:r>
      <w:proofErr w:type="spellStart"/>
      <w:r w:rsidRPr="00963F19">
        <w:rPr>
          <w:rFonts w:ascii="Candara" w:hAnsi="Candara"/>
        </w:rPr>
        <w:t>Anastrepha</w:t>
      </w:r>
      <w:proofErr w:type="spellEnd"/>
      <w:r w:rsidRPr="00963F19">
        <w:rPr>
          <w:rFonts w:ascii="Candara" w:hAnsi="Candara"/>
        </w:rPr>
        <w:t xml:space="preserve"> </w:t>
      </w:r>
      <w:proofErr w:type="spellStart"/>
      <w:r w:rsidRPr="00963F19">
        <w:rPr>
          <w:rFonts w:ascii="Candara" w:hAnsi="Candara"/>
        </w:rPr>
        <w:t>ludens</w:t>
      </w:r>
      <w:proofErr w:type="spellEnd"/>
      <w:r w:rsidRPr="00963F19">
        <w:rPr>
          <w:rFonts w:ascii="Candara" w:hAnsi="Candara"/>
        </w:rPr>
        <w:t xml:space="preserve"> y A. </w:t>
      </w:r>
      <w:proofErr w:type="spellStart"/>
      <w:r w:rsidRPr="00963F19">
        <w:rPr>
          <w:rFonts w:ascii="Candara" w:hAnsi="Candara"/>
        </w:rPr>
        <w:t>obliqua</w:t>
      </w:r>
      <w:proofErr w:type="spellEnd"/>
      <w:r w:rsidRPr="00963F19">
        <w:rPr>
          <w:rFonts w:ascii="Candara" w:hAnsi="Candara"/>
        </w:rPr>
        <w:t xml:space="preserve"> comparando el desempeño de insectos grandes y pequeños.</w:t>
      </w:r>
    </w:p>
    <w:p w:rsidR="00963F19" w:rsidRDefault="006B7ED2" w:rsidP="00684F8F">
      <w:pPr>
        <w:pStyle w:val="Textoindependienteprimerasangra"/>
        <w:spacing w:before="240" w:after="120" w:line="280" w:lineRule="exact"/>
        <w:ind w:firstLine="0"/>
        <w:jc w:val="both"/>
        <w:rPr>
          <w:rFonts w:ascii="Candara" w:hAnsi="Candara"/>
          <w:b/>
        </w:rPr>
      </w:pPr>
      <w:r w:rsidRPr="008267C7">
        <w:rPr>
          <w:rFonts w:ascii="Candara" w:hAnsi="Candara"/>
          <w:b/>
        </w:rPr>
        <w:t xml:space="preserve">Proyecto: </w:t>
      </w:r>
      <w:r w:rsidRPr="008267C7">
        <w:rPr>
          <w:rFonts w:ascii="Candara" w:hAnsi="Candara"/>
        </w:rPr>
        <w:t>Pesca y petróleo: línea base para el uso compartido de los espacios marinos en la costa de Tabasco.</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1) Identificar los factores que determinan la distribución espaciotemporal de los recursos pesqueros y de petróleo en la costa de Tabasco; 2) Determinar la dinámica del sistema pesquero operante, identificar los servicios ecosistémicos que proveen los espacios marinos en los que se sustenta la pesca ribereña marina; 3) Analizar esquemas de gobernanza inclusivos y escenarios probabilísticos que permitan reforzar los procesos de colaboración entre el sector petrolero y pesquero; y 4) Proponer rutas críticas para la implementación de estrategias que permitan coexistir a la pesca y otras actividades productivas marinas con la industria petrolera.</w:t>
      </w:r>
      <w:r w:rsidRPr="008267C7">
        <w:rPr>
          <w:rFonts w:ascii="Candara" w:hAnsi="Candara"/>
        </w:rPr>
        <w:tab/>
      </w:r>
    </w:p>
    <w:p w:rsidR="006B7ED2" w:rsidRDefault="006B7ED2" w:rsidP="00684F8F">
      <w:pPr>
        <w:pStyle w:val="Textoindependienteprimerasangra"/>
        <w:spacing w:before="240" w:after="120" w:line="280" w:lineRule="exact"/>
        <w:ind w:firstLine="0"/>
        <w:jc w:val="both"/>
        <w:rPr>
          <w:rFonts w:ascii="Candara" w:hAnsi="Candara"/>
          <w:b/>
        </w:rPr>
      </w:pPr>
      <w:r w:rsidRPr="008267C7">
        <w:rPr>
          <w:rFonts w:ascii="Candara" w:hAnsi="Candara"/>
          <w:b/>
        </w:rPr>
        <w:t>Avance técnico y logros obtenidos:</w:t>
      </w:r>
      <w:r w:rsidRPr="008267C7">
        <w:rPr>
          <w:rFonts w:ascii="Candara" w:hAnsi="Candara"/>
        </w:rPr>
        <w:t xml:space="preserve"> </w:t>
      </w:r>
      <w:r w:rsidR="00963F19" w:rsidRPr="00963F19">
        <w:rPr>
          <w:rFonts w:ascii="Candara" w:hAnsi="Candara"/>
        </w:rPr>
        <w:t>Durante la segunda etapa del proyecto estamos por terminar el trabajo de campo. Paralelamente, empezamos a obtener los resultados de los primeros análisis y los estamos concretando las publicaciones, principalmente las tesis de los estudiantes. También estamos trabajando en el material de difusión con los resultados del proyecto. Estamos alcanzando cabalmente los objetivos y productos del proyecto.</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 xml:space="preserve">Proyecto: </w:t>
      </w:r>
      <w:r w:rsidRPr="008267C7">
        <w:rPr>
          <w:rFonts w:ascii="Candara" w:hAnsi="Candara"/>
        </w:rPr>
        <w:t>Adaptabilidad de los mosaicos rurales al cambio climático.</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 xml:space="preserve">Objetivo (s): </w:t>
      </w:r>
      <w:r w:rsidRPr="008267C7">
        <w:rPr>
          <w:rFonts w:ascii="Candara" w:hAnsi="Candara"/>
        </w:rPr>
        <w:t xml:space="preserve">1. Determinar las principales características agro-ecológicas, socio-culturales, y económico productivos de tres mosaicos de agro-ecosistemas a las escalas de unidades de producción, comunidades y conjuntos de comunidades. 2. Determinar cómo se relacionan las características a las tres escalas/niveles de organización en los tres diferentes mosaicos con la adaptabilidad al cambio climático. 3. Analizar cómo los saberes bioculturales y las redes sociales que los soportan contribuyen a la adaptabilidad de los sistemas socio-ambientales al cambio climático. 4. Evaluar la composición de especies de grupos funcionales de importancia para asegurar la integridad de los ecosistemas (aves, macro-invertebrados del suelo, filosfera) en los tres mosaicos y a las tres escalas. 5. Evaluar el nivel de la producción primaria neta (NPP) y la apropiación humana de la misma (HANPP) y de complejidad del paisaje de tres mosaicos de uso de la tierra de clima contrastante, a las escalas de unidades de producción, comunidades y conjuntos de comunidades. 6. Socializar la información generada con actores locales y regionales en los tres mosaicos con miras a su participación informada en la generación de indicadores de adaptabilidad. 7. Determinar, con los actores relevantes, los indicadores agro-ecológicos, socio-culturales y económico-productivos que se correlacionan más con la adaptabilidad al cambio climático en los tres mosaicos y a las tres escalas. 8. Evaluar la adaptabilidad al cambio climático de cada uno de los tres mosaicos y a las tres escalas. 9. </w:t>
      </w:r>
      <w:r w:rsidRPr="008267C7">
        <w:rPr>
          <w:rFonts w:ascii="Candara" w:hAnsi="Candara"/>
        </w:rPr>
        <w:lastRenderedPageBreak/>
        <w:t>Derivar generalizaciones que permitan aplicar los indicadores de adaptabilidad al cambio climático a amplias zonas del país.</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 xml:space="preserve">Avance técnico y logros obtenidos: </w:t>
      </w:r>
      <w:r w:rsidRPr="008267C7">
        <w:rPr>
          <w:rFonts w:ascii="Candara" w:hAnsi="Candara"/>
        </w:rPr>
        <w:t xml:space="preserve">Se ha generado una amplia información en las temáticas que aborda el proyecto en las tres regiones de trabajo (Altos de Chiapas; planicie costera en Comalcalco, Tabasco; y Sur de Quintana Roo), si bien hay diferencias entre las zonas al respecto (ver informe en extenso y anexos). Se tiene avance en la formación de recursos humanos, habiéndose titulado ya dos estudiantes de maestría. Se prevé la titulación de dos estudiantes de licenciatura con tesis en temas del proyecto, como también de cuatro estudiantes más de maestría. Se ha publicado un artículo arbitrado en revista ISI y se han sometido tres artículos más a revistas arbitradas.  También se ha publicado un artículo de difusión. Por lo anterior se considera que el grado de cumplimiento es bueno. Desde las ciencias sociales, se realizaron encuestas y entrevistas, que permiten entender la adaptabilidad actual en el contexto de las tres zonas de trabajo, como también las respuestas en anteriores situaciones de cambio. Se han realizado dos talleres, de capacitación e intercambio de experiencias. </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Proyecto:</w:t>
      </w:r>
      <w:r w:rsidRPr="008267C7">
        <w:rPr>
          <w:rFonts w:ascii="Candara" w:hAnsi="Candara"/>
        </w:rPr>
        <w:t xml:space="preserve"> Cambio global y sustentabilidad en la Cuenca del Usumacinta y zona marina de influencia: bases para la adaptación al cambio climático desde la ciencia y la gestión del territorio.</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El presente proyecto atiende el objetivo general planteado por la demanda que es: Fortalecer las capacidades científicas, tecnológicas y la formación de recursos humanos en los estados de Tabasco, Campeche y Chiapas para el establecimiento de un modelo de gestión territorial sustentable (MGTS) de la cuenca del río Usumacinta y su zona marina de influencia (CRUZMI) con un enfoque en adaptación al cambio climático y que integre mecanismos de coordinación, monitoreo y seguimiento para articular a los distintos actores involucrados en torno a acciones prioritarias a corto, mediano y largo plazo.</w:t>
      </w:r>
    </w:p>
    <w:p w:rsidR="00B250FC" w:rsidRPr="00B250FC" w:rsidRDefault="006B7ED2" w:rsidP="00684F8F">
      <w:pPr>
        <w:spacing w:before="240" w:after="120" w:line="280" w:lineRule="exact"/>
        <w:rPr>
          <w:rFonts w:ascii="Candara" w:eastAsiaTheme="minorHAnsi" w:hAnsi="Candara" w:cstheme="minorBidi"/>
          <w:kern w:val="0"/>
          <w:sz w:val="22"/>
          <w:szCs w:val="22"/>
          <w:lang w:eastAsia="en-US" w:bidi="ar-SA"/>
        </w:rPr>
      </w:pPr>
      <w:r w:rsidRPr="008267C7">
        <w:rPr>
          <w:rFonts w:ascii="Candara" w:hAnsi="Candara"/>
          <w:b/>
        </w:rPr>
        <w:t xml:space="preserve">Avance técnico y logros obtenidos: </w:t>
      </w:r>
      <w:r w:rsidR="00B250FC" w:rsidRPr="00B250FC">
        <w:rPr>
          <w:rFonts w:ascii="Candara" w:eastAsiaTheme="minorHAnsi" w:hAnsi="Candara" w:cstheme="minorBidi"/>
          <w:kern w:val="0"/>
          <w:sz w:val="22"/>
          <w:szCs w:val="22"/>
          <w:lang w:eastAsia="en-US" w:bidi="ar-SA"/>
        </w:rPr>
        <w:t xml:space="preserve">Se establecieron mecanismos de colaboración entre las instituciones que participan en el proyecto. Se recopiló información disponible sobre la cuenca, generando una base de datos bibliográfica con más de mil registros. Se analizó la información disponible sobre los principales usos de la tierra en los distintos segmentos de la cuenca. En la cuenca alta predominan el uso forestal, la ganadería, la producción de granos básicos en el sistema milpa, y la producción de café bajo sombra. En la cuenca media, se transita hacia una mayor superficie ocupada por los pastizales </w:t>
      </w:r>
      <w:r w:rsidR="00FB127B" w:rsidRPr="00B250FC">
        <w:rPr>
          <w:rFonts w:ascii="Candara" w:eastAsiaTheme="minorHAnsi" w:hAnsi="Candara" w:cstheme="minorBidi"/>
          <w:kern w:val="0"/>
          <w:sz w:val="22"/>
          <w:szCs w:val="22"/>
          <w:lang w:eastAsia="en-US" w:bidi="ar-SA"/>
        </w:rPr>
        <w:t>inducida</w:t>
      </w:r>
      <w:r w:rsidR="00B250FC" w:rsidRPr="00B250FC">
        <w:rPr>
          <w:rFonts w:ascii="Candara" w:eastAsiaTheme="minorHAnsi" w:hAnsi="Candara" w:cstheme="minorBidi"/>
          <w:kern w:val="0"/>
          <w:sz w:val="22"/>
          <w:szCs w:val="22"/>
          <w:lang w:eastAsia="en-US" w:bidi="ar-SA"/>
        </w:rPr>
        <w:t xml:space="preserve">, y una menor superficie de plantaciones bajo cubierta arbórea.  Finalmente, en la cuenca baja, las mayores superficies son destinadas a la ganadería, plantaciones forestales, y el cultivo mecanizado de granos básicos. Se realizaron muestreos en los principales usos de la tierra, de aves, epífitas, abejas, vegetación, suelos y se generó una amplia información social, económica e institucional. Se formularon criterios para la selección de sitios piloto para instrumentar un Modelo de Gestión Territorial Sustentable en la Cuenca del Río Usumacinta y Zonas de Influencia.  </w:t>
      </w:r>
    </w:p>
    <w:p w:rsidR="00B250FC" w:rsidRPr="00451510" w:rsidRDefault="00451510" w:rsidP="00684F8F">
      <w:pPr>
        <w:pStyle w:val="Textoindependienteprimerasangra"/>
        <w:spacing w:before="240" w:after="120" w:line="280" w:lineRule="exact"/>
        <w:ind w:firstLine="0"/>
        <w:jc w:val="both"/>
        <w:rPr>
          <w:rFonts w:ascii="Candara" w:hAnsi="Candara"/>
          <w:lang w:val="en-US"/>
        </w:rPr>
      </w:pPr>
      <w:r w:rsidRPr="00451510">
        <w:rPr>
          <w:rFonts w:ascii="Candara" w:hAnsi="Candara"/>
          <w:b/>
          <w:lang w:val="en-US"/>
        </w:rPr>
        <w:t>Proyecto:</w:t>
      </w:r>
      <w:r>
        <w:rPr>
          <w:rFonts w:ascii="Candara" w:hAnsi="Candara"/>
          <w:lang w:val="en-US"/>
        </w:rPr>
        <w:t xml:space="preserve"> </w:t>
      </w:r>
      <w:r w:rsidR="00B250FC" w:rsidRPr="00451510">
        <w:rPr>
          <w:rFonts w:ascii="Candara" w:hAnsi="Candara"/>
          <w:lang w:val="en-US"/>
        </w:rPr>
        <w:t>From traditional uses to an integrated valorisation of sediments in the Usumacinta River Basin</w:t>
      </w:r>
    </w:p>
    <w:p w:rsidR="00B250FC" w:rsidRPr="00451510" w:rsidRDefault="00451510" w:rsidP="00684F8F">
      <w:pPr>
        <w:pStyle w:val="Textoindependienteprimerasangra"/>
        <w:spacing w:before="240" w:after="120" w:line="280" w:lineRule="exact"/>
        <w:ind w:firstLine="0"/>
        <w:jc w:val="both"/>
        <w:rPr>
          <w:rFonts w:ascii="Candara" w:hAnsi="Candara"/>
        </w:rPr>
      </w:pPr>
      <w:r w:rsidRPr="00451510">
        <w:rPr>
          <w:rFonts w:ascii="Candara" w:hAnsi="Candara"/>
          <w:b/>
        </w:rPr>
        <w:t>Objetivo (s):</w:t>
      </w:r>
      <w:r w:rsidRPr="00451510">
        <w:rPr>
          <w:rFonts w:ascii="Candara" w:hAnsi="Candara"/>
        </w:rPr>
        <w:t xml:space="preserve"> </w:t>
      </w:r>
      <w:r w:rsidR="00B250FC" w:rsidRPr="00451510">
        <w:rPr>
          <w:rFonts w:ascii="Candara" w:hAnsi="Candara"/>
        </w:rPr>
        <w:t>Se establecerán las herramientas de gobernanza y la estructura interna del observatorio: comité director, plan de desarrollo, decisiones técnicas sobre el almacenamiento de datos, el catálogo de metadatos, el sitio internet y el SIG web, agrupar y almacenar datos históricos.</w:t>
      </w:r>
    </w:p>
    <w:p w:rsidR="00B250FC" w:rsidRPr="00451510" w:rsidRDefault="00451510" w:rsidP="00684F8F">
      <w:pPr>
        <w:pStyle w:val="Textoindependienteprimerasangra"/>
        <w:spacing w:before="240" w:after="120" w:line="280" w:lineRule="exact"/>
        <w:ind w:firstLine="0"/>
        <w:jc w:val="both"/>
        <w:rPr>
          <w:rFonts w:ascii="Candara" w:hAnsi="Candara"/>
        </w:rPr>
      </w:pPr>
      <w:r w:rsidRPr="00451510">
        <w:rPr>
          <w:rFonts w:ascii="Candara" w:hAnsi="Candara"/>
          <w:b/>
        </w:rPr>
        <w:lastRenderedPageBreak/>
        <w:t>Avance técnico y logros obtenidos:</w:t>
      </w:r>
      <w:r w:rsidRPr="00451510">
        <w:rPr>
          <w:rFonts w:ascii="Candara" w:hAnsi="Candara"/>
        </w:rPr>
        <w:t xml:space="preserve"> </w:t>
      </w:r>
      <w:r w:rsidR="00B250FC" w:rsidRPr="00451510">
        <w:rPr>
          <w:rFonts w:ascii="Candara" w:hAnsi="Candara"/>
        </w:rPr>
        <w:t xml:space="preserve">Se atendió el Congreso IS </w:t>
      </w:r>
      <w:proofErr w:type="spellStart"/>
      <w:r w:rsidR="00B250FC" w:rsidRPr="00451510">
        <w:rPr>
          <w:rFonts w:ascii="Candara" w:hAnsi="Candara"/>
        </w:rPr>
        <w:t>Rivers</w:t>
      </w:r>
      <w:proofErr w:type="spellEnd"/>
      <w:r w:rsidR="00B250FC" w:rsidRPr="00451510">
        <w:rPr>
          <w:rFonts w:ascii="Candara" w:hAnsi="Candara"/>
        </w:rPr>
        <w:t xml:space="preserve"> celebrado en </w:t>
      </w:r>
      <w:proofErr w:type="spellStart"/>
      <w:r w:rsidR="00B250FC" w:rsidRPr="00451510">
        <w:rPr>
          <w:rFonts w:ascii="Candara" w:hAnsi="Candara"/>
        </w:rPr>
        <w:t>Lyón</w:t>
      </w:r>
      <w:proofErr w:type="spellEnd"/>
      <w:r w:rsidR="00B250FC" w:rsidRPr="00451510">
        <w:rPr>
          <w:rFonts w:ascii="Candara" w:hAnsi="Candara"/>
        </w:rPr>
        <w:t>, Francia, con dos presentaciones en el workshop Usumacinta, en el cual participaron investigadores de las demás instituciones involucradas en el proyecto en México y Francia. En paralelo se realizaron reuniones de trabajo y planeación con los participantes. Se realizó el convenio entre El Colegio de la F</w:t>
      </w:r>
      <w:r>
        <w:rPr>
          <w:rFonts w:ascii="Candara" w:hAnsi="Candara"/>
        </w:rPr>
        <w:t>r</w:t>
      </w:r>
      <w:r w:rsidR="00B250FC" w:rsidRPr="00451510">
        <w:rPr>
          <w:rFonts w:ascii="Candara" w:hAnsi="Candara"/>
        </w:rPr>
        <w:t>ontera Sur y CCGSS, instancia responsables por México en el proyecto. Se realizaron trabajos de campo, observaciones y entrevistas con los actores institucionales, preparar los formatos de entrevistas, seleccionar los actores involucrados en el uso de los sedimentos para estudiar los usos actuales de los sedimentos.</w:t>
      </w:r>
      <w:r w:rsidRPr="00451510">
        <w:rPr>
          <w:rFonts w:ascii="Candara" w:hAnsi="Candara"/>
        </w:rPr>
        <w:t xml:space="preserve"> </w:t>
      </w:r>
      <w:r w:rsidR="00B250FC" w:rsidRPr="00451510">
        <w:rPr>
          <w:rFonts w:ascii="Candara" w:hAnsi="Candara"/>
        </w:rPr>
        <w:t>Organizar reuniones con los actores locales para definir los usos sustentables de los sedimentos.</w:t>
      </w:r>
    </w:p>
    <w:p w:rsidR="00451510" w:rsidRDefault="00451510" w:rsidP="00684F8F">
      <w:pPr>
        <w:pStyle w:val="Textoindependienteprimerasangra"/>
        <w:spacing w:before="240" w:after="120" w:line="280" w:lineRule="exact"/>
        <w:ind w:firstLine="0"/>
        <w:jc w:val="both"/>
        <w:rPr>
          <w:rFonts w:ascii="Candara" w:hAnsi="Candara"/>
        </w:rPr>
      </w:pPr>
      <w:r w:rsidRPr="00451510">
        <w:rPr>
          <w:rFonts w:ascii="Candara" w:hAnsi="Candara"/>
          <w:b/>
        </w:rPr>
        <w:t>Proyecto:</w:t>
      </w:r>
      <w:r w:rsidRPr="00451510">
        <w:rPr>
          <w:rFonts w:ascii="Candara" w:hAnsi="Candara"/>
        </w:rPr>
        <w:t xml:space="preserve"> Factores asociados a las dislipidemias en población infantil de las regiones fronteriza de Chiapas y centro de Tabasco</w:t>
      </w:r>
      <w:r>
        <w:rPr>
          <w:rFonts w:ascii="Candara" w:hAnsi="Candara"/>
        </w:rPr>
        <w:t>.</w:t>
      </w:r>
    </w:p>
    <w:p w:rsidR="00451510" w:rsidRDefault="00451510" w:rsidP="00684F8F">
      <w:pPr>
        <w:pStyle w:val="Textoindependienteprimerasangra"/>
        <w:spacing w:before="240" w:after="120" w:line="280" w:lineRule="exact"/>
        <w:ind w:firstLine="0"/>
        <w:jc w:val="both"/>
        <w:rPr>
          <w:rFonts w:ascii="Candara" w:hAnsi="Candara"/>
        </w:rPr>
      </w:pPr>
      <w:r w:rsidRPr="00451510">
        <w:rPr>
          <w:rFonts w:ascii="Candara" w:hAnsi="Candara"/>
          <w:b/>
        </w:rPr>
        <w:t>Objetivo (s):</w:t>
      </w:r>
      <w:r w:rsidRPr="00451510">
        <w:rPr>
          <w:rFonts w:ascii="Candara" w:hAnsi="Candara"/>
        </w:rPr>
        <w:t xml:space="preserve"> 1</w:t>
      </w:r>
      <w:r>
        <w:rPr>
          <w:rFonts w:ascii="Candara" w:hAnsi="Candara"/>
        </w:rPr>
        <w:t>)</w:t>
      </w:r>
      <w:r w:rsidRPr="00451510">
        <w:rPr>
          <w:rFonts w:ascii="Candara" w:hAnsi="Candara"/>
        </w:rPr>
        <w:t>.- Estimar la prevalencia de las dislipidemias en la población pediátrica (2-16 años)</w:t>
      </w:r>
      <w:r>
        <w:rPr>
          <w:rFonts w:ascii="Candara" w:hAnsi="Candara"/>
        </w:rPr>
        <w:t>,</w:t>
      </w:r>
      <w:r w:rsidRPr="00451510">
        <w:rPr>
          <w:rFonts w:ascii="Candara" w:hAnsi="Candara"/>
        </w:rPr>
        <w:t xml:space="preserve"> 2</w:t>
      </w:r>
      <w:r>
        <w:rPr>
          <w:rFonts w:ascii="Candara" w:hAnsi="Candara"/>
        </w:rPr>
        <w:t>)</w:t>
      </w:r>
      <w:r w:rsidRPr="00451510">
        <w:rPr>
          <w:rFonts w:ascii="Candara" w:hAnsi="Candara"/>
        </w:rPr>
        <w:t>.- Identificar cuáles son los trastornos lipídicos m</w:t>
      </w:r>
      <w:r>
        <w:rPr>
          <w:rFonts w:ascii="Candara" w:hAnsi="Candara"/>
        </w:rPr>
        <w:t xml:space="preserve">ás frecuentes en esta población, </w:t>
      </w:r>
      <w:r w:rsidRPr="00451510">
        <w:rPr>
          <w:rFonts w:ascii="Candara" w:hAnsi="Candara"/>
        </w:rPr>
        <w:t>3</w:t>
      </w:r>
      <w:r>
        <w:rPr>
          <w:rFonts w:ascii="Candara" w:hAnsi="Candara"/>
        </w:rPr>
        <w:t>)</w:t>
      </w:r>
      <w:r w:rsidRPr="00451510">
        <w:rPr>
          <w:rFonts w:ascii="Candara" w:hAnsi="Candara"/>
        </w:rPr>
        <w:t>.- Estudiar cuáles son los factores, socioculturales, ambientales y biológicos que están</w:t>
      </w:r>
      <w:r>
        <w:rPr>
          <w:rFonts w:ascii="Candara" w:hAnsi="Candara"/>
        </w:rPr>
        <w:t xml:space="preserve"> </w:t>
      </w:r>
      <w:r w:rsidRPr="00451510">
        <w:rPr>
          <w:rFonts w:ascii="Candara" w:hAnsi="Candara"/>
        </w:rPr>
        <w:t>asociados a la prevalencia de las dislipidemias en población pediátrica.</w:t>
      </w:r>
    </w:p>
    <w:p w:rsidR="00451510" w:rsidRPr="00CC4D13" w:rsidRDefault="00451510" w:rsidP="00684F8F">
      <w:pPr>
        <w:pStyle w:val="Textoindependienteprimerasangra"/>
        <w:spacing w:before="240" w:after="120" w:line="280" w:lineRule="exact"/>
        <w:ind w:firstLine="0"/>
        <w:jc w:val="both"/>
        <w:rPr>
          <w:rFonts w:ascii="Candara" w:hAnsi="Candara"/>
        </w:rPr>
      </w:pPr>
      <w:r w:rsidRPr="00451510">
        <w:rPr>
          <w:rFonts w:ascii="Candara" w:hAnsi="Candara"/>
          <w:b/>
        </w:rPr>
        <w:t>Avance técnico y logros obtenidos</w:t>
      </w:r>
      <w:r>
        <w:rPr>
          <w:rFonts w:ascii="Candara" w:hAnsi="Candara"/>
          <w:b/>
        </w:rPr>
        <w:t xml:space="preserve">: </w:t>
      </w:r>
      <w:r w:rsidR="00CC4D13" w:rsidRPr="00CC4D13">
        <w:rPr>
          <w:rFonts w:ascii="Candara" w:hAnsi="Candara"/>
        </w:rPr>
        <w:t>Planeación para la captura de pacientes, organización para la toma de muestra y obtener información acerca de hábitos socioculturales que pueden estar influenciando a la obesidad y las dislipidemias, obtener frecuencias alimentarias, patrones alimentarios y un estimado de la cantidad de calorías que ingieren. Además, se obtener información de otros hábitos relacionados con las la actividad física y esparcimiento. Se obtuvo información sobre los principales patrones clínicos asociados a la presencia de las dislipidemias infantiles y otras enfermedades</w:t>
      </w:r>
      <w:r w:rsidR="00CC4D13">
        <w:rPr>
          <w:rFonts w:ascii="Candara" w:hAnsi="Candara"/>
        </w:rPr>
        <w:t>.</w:t>
      </w:r>
    </w:p>
    <w:p w:rsidR="00CC4D13" w:rsidRDefault="00CC4D13" w:rsidP="00684F8F">
      <w:pPr>
        <w:pStyle w:val="Textoindependienteprimerasangra"/>
        <w:spacing w:before="240" w:after="120" w:line="280" w:lineRule="exact"/>
        <w:ind w:firstLine="0"/>
        <w:jc w:val="both"/>
        <w:rPr>
          <w:rFonts w:ascii="Candara" w:hAnsi="Candara"/>
        </w:rPr>
      </w:pPr>
      <w:r w:rsidRPr="00451510">
        <w:rPr>
          <w:rFonts w:ascii="Candara" w:hAnsi="Candara"/>
          <w:b/>
        </w:rPr>
        <w:t>Proyecto:</w:t>
      </w:r>
      <w:r>
        <w:rPr>
          <w:rFonts w:ascii="Candara" w:hAnsi="Candara"/>
          <w:b/>
        </w:rPr>
        <w:t xml:space="preserve"> </w:t>
      </w:r>
      <w:r w:rsidRPr="00CC4D13">
        <w:rPr>
          <w:rFonts w:ascii="Candara" w:hAnsi="Candara"/>
        </w:rPr>
        <w:t>Región Transfronteriza México-Guatemala: Dimensión Regional y Bases para su Desarrollo Integral</w:t>
      </w:r>
      <w:r>
        <w:rPr>
          <w:rFonts w:ascii="Candara" w:hAnsi="Candara"/>
        </w:rPr>
        <w:t xml:space="preserve"> </w:t>
      </w:r>
      <w:r w:rsidRPr="00CC4D13">
        <w:rPr>
          <w:rFonts w:ascii="Candara" w:hAnsi="Candara"/>
        </w:rPr>
        <w:t>(Primera Fase, 2017-2018)</w:t>
      </w:r>
      <w:r>
        <w:rPr>
          <w:rFonts w:ascii="Candara" w:hAnsi="Candara"/>
        </w:rPr>
        <w:t>.</w:t>
      </w:r>
    </w:p>
    <w:p w:rsidR="00CC4D13" w:rsidRDefault="00CC4D13" w:rsidP="00684F8F">
      <w:pPr>
        <w:pStyle w:val="Textoindependienteprimerasangra"/>
        <w:spacing w:before="240" w:after="120" w:line="280" w:lineRule="exact"/>
        <w:ind w:firstLine="0"/>
        <w:jc w:val="both"/>
        <w:rPr>
          <w:rFonts w:ascii="Candara" w:hAnsi="Candara"/>
        </w:rPr>
      </w:pPr>
      <w:r w:rsidRPr="00451510">
        <w:rPr>
          <w:rFonts w:ascii="Candara" w:hAnsi="Candara"/>
          <w:b/>
        </w:rPr>
        <w:t>Objetivo (s):</w:t>
      </w:r>
      <w:r w:rsidRPr="00451510">
        <w:rPr>
          <w:rFonts w:ascii="Candara" w:hAnsi="Candara"/>
        </w:rPr>
        <w:t xml:space="preserve"> </w:t>
      </w:r>
      <w:r w:rsidRPr="00CC4D13">
        <w:rPr>
          <w:rFonts w:ascii="Candara" w:hAnsi="Candara"/>
        </w:rPr>
        <w:t>Identificar y analizar la estructura no formal de la interacción transfronteriza, relacionada con la movilidad de las personas, bienes o servicios, así como el aprovechamiento de recursos naturales, incluyendo un balance de sus actores principales. 2). Realizar estudios subregionales que describen cualitativamente las condiciones de movilidad, contratación, ingreso, seguridad social, de los trabajadores guatemaltecos en México, en función de grupos de edad, género, etnicidad y procedencias locales. 3). Analizar la situación demográfica</w:t>
      </w:r>
      <w:r>
        <w:rPr>
          <w:rFonts w:ascii="Candara" w:hAnsi="Candara"/>
        </w:rPr>
        <w:t xml:space="preserve"> y</w:t>
      </w:r>
      <w:r w:rsidRPr="00CC4D13">
        <w:rPr>
          <w:rFonts w:ascii="Candara" w:hAnsi="Candara"/>
        </w:rPr>
        <w:t xml:space="preserve"> social de los pueblos mayas originarios y describir sus prácticas de movilidad transfronteriza y sus relaciones con la economía o mercado laboral transfronterizo: realizar estudios de caso en México y Guatemala. 4). Evaluar de las condiciones de salud pública transfronteriza, marco institucional disponible, recursos para emergencias epidemiológicas, diagnóstico sobre protocolos de cooperación y escenarios principales de riesgo. 5). Analizar el perfil espacial de potencial productivo de la agricultura familiar y de mediana escala, identificando las características de las comunidades y el papel que juegan los asentamientos humanos en los sistemas de valor agroalimentarios.</w:t>
      </w:r>
    </w:p>
    <w:p w:rsidR="00451510" w:rsidRDefault="00CC4D13" w:rsidP="00684F8F">
      <w:pPr>
        <w:pStyle w:val="Textoindependienteprimerasangra"/>
        <w:spacing w:before="240" w:after="120" w:line="280" w:lineRule="exact"/>
        <w:ind w:firstLine="0"/>
        <w:jc w:val="both"/>
        <w:rPr>
          <w:rFonts w:ascii="Candara" w:hAnsi="Candara"/>
          <w:b/>
        </w:rPr>
      </w:pPr>
      <w:r w:rsidRPr="00451510">
        <w:rPr>
          <w:rFonts w:ascii="Candara" w:hAnsi="Candara"/>
          <w:b/>
        </w:rPr>
        <w:t>Avance técnico y logros obtenidos</w:t>
      </w:r>
      <w:r>
        <w:rPr>
          <w:rFonts w:ascii="Candara" w:hAnsi="Candara"/>
          <w:b/>
        </w:rPr>
        <w:t xml:space="preserve">: </w:t>
      </w:r>
      <w:r w:rsidRPr="00CC4D13">
        <w:rPr>
          <w:rFonts w:ascii="Candara" w:hAnsi="Candara"/>
        </w:rPr>
        <w:t xml:space="preserve">Se han realizado recorridos exploratorios de campo en localidades fronterizas del Estado de Tabasco con Guatemala; localidades de Chiapas y Guatemala, para delimitar trabajos y casos a estudiar a profundidad, en esta fase exploratoria se realizaron las siguientes actividades: reuniones de trabajo; se realizó contacto con autoridades comunitarias y </w:t>
      </w:r>
      <w:r w:rsidRPr="00CC4D13">
        <w:rPr>
          <w:rFonts w:ascii="Candara" w:hAnsi="Candara"/>
        </w:rPr>
        <w:lastRenderedPageBreak/>
        <w:t xml:space="preserve">gubernamentales, con líderes de las comunidades y con informantes claves; entrevistas grupales e individuales; revisión de guías de entrevistas; se concertaron citas con migrantes, informantes clave y con presidentes de asociaciones de productores; entrevista con el Presidente de la Asociación de </w:t>
      </w:r>
      <w:proofErr w:type="spellStart"/>
      <w:r w:rsidRPr="00CC4D13">
        <w:rPr>
          <w:rFonts w:ascii="Candara" w:hAnsi="Candara"/>
        </w:rPr>
        <w:t>Fruticultores</w:t>
      </w:r>
      <w:proofErr w:type="spellEnd"/>
      <w:r w:rsidRPr="00CC4D13">
        <w:rPr>
          <w:rFonts w:ascii="Candara" w:hAnsi="Candara"/>
        </w:rPr>
        <w:t xml:space="preserve"> del Soconusco y con funcionarios Estatales; se elaboró directorio de informantes.</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Proyecto:</w:t>
      </w:r>
      <w:r w:rsidRPr="008267C7">
        <w:rPr>
          <w:rFonts w:ascii="Candara" w:hAnsi="Candara"/>
        </w:rPr>
        <w:t xml:space="preserve"> Efecto de las macroalgas de tapete en etapas tempranas del coral masivo orbicella annularis en el Caribe Mexicano.</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Evaluar el papel que tienen las algas de tapete (AT) en etapas de vida temprana del coral masivo Orbicella annularis, bajo condiciones de acuario y de campo.</w:t>
      </w:r>
    </w:p>
    <w:p w:rsidR="006B7ED2" w:rsidRPr="000224C0"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 xml:space="preserve">Avance técnico y logros obtenidos: </w:t>
      </w:r>
      <w:r w:rsidR="000224C0" w:rsidRPr="000224C0">
        <w:rPr>
          <w:rFonts w:ascii="Candara" w:hAnsi="Candara"/>
        </w:rPr>
        <w:t>La propuesta de reorientar parte del proyecto a efectos ambientales negativos hacia los corales, como los arribos anuales masivos de algas pardas pelágicas fue aprobada. Se finalizó el trabajo de campo de dos tesistas de Maestría y están en proceso de analizar datos y escribir su documento final de tesis para defenderla en diciembre de este año. Se publicó el artículo van-</w:t>
      </w:r>
      <w:proofErr w:type="spellStart"/>
      <w:r w:rsidR="000224C0" w:rsidRPr="000224C0">
        <w:rPr>
          <w:rFonts w:ascii="Candara" w:hAnsi="Candara"/>
        </w:rPr>
        <w:t>Tussenbroek</w:t>
      </w:r>
      <w:proofErr w:type="spellEnd"/>
      <w:r w:rsidR="000224C0" w:rsidRPr="000224C0">
        <w:rPr>
          <w:rFonts w:ascii="Candara" w:hAnsi="Candara"/>
        </w:rPr>
        <w:t xml:space="preserve">, B.I., Hernández-Arana, H.A., Rodríguez-Martínez, R.E., Espinoza-Avalos, J., </w:t>
      </w:r>
      <w:proofErr w:type="spellStart"/>
      <w:r w:rsidR="000224C0" w:rsidRPr="000224C0">
        <w:rPr>
          <w:rFonts w:ascii="Candara" w:hAnsi="Candara"/>
        </w:rPr>
        <w:t>Canizales</w:t>
      </w:r>
      <w:proofErr w:type="spellEnd"/>
      <w:r w:rsidR="000224C0" w:rsidRPr="000224C0">
        <w:rPr>
          <w:rFonts w:ascii="Candara" w:hAnsi="Candara"/>
        </w:rPr>
        <w:t xml:space="preserve">-Flores, H.M., González-Godoy, C.E., et al. 2017. </w:t>
      </w:r>
      <w:r w:rsidR="000224C0" w:rsidRPr="000224C0">
        <w:rPr>
          <w:rFonts w:ascii="Candara" w:hAnsi="Candara"/>
          <w:lang w:val="en-US"/>
        </w:rPr>
        <w:t xml:space="preserve">Severe impacts of brown tides caused by </w:t>
      </w:r>
      <w:proofErr w:type="spellStart"/>
      <w:r w:rsidR="000224C0" w:rsidRPr="000224C0">
        <w:rPr>
          <w:rFonts w:ascii="Candara" w:hAnsi="Candara"/>
          <w:lang w:val="en-US"/>
        </w:rPr>
        <w:t>Sargassum</w:t>
      </w:r>
      <w:proofErr w:type="spellEnd"/>
      <w:r w:rsidR="000224C0" w:rsidRPr="000224C0">
        <w:rPr>
          <w:rFonts w:ascii="Candara" w:hAnsi="Candara"/>
          <w:lang w:val="en-US"/>
        </w:rPr>
        <w:t xml:space="preserve"> spp. </w:t>
      </w:r>
      <w:proofErr w:type="gramStart"/>
      <w:r w:rsidR="000224C0" w:rsidRPr="000224C0">
        <w:rPr>
          <w:rFonts w:ascii="Candara" w:hAnsi="Candara"/>
          <w:lang w:val="en-US"/>
        </w:rPr>
        <w:t>on</w:t>
      </w:r>
      <w:proofErr w:type="gramEnd"/>
      <w:r w:rsidR="000224C0" w:rsidRPr="000224C0">
        <w:rPr>
          <w:rFonts w:ascii="Candara" w:hAnsi="Candara"/>
          <w:lang w:val="en-US"/>
        </w:rPr>
        <w:t xml:space="preserve"> near-shore Caribbean seagrass communities. </w:t>
      </w:r>
      <w:r w:rsidR="000224C0" w:rsidRPr="000224C0">
        <w:rPr>
          <w:rFonts w:ascii="Candara" w:hAnsi="Candara"/>
        </w:rPr>
        <w:t xml:space="preserve">Marine </w:t>
      </w:r>
      <w:proofErr w:type="spellStart"/>
      <w:r w:rsidR="000224C0" w:rsidRPr="000224C0">
        <w:rPr>
          <w:rFonts w:ascii="Candara" w:hAnsi="Candara"/>
        </w:rPr>
        <w:t>Pollution</w:t>
      </w:r>
      <w:proofErr w:type="spellEnd"/>
      <w:r w:rsidR="000224C0" w:rsidRPr="000224C0">
        <w:rPr>
          <w:rFonts w:ascii="Candara" w:hAnsi="Candara"/>
        </w:rPr>
        <w:t xml:space="preserve"> </w:t>
      </w:r>
      <w:proofErr w:type="spellStart"/>
      <w:r w:rsidR="000224C0" w:rsidRPr="000224C0">
        <w:rPr>
          <w:rFonts w:ascii="Candara" w:hAnsi="Candara"/>
        </w:rPr>
        <w:t>Bulletin</w:t>
      </w:r>
      <w:proofErr w:type="spellEnd"/>
      <w:r w:rsidR="000224C0" w:rsidRPr="000224C0">
        <w:rPr>
          <w:rFonts w:ascii="Candara" w:hAnsi="Candara"/>
        </w:rPr>
        <w:t>. 122. DOI</w:t>
      </w:r>
      <w:proofErr w:type="gramStart"/>
      <w:r w:rsidR="000224C0" w:rsidRPr="000224C0">
        <w:rPr>
          <w:rFonts w:ascii="Candara" w:hAnsi="Candara"/>
        </w:rPr>
        <w:t>:10.1016</w:t>
      </w:r>
      <w:proofErr w:type="gramEnd"/>
      <w:r w:rsidR="000224C0" w:rsidRPr="000224C0">
        <w:rPr>
          <w:rFonts w:ascii="Candara" w:hAnsi="Candara"/>
        </w:rPr>
        <w:t>/j.marpolbul.2017.06.057, financiado parcialmente por el proyecto.</w:t>
      </w:r>
    </w:p>
    <w:p w:rsidR="000224C0"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Proyecto:</w:t>
      </w:r>
      <w:r w:rsidR="000224C0">
        <w:rPr>
          <w:rFonts w:ascii="Candara" w:hAnsi="Candara"/>
          <w:b/>
        </w:rPr>
        <w:t xml:space="preserve"> </w:t>
      </w:r>
      <w:r w:rsidR="000224C0">
        <w:rPr>
          <w:rFonts w:ascii="Candara" w:hAnsi="Candara"/>
        </w:rPr>
        <w:t>D</w:t>
      </w:r>
      <w:r w:rsidR="000224C0" w:rsidRPr="000224C0">
        <w:rPr>
          <w:rFonts w:ascii="Candara" w:hAnsi="Candara"/>
        </w:rPr>
        <w:t>estajo, tarea, servicio o jornal para mujeres (locales y migrantes) en la agroindustria azucarera: mercado de trabajo frente la reconversión productiva</w:t>
      </w:r>
      <w:r w:rsidR="000224C0">
        <w:rPr>
          <w:rFonts w:ascii="Candara" w:hAnsi="Candara"/>
        </w:rPr>
        <w:t>.</w:t>
      </w:r>
    </w:p>
    <w:p w:rsidR="000224C0"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w:t>
      </w:r>
      <w:r w:rsidR="000224C0" w:rsidRPr="000224C0">
        <w:rPr>
          <w:rFonts w:ascii="Candara" w:hAnsi="Candara"/>
        </w:rPr>
        <w:t xml:space="preserve">Elaborar un diagnóstico nacional sobre la inserción laboral de las mujeres en la agroindustria azucarera en México enfatizando en las condiciones que prevalecen en los mercados de trabajo agrícola y de servicios durante el período de la cosecha de la caña de azúcar (noviembre-junio) en 15 estados del país, a través de una muestra regional. </w:t>
      </w:r>
    </w:p>
    <w:p w:rsidR="000224C0"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 xml:space="preserve">Avance técnico y logros obtenidos: </w:t>
      </w:r>
      <w:r w:rsidR="000224C0" w:rsidRPr="000224C0">
        <w:rPr>
          <w:rFonts w:ascii="Candara" w:hAnsi="Candara"/>
        </w:rPr>
        <w:t>Se realizaron salidas de trabajo de campo a las regiones cañeras de Veracruz, Morelos, Quintana Roo, Campeche, Chiapas, Puebla y Tabasco. Se han realizado entrevistas con productores, trabajadores y trabajadoras agrícolas y contratistas. Se realizó una encuesta en la zona de Campeche. Se tiene el diseño de una encuesta sobre afectaciones a la salud por exposición a agroquímicos. Se levantaron imágenes para el documental. Se construyó la base de datos de la primera encuesta.</w:t>
      </w:r>
    </w:p>
    <w:p w:rsidR="000224C0" w:rsidRPr="000224C0" w:rsidRDefault="000224C0" w:rsidP="00684F8F">
      <w:pPr>
        <w:pStyle w:val="Textoindependienteprimerasangra"/>
        <w:spacing w:before="240" w:after="120" w:line="280" w:lineRule="exact"/>
        <w:ind w:firstLine="0"/>
        <w:jc w:val="both"/>
        <w:rPr>
          <w:rFonts w:ascii="Candara" w:hAnsi="Candara"/>
        </w:rPr>
      </w:pPr>
      <w:r w:rsidRPr="000224C0">
        <w:rPr>
          <w:rFonts w:ascii="Candara" w:hAnsi="Candara"/>
          <w:b/>
        </w:rPr>
        <w:t xml:space="preserve">Proyecto: </w:t>
      </w:r>
      <w:r w:rsidRPr="000224C0">
        <w:rPr>
          <w:rFonts w:ascii="Candara" w:hAnsi="Candara"/>
        </w:rPr>
        <w:t>Diseño de un sistema de manejo forestal para selvas productivas de México.</w:t>
      </w:r>
    </w:p>
    <w:p w:rsidR="000224C0" w:rsidRPr="000224C0" w:rsidRDefault="000224C0" w:rsidP="00684F8F">
      <w:pPr>
        <w:pStyle w:val="Textoindependienteprimerasangra"/>
        <w:spacing w:before="240" w:after="120" w:line="280" w:lineRule="exact"/>
        <w:ind w:firstLine="0"/>
        <w:jc w:val="both"/>
        <w:rPr>
          <w:rFonts w:ascii="Candara" w:hAnsi="Candara"/>
          <w:b/>
        </w:rPr>
      </w:pPr>
      <w:r>
        <w:rPr>
          <w:rFonts w:ascii="Candara" w:hAnsi="Candara"/>
          <w:b/>
        </w:rPr>
        <w:t xml:space="preserve">Objetivos (s): </w:t>
      </w:r>
      <w:r w:rsidRPr="000224C0">
        <w:rPr>
          <w:rFonts w:ascii="Candara" w:hAnsi="Candara"/>
        </w:rPr>
        <w:t>Diseñar un sistema de manejo silvícola para las selvas productivas de México.</w:t>
      </w:r>
    </w:p>
    <w:p w:rsidR="000224C0" w:rsidRDefault="000224C0" w:rsidP="00684F8F">
      <w:pPr>
        <w:pStyle w:val="Textoindependienteprimerasangra"/>
        <w:spacing w:before="240" w:after="120" w:line="280" w:lineRule="exact"/>
        <w:ind w:firstLine="0"/>
        <w:jc w:val="both"/>
        <w:rPr>
          <w:rFonts w:ascii="Candara" w:hAnsi="Candara"/>
        </w:rPr>
      </w:pPr>
      <w:r w:rsidRPr="000224C0">
        <w:rPr>
          <w:rFonts w:ascii="Candara" w:hAnsi="Candara"/>
          <w:b/>
        </w:rPr>
        <w:t>Avance técnico y logros obtenidos</w:t>
      </w:r>
      <w:r w:rsidRPr="000224C0">
        <w:rPr>
          <w:rFonts w:ascii="Candara" w:hAnsi="Candara"/>
        </w:rPr>
        <w:t>: Avance con la preparación de un libro sobre la silvicultura de las selvas productivas de México próximo a entregar. Para colectar información relevante al proyecto se han tenido reuniones con personal de CONAFOR y SEMARNAT en los estados de Chiapas, Oaxaca, Campeche, Jalisco y Quintana Roo. Se ha revisado literatura en diversos aspectos de la actividad forestal y la silvicultura y se han tenido diversas reuniones del equipo de trabajo, tanto presenciales como por videoconferencia.</w:t>
      </w:r>
    </w:p>
    <w:p w:rsidR="000224C0" w:rsidRDefault="000224C0" w:rsidP="00684F8F">
      <w:pPr>
        <w:pStyle w:val="Textoindependienteprimerasangra"/>
        <w:spacing w:before="240" w:after="120" w:line="280" w:lineRule="exact"/>
        <w:ind w:firstLine="0"/>
        <w:jc w:val="both"/>
        <w:rPr>
          <w:rFonts w:ascii="Candara" w:hAnsi="Candara"/>
          <w:b/>
        </w:rPr>
      </w:pP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lastRenderedPageBreak/>
        <w:t>Proyecto:</w:t>
      </w:r>
      <w:r w:rsidRPr="008267C7">
        <w:rPr>
          <w:rFonts w:ascii="Candara" w:hAnsi="Candara"/>
        </w:rPr>
        <w:t xml:space="preserve"> ¿Es la alteración de sistemas tradicionales de subsistencia responsable del desarrollo de un fenotipo frugal en poblaciones indígenas rurales?</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Realizar un estudio longitudinal en tres etapas para da seguimiento por dos ciclos agrícolas anuales a 153 unidades domésticas campesinas cuyo sistema tradicional de subsistencia ha sido alterado en comunidades con un grado distinto de comunicación y desarrollo económico.</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Avance técnico y logros obtenidos:</w:t>
      </w:r>
      <w:r w:rsidR="00342C65">
        <w:rPr>
          <w:rFonts w:ascii="Candara" w:hAnsi="Candara"/>
          <w:b/>
        </w:rPr>
        <w:t xml:space="preserve"> </w:t>
      </w:r>
      <w:r w:rsidRPr="00342C65">
        <w:rPr>
          <w:rFonts w:ascii="Candara" w:hAnsi="Candara"/>
        </w:rPr>
        <w:t>Se elaboró un Diccionario de Alimentos de la Región, con el contenido de energía, proteína, grasa, hidratos de carbono, fibra, colesterol; minerales como calcio, hierro, potasio, sodio, zinc y vitaminas; vitamina C, folato, vitamina A y vitamina E por cada</w:t>
      </w:r>
      <w:r w:rsidRPr="008267C7">
        <w:rPr>
          <w:rFonts w:ascii="Candara" w:hAnsi="Candara"/>
        </w:rPr>
        <w:t xml:space="preserve"> 100 gramos de 789 alimentos consumidos por las familias entrevistadas. Incluye los resultados de análisis bromatológicos de alimentos cuyo contenido nutrimental no había sido publicado.  Se utilizará para evaluar las dietas registradas en el estudio de registro y pesado de alimentos. </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rPr>
        <w:t xml:space="preserve">Se terminó un manual de procedimientos para el registro y pesado de alimentos en campo.  También se elaboró un manual de laboratorio con el procedimiento para la extracción de ADN de las muestras fecales. Ambos manuales dan cuenta de los procedimientos que siguió el equipo del laboratorio de Antropología Ambiental y Género de ECOSUR, pero serán presentados de manera independiente para su posible publicación. Se hizo una guía de campo para observación participante sobre patrones de alimentación e higiene, y dos guías de entrevista: una dirigida a </w:t>
      </w:r>
      <w:proofErr w:type="spellStart"/>
      <w:r w:rsidRPr="008267C7">
        <w:rPr>
          <w:rFonts w:ascii="Candara" w:hAnsi="Candara"/>
        </w:rPr>
        <w:t>Ah’men</w:t>
      </w:r>
      <w:proofErr w:type="spellEnd"/>
      <w:r w:rsidRPr="008267C7">
        <w:rPr>
          <w:rFonts w:ascii="Candara" w:hAnsi="Candara"/>
        </w:rPr>
        <w:t xml:space="preserve"> (hombres sabios Mayas) y Parteras, y otro para otros sanadores tradicionales.</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rPr>
        <w:t xml:space="preserve">Fue aceptado para publicación el artículo “Comparando el abandono de la milpa con el desarrollo comunitario en la dieta rural maya yucateca” en la revista Cuaderno de Desarrollo Rural. En el mes de junio obtuvo el título de maestría el becario David Otero </w:t>
      </w:r>
      <w:proofErr w:type="spellStart"/>
      <w:r w:rsidRPr="008267C7">
        <w:rPr>
          <w:rFonts w:ascii="Candara" w:hAnsi="Candara"/>
        </w:rPr>
        <w:t>Prevost</w:t>
      </w:r>
      <w:proofErr w:type="spellEnd"/>
      <w:r w:rsidRPr="008267C7">
        <w:rPr>
          <w:rFonts w:ascii="Candara" w:hAnsi="Candara"/>
        </w:rPr>
        <w:t xml:space="preserve"> que defendió la tesis “El cambio en la dieta en las zonas rurales, su relación con los cambios en las actividades agrícolas productivas”. En Agosto se incorporó como becaria con clave 26557 la Lic. </w:t>
      </w:r>
      <w:proofErr w:type="spellStart"/>
      <w:r w:rsidRPr="008267C7">
        <w:rPr>
          <w:rFonts w:ascii="Candara" w:hAnsi="Candara"/>
        </w:rPr>
        <w:t>Karely</w:t>
      </w:r>
      <w:proofErr w:type="spellEnd"/>
      <w:r w:rsidRPr="008267C7">
        <w:rPr>
          <w:rFonts w:ascii="Candara" w:hAnsi="Candara"/>
        </w:rPr>
        <w:t xml:space="preserve"> Aragón, quien realizará su tesis de maestría con el tema “Comparación del contenido nutricional en la alimentación de niños y niñas de 0 a 3 años de las familias transformadas y tradicionales de la zona maicera del estado de Yucatán”. En ese mismo mes se agregó al equipo como servicio social la pasante en nutrición Mónica Arcila.  Ella ha participado en el registro y pesado de alimentos. Del 1º. Al 31 de Julio, la pasante en Antropología </w:t>
      </w:r>
      <w:proofErr w:type="spellStart"/>
      <w:r w:rsidRPr="008267C7">
        <w:rPr>
          <w:rFonts w:ascii="Candara" w:hAnsi="Candara"/>
        </w:rPr>
        <w:t>Krystell</w:t>
      </w:r>
      <w:proofErr w:type="spellEnd"/>
      <w:r w:rsidRPr="008267C7">
        <w:rPr>
          <w:rFonts w:ascii="Candara" w:hAnsi="Candara"/>
        </w:rPr>
        <w:t xml:space="preserve"> Robles Castañeda, de la Universidad de Lagos de Moreno Jalisco se unió al trabajo de campo con una beca del XXII Verano de la Investigación Científica y Tecnológica del Pacífico (programa Delfín).</w:t>
      </w:r>
      <w:r w:rsidR="00342C65" w:rsidRPr="00342C65">
        <w:t xml:space="preserve"> </w:t>
      </w:r>
      <w:r w:rsidR="00342C65">
        <w:t>E</w:t>
      </w:r>
      <w:r w:rsidR="00342C65" w:rsidRPr="00342C65">
        <w:rPr>
          <w:rFonts w:ascii="Candara" w:hAnsi="Candara"/>
        </w:rPr>
        <w:t>xposición de resultados generados del proyecto en diferentes foros académicos y de divulgación. Se dispone ahora de los resultados obtenidos  en secuenciación de meta</w:t>
      </w:r>
      <w:r w:rsidR="00652154">
        <w:rPr>
          <w:rFonts w:ascii="Candara" w:hAnsi="Candara"/>
        </w:rPr>
        <w:t xml:space="preserve"> </w:t>
      </w:r>
      <w:r w:rsidR="00342C65" w:rsidRPr="00342C65">
        <w:rPr>
          <w:rFonts w:ascii="Candara" w:hAnsi="Candara"/>
        </w:rPr>
        <w:t>genómica enviada a EE.UU. Estos resultados están en proceso de análisis. De igual forma se encuentran en proceso de elaboración de dos tesis y la  "Propuesta de Menús diseñados con recursos locales, para combatir la obesidad, diabetes e hipertensión en adultos de la zona maicera de Yucatán”.</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Proyecto:</w:t>
      </w:r>
      <w:r w:rsidRPr="008267C7">
        <w:rPr>
          <w:rFonts w:ascii="Candara" w:hAnsi="Candara"/>
        </w:rPr>
        <w:t xml:space="preserve"> Estancias posdoctorales vinculadas al fortalecimiento de la calidad del posgrado nacional.</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Objetivo (s):</w:t>
      </w:r>
      <w:r w:rsidRPr="008267C7">
        <w:rPr>
          <w:rFonts w:ascii="Candara" w:hAnsi="Candara"/>
        </w:rPr>
        <w:t xml:space="preserve"> El objetivo del programa es contribuir al fomento, formación, desarrollo, consolidación y vinculación del capital humano de alto nivel para incrementar su acervo y satisfacer las necesidades del país, mediante el otorgamiento de becas y apoyos.</w:t>
      </w:r>
    </w:p>
    <w:p w:rsidR="006B7ED2" w:rsidRPr="008267C7" w:rsidRDefault="006B7ED2" w:rsidP="00684F8F">
      <w:pPr>
        <w:pStyle w:val="Textoindependienteprimerasangra"/>
        <w:spacing w:before="240" w:after="120" w:line="280" w:lineRule="exact"/>
        <w:ind w:firstLine="0"/>
        <w:jc w:val="both"/>
        <w:rPr>
          <w:rFonts w:ascii="Candara" w:hAnsi="Candara"/>
        </w:rPr>
      </w:pPr>
      <w:r w:rsidRPr="008267C7">
        <w:rPr>
          <w:rFonts w:ascii="Candara" w:hAnsi="Candara"/>
          <w:b/>
        </w:rPr>
        <w:t>Avance técnico y logros obtenidos:</w:t>
      </w:r>
      <w:r w:rsidRPr="008267C7">
        <w:rPr>
          <w:rFonts w:ascii="Candara" w:hAnsi="Candara"/>
        </w:rPr>
        <w:t xml:space="preserve"> </w:t>
      </w:r>
      <w:r w:rsidR="00A0302A" w:rsidRPr="00A0302A">
        <w:rPr>
          <w:rFonts w:ascii="Candara" w:hAnsi="Candara"/>
        </w:rPr>
        <w:t xml:space="preserve">Durante el </w:t>
      </w:r>
      <w:r w:rsidR="003372AA">
        <w:rPr>
          <w:rFonts w:ascii="Candara" w:hAnsi="Candara"/>
        </w:rPr>
        <w:t xml:space="preserve">periodo enero – marzo </w:t>
      </w:r>
      <w:r w:rsidR="00A0302A" w:rsidRPr="00A0302A">
        <w:rPr>
          <w:rFonts w:ascii="Candara" w:hAnsi="Candara"/>
        </w:rPr>
        <w:t>201</w:t>
      </w:r>
      <w:r w:rsidR="003372AA">
        <w:rPr>
          <w:rFonts w:ascii="Candara" w:hAnsi="Candara"/>
        </w:rPr>
        <w:t>9</w:t>
      </w:r>
      <w:r w:rsidR="00A0302A" w:rsidRPr="00A0302A">
        <w:rPr>
          <w:rFonts w:ascii="Candara" w:hAnsi="Candara"/>
        </w:rPr>
        <w:t xml:space="preserve">, </w:t>
      </w:r>
      <w:r w:rsidR="003372AA">
        <w:rPr>
          <w:rFonts w:ascii="Candara" w:hAnsi="Candara"/>
        </w:rPr>
        <w:t>no se cuenta con becarios de posdoctorado</w:t>
      </w:r>
      <w:r w:rsidR="00A0302A" w:rsidRPr="00A0302A">
        <w:rPr>
          <w:rFonts w:ascii="Candara" w:hAnsi="Candara"/>
        </w:rPr>
        <w:t>.</w:t>
      </w:r>
    </w:p>
    <w:p w:rsidR="00983886" w:rsidRDefault="00983886" w:rsidP="00684F8F">
      <w:pPr>
        <w:spacing w:before="240" w:after="120" w:line="280" w:lineRule="exact"/>
        <w:rPr>
          <w:rFonts w:ascii="Candara" w:hAnsi="Candara"/>
          <w:sz w:val="24"/>
          <w:szCs w:val="22"/>
          <w:lang w:val="es-ES"/>
        </w:rPr>
      </w:pPr>
      <w:r w:rsidRPr="00983886">
        <w:rPr>
          <w:rFonts w:ascii="Candara" w:hAnsi="Candara"/>
          <w:b/>
          <w:sz w:val="24"/>
          <w:szCs w:val="22"/>
          <w:lang w:val="es-ES"/>
        </w:rPr>
        <w:lastRenderedPageBreak/>
        <w:t>Proyecto:</w:t>
      </w:r>
      <w:r w:rsidRPr="00983886">
        <w:rPr>
          <w:rFonts w:ascii="Candara" w:hAnsi="Candara"/>
          <w:sz w:val="24"/>
          <w:szCs w:val="22"/>
          <w:lang w:val="es-ES"/>
        </w:rPr>
        <w:t xml:space="preserve"> Metodologías para el registro de proyectos forestales de carbono y la certificación del incremento en los acervos de carbono en México.</w:t>
      </w:r>
    </w:p>
    <w:p w:rsidR="00983886" w:rsidRDefault="00983886" w:rsidP="00684F8F">
      <w:pPr>
        <w:spacing w:before="240" w:after="120" w:line="280" w:lineRule="exact"/>
        <w:rPr>
          <w:rFonts w:ascii="Candara" w:hAnsi="Candara"/>
          <w:sz w:val="24"/>
          <w:szCs w:val="22"/>
          <w:lang w:val="es-ES"/>
        </w:rPr>
      </w:pPr>
      <w:r w:rsidRPr="00983886">
        <w:rPr>
          <w:rFonts w:ascii="Candara" w:hAnsi="Candara"/>
          <w:b/>
          <w:sz w:val="24"/>
          <w:szCs w:val="22"/>
          <w:lang w:val="es-ES"/>
        </w:rPr>
        <w:t>Objetivo (s):</w:t>
      </w:r>
      <w:r w:rsidRPr="00983886">
        <w:rPr>
          <w:rFonts w:ascii="Candara" w:hAnsi="Candara"/>
          <w:sz w:val="24"/>
          <w:szCs w:val="22"/>
          <w:lang w:val="es-ES"/>
        </w:rPr>
        <w:t xml:space="preserve"> Desarrollar metodologías para el registro de proyectos forestales de carbono y la certificación del incremento en el acervo de carbono para operar la Norma Mexicana NMX-AA-173-SCFI-2015.</w:t>
      </w:r>
    </w:p>
    <w:p w:rsidR="001E6862" w:rsidRDefault="00983886" w:rsidP="00684F8F">
      <w:pPr>
        <w:spacing w:before="240" w:after="120" w:line="280" w:lineRule="exact"/>
        <w:rPr>
          <w:rFonts w:ascii="Candara" w:hAnsi="Candara"/>
          <w:sz w:val="24"/>
          <w:szCs w:val="22"/>
          <w:lang w:val="es-ES"/>
        </w:rPr>
      </w:pPr>
      <w:r w:rsidRPr="00983886">
        <w:rPr>
          <w:rFonts w:ascii="Candara" w:hAnsi="Candara"/>
          <w:b/>
          <w:sz w:val="24"/>
          <w:szCs w:val="22"/>
          <w:lang w:val="es-ES"/>
        </w:rPr>
        <w:t>Avance técnico y logros obtenidos:</w:t>
      </w:r>
      <w:r w:rsidRPr="00983886">
        <w:rPr>
          <w:rFonts w:ascii="Candara" w:hAnsi="Candara"/>
          <w:sz w:val="24"/>
          <w:szCs w:val="22"/>
          <w:lang w:val="es-ES"/>
        </w:rPr>
        <w:t xml:space="preserve"> </w:t>
      </w:r>
      <w:r>
        <w:rPr>
          <w:rFonts w:ascii="Candara" w:hAnsi="Candara"/>
          <w:sz w:val="24"/>
          <w:szCs w:val="22"/>
          <w:lang w:val="es-ES"/>
        </w:rPr>
        <w:t>Está iniciando actividades el equipo de trabajo.</w:t>
      </w:r>
    </w:p>
    <w:p w:rsidR="001E6862" w:rsidRDefault="001E6862" w:rsidP="00684F8F">
      <w:pPr>
        <w:spacing w:before="240" w:after="120" w:line="280" w:lineRule="exact"/>
        <w:rPr>
          <w:rFonts w:ascii="Candara" w:hAnsi="Candara"/>
          <w:sz w:val="24"/>
          <w:szCs w:val="22"/>
          <w:lang w:val="es-ES"/>
        </w:rPr>
      </w:pPr>
    </w:p>
    <w:p w:rsidR="001E6862" w:rsidRDefault="001E6862" w:rsidP="00FA764F">
      <w:pPr>
        <w:spacing w:line="240" w:lineRule="auto"/>
        <w:rPr>
          <w:rFonts w:ascii="Candara" w:hAnsi="Candara"/>
          <w:sz w:val="24"/>
          <w:szCs w:val="22"/>
          <w:lang w:val="es-ES"/>
        </w:rPr>
      </w:pPr>
    </w:p>
    <w:p w:rsidR="00983886" w:rsidRDefault="00983886" w:rsidP="00FA764F">
      <w:pPr>
        <w:spacing w:line="240" w:lineRule="auto"/>
        <w:rPr>
          <w:rFonts w:ascii="Candara" w:hAnsi="Candara"/>
          <w:sz w:val="24"/>
          <w:szCs w:val="22"/>
          <w:lang w:val="es-ES"/>
        </w:rPr>
      </w:pPr>
    </w:p>
    <w:p w:rsidR="00983886" w:rsidRDefault="00983886" w:rsidP="00FA764F">
      <w:pPr>
        <w:spacing w:line="240" w:lineRule="auto"/>
        <w:rPr>
          <w:rFonts w:ascii="Candara" w:hAnsi="Candara"/>
          <w:sz w:val="24"/>
          <w:szCs w:val="22"/>
          <w:lang w:val="es-ES"/>
        </w:rPr>
      </w:pPr>
    </w:p>
    <w:p w:rsidR="00FA764F" w:rsidRPr="005B34FF" w:rsidRDefault="00FA764F" w:rsidP="00FA764F">
      <w:pPr>
        <w:spacing w:line="240" w:lineRule="auto"/>
        <w:rPr>
          <w:rFonts w:ascii="Candara" w:hAnsi="Candara"/>
          <w:sz w:val="24"/>
          <w:szCs w:val="22"/>
          <w:lang w:val="es-ES"/>
        </w:rPr>
      </w:pPr>
      <w:r w:rsidRPr="005B34FF">
        <w:rPr>
          <w:rFonts w:ascii="Candara" w:hAnsi="Candara"/>
          <w:sz w:val="24"/>
          <w:szCs w:val="22"/>
          <w:lang w:val="es-ES"/>
        </w:rPr>
        <w:t>Responsable de la información</w:t>
      </w:r>
    </w:p>
    <w:p w:rsidR="00E677FA" w:rsidRDefault="00E677FA" w:rsidP="00215033">
      <w:pPr>
        <w:spacing w:line="240" w:lineRule="auto"/>
        <w:rPr>
          <w:rFonts w:ascii="Candara" w:hAnsi="Candara"/>
          <w:color w:val="00B0F0"/>
          <w:sz w:val="22"/>
          <w:szCs w:val="22"/>
          <w:lang w:val="es-ES"/>
        </w:rPr>
      </w:pPr>
    </w:p>
    <w:p w:rsidR="00E677FA" w:rsidRPr="00E677FA" w:rsidRDefault="00E677FA" w:rsidP="00215033">
      <w:pPr>
        <w:spacing w:line="240" w:lineRule="auto"/>
        <w:rPr>
          <w:rFonts w:ascii="Candara" w:hAnsi="Candara"/>
          <w:sz w:val="22"/>
          <w:szCs w:val="22"/>
          <w:lang w:val="es-ES"/>
        </w:rPr>
      </w:pPr>
    </w:p>
    <w:p w:rsidR="00180C1D" w:rsidRDefault="008D765F">
      <w:pPr>
        <w:spacing w:line="240" w:lineRule="auto"/>
        <w:rPr>
          <w:rFonts w:ascii="Candara" w:hAnsi="Candara"/>
          <w:b/>
          <w:sz w:val="24"/>
          <w:szCs w:val="22"/>
          <w:lang w:val="es-ES"/>
        </w:rPr>
      </w:pPr>
      <w:r>
        <w:rPr>
          <w:rFonts w:ascii="Candara" w:hAnsi="Candara"/>
          <w:b/>
          <w:sz w:val="24"/>
          <w:szCs w:val="22"/>
          <w:lang w:val="es-ES"/>
        </w:rPr>
        <w:t>Mtra.</w:t>
      </w:r>
      <w:r w:rsidR="00E677FA" w:rsidRPr="005B34FF">
        <w:rPr>
          <w:rFonts w:ascii="Candara" w:hAnsi="Candara"/>
          <w:b/>
          <w:sz w:val="24"/>
          <w:szCs w:val="22"/>
          <w:lang w:val="es-ES"/>
        </w:rPr>
        <w:t xml:space="preserve"> Leticia Espinosa Cruz</w:t>
      </w:r>
    </w:p>
    <w:p w:rsidR="00FA764F" w:rsidRPr="005B34FF" w:rsidRDefault="00FC56B0" w:rsidP="002D72A8">
      <w:pPr>
        <w:spacing w:line="240" w:lineRule="auto"/>
        <w:jc w:val="left"/>
        <w:rPr>
          <w:rFonts w:ascii="Candara" w:hAnsi="Candara"/>
          <w:sz w:val="24"/>
          <w:szCs w:val="22"/>
          <w:lang w:val="es-ES"/>
        </w:rPr>
      </w:pPr>
      <w:r>
        <w:rPr>
          <w:rFonts w:ascii="Candara" w:hAnsi="Candara"/>
          <w:sz w:val="24"/>
          <w:szCs w:val="22"/>
          <w:lang w:val="es-ES"/>
        </w:rPr>
        <w:t>Direc</w:t>
      </w:r>
      <w:r w:rsidR="00E677FA" w:rsidRPr="005B34FF">
        <w:rPr>
          <w:rFonts w:ascii="Candara" w:hAnsi="Candara"/>
          <w:sz w:val="24"/>
          <w:szCs w:val="22"/>
          <w:lang w:val="es-ES"/>
        </w:rPr>
        <w:t>tora de</w:t>
      </w:r>
      <w:r w:rsidR="002D72A8">
        <w:rPr>
          <w:rFonts w:ascii="Candara" w:hAnsi="Candara"/>
          <w:sz w:val="24"/>
          <w:szCs w:val="22"/>
          <w:lang w:val="es-ES"/>
        </w:rPr>
        <w:t xml:space="preserve"> </w:t>
      </w:r>
      <w:r>
        <w:rPr>
          <w:rFonts w:ascii="Candara" w:hAnsi="Candara"/>
          <w:sz w:val="24"/>
          <w:szCs w:val="22"/>
          <w:lang w:val="es-ES"/>
        </w:rPr>
        <w:t>Administración</w:t>
      </w:r>
    </w:p>
    <w:sectPr w:rsidR="00FA764F" w:rsidRPr="005B34FF" w:rsidSect="00FB127B">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68A" w:rsidRDefault="00C1168A" w:rsidP="003647F4">
      <w:pPr>
        <w:spacing w:line="240" w:lineRule="auto"/>
      </w:pPr>
      <w:r>
        <w:separator/>
      </w:r>
    </w:p>
  </w:endnote>
  <w:endnote w:type="continuationSeparator" w:id="0">
    <w:p w:rsidR="00C1168A" w:rsidRDefault="00C1168A" w:rsidP="00364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8A" w:rsidRDefault="00C1168A" w:rsidP="00174A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168A" w:rsidRDefault="00C1168A" w:rsidP="002D6B5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8A" w:rsidRDefault="00C1168A" w:rsidP="00174A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2F4F">
      <w:rPr>
        <w:rStyle w:val="Nmerodepgina"/>
        <w:noProof/>
      </w:rPr>
      <w:t>1</w:t>
    </w:r>
    <w:r>
      <w:rPr>
        <w:rStyle w:val="Nmerodepgina"/>
      </w:rPr>
      <w:fldChar w:fldCharType="end"/>
    </w:r>
  </w:p>
  <w:p w:rsidR="00C1168A" w:rsidRDefault="00C1168A" w:rsidP="002D6B5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68A" w:rsidRDefault="00C1168A" w:rsidP="003647F4">
      <w:pPr>
        <w:spacing w:line="240" w:lineRule="auto"/>
      </w:pPr>
      <w:r>
        <w:separator/>
      </w:r>
    </w:p>
  </w:footnote>
  <w:footnote w:type="continuationSeparator" w:id="0">
    <w:p w:rsidR="00C1168A" w:rsidRDefault="00C1168A" w:rsidP="003647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63B"/>
    <w:multiLevelType w:val="hybridMultilevel"/>
    <w:tmpl w:val="DF8A6C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EC1157"/>
    <w:multiLevelType w:val="hybridMultilevel"/>
    <w:tmpl w:val="CC960DA6"/>
    <w:lvl w:ilvl="0" w:tplc="080A000D">
      <w:start w:val="1"/>
      <w:numFmt w:val="bullet"/>
      <w:lvlText w:val=""/>
      <w:lvlJc w:val="left"/>
      <w:pPr>
        <w:ind w:left="1320" w:hanging="360"/>
      </w:pPr>
      <w:rPr>
        <w:rFonts w:ascii="Wingdings" w:hAnsi="Wingdings" w:hint="default"/>
      </w:rPr>
    </w:lvl>
    <w:lvl w:ilvl="1" w:tplc="080A0003" w:tentative="1">
      <w:start w:val="1"/>
      <w:numFmt w:val="bullet"/>
      <w:lvlText w:val="o"/>
      <w:lvlJc w:val="left"/>
      <w:pPr>
        <w:ind w:left="2040" w:hanging="360"/>
      </w:pPr>
      <w:rPr>
        <w:rFonts w:ascii="Courier New" w:hAnsi="Courier New" w:cs="Courier New" w:hint="default"/>
      </w:rPr>
    </w:lvl>
    <w:lvl w:ilvl="2" w:tplc="080A0005" w:tentative="1">
      <w:start w:val="1"/>
      <w:numFmt w:val="bullet"/>
      <w:lvlText w:val=""/>
      <w:lvlJc w:val="left"/>
      <w:pPr>
        <w:ind w:left="2760" w:hanging="360"/>
      </w:pPr>
      <w:rPr>
        <w:rFonts w:ascii="Wingdings" w:hAnsi="Wingdings" w:hint="default"/>
      </w:rPr>
    </w:lvl>
    <w:lvl w:ilvl="3" w:tplc="080A0001" w:tentative="1">
      <w:start w:val="1"/>
      <w:numFmt w:val="bullet"/>
      <w:lvlText w:val=""/>
      <w:lvlJc w:val="left"/>
      <w:pPr>
        <w:ind w:left="3480" w:hanging="360"/>
      </w:pPr>
      <w:rPr>
        <w:rFonts w:ascii="Symbol" w:hAnsi="Symbol" w:hint="default"/>
      </w:rPr>
    </w:lvl>
    <w:lvl w:ilvl="4" w:tplc="080A0003" w:tentative="1">
      <w:start w:val="1"/>
      <w:numFmt w:val="bullet"/>
      <w:lvlText w:val="o"/>
      <w:lvlJc w:val="left"/>
      <w:pPr>
        <w:ind w:left="4200" w:hanging="360"/>
      </w:pPr>
      <w:rPr>
        <w:rFonts w:ascii="Courier New" w:hAnsi="Courier New" w:cs="Courier New" w:hint="default"/>
      </w:rPr>
    </w:lvl>
    <w:lvl w:ilvl="5" w:tplc="080A0005" w:tentative="1">
      <w:start w:val="1"/>
      <w:numFmt w:val="bullet"/>
      <w:lvlText w:val=""/>
      <w:lvlJc w:val="left"/>
      <w:pPr>
        <w:ind w:left="4920" w:hanging="360"/>
      </w:pPr>
      <w:rPr>
        <w:rFonts w:ascii="Wingdings" w:hAnsi="Wingdings" w:hint="default"/>
      </w:rPr>
    </w:lvl>
    <w:lvl w:ilvl="6" w:tplc="080A0001" w:tentative="1">
      <w:start w:val="1"/>
      <w:numFmt w:val="bullet"/>
      <w:lvlText w:val=""/>
      <w:lvlJc w:val="left"/>
      <w:pPr>
        <w:ind w:left="5640" w:hanging="360"/>
      </w:pPr>
      <w:rPr>
        <w:rFonts w:ascii="Symbol" w:hAnsi="Symbol" w:hint="default"/>
      </w:rPr>
    </w:lvl>
    <w:lvl w:ilvl="7" w:tplc="080A0003" w:tentative="1">
      <w:start w:val="1"/>
      <w:numFmt w:val="bullet"/>
      <w:lvlText w:val="o"/>
      <w:lvlJc w:val="left"/>
      <w:pPr>
        <w:ind w:left="6360" w:hanging="360"/>
      </w:pPr>
      <w:rPr>
        <w:rFonts w:ascii="Courier New" w:hAnsi="Courier New" w:cs="Courier New" w:hint="default"/>
      </w:rPr>
    </w:lvl>
    <w:lvl w:ilvl="8" w:tplc="080A0005" w:tentative="1">
      <w:start w:val="1"/>
      <w:numFmt w:val="bullet"/>
      <w:lvlText w:val=""/>
      <w:lvlJc w:val="left"/>
      <w:pPr>
        <w:ind w:left="7080" w:hanging="360"/>
      </w:pPr>
      <w:rPr>
        <w:rFonts w:ascii="Wingdings" w:hAnsi="Wingdings" w:hint="default"/>
      </w:rPr>
    </w:lvl>
  </w:abstractNum>
  <w:abstractNum w:abstractNumId="2">
    <w:nsid w:val="0D215C96"/>
    <w:multiLevelType w:val="hybridMultilevel"/>
    <w:tmpl w:val="2BE8E740"/>
    <w:lvl w:ilvl="0" w:tplc="3604A514">
      <w:start w:val="1"/>
      <w:numFmt w:val="bullet"/>
      <w:lvlText w:val=""/>
      <w:lvlJc w:val="left"/>
      <w:pPr>
        <w:tabs>
          <w:tab w:val="num" w:pos="600"/>
        </w:tabs>
        <w:ind w:left="600" w:hanging="360"/>
      </w:pPr>
      <w:rPr>
        <w:rFonts w:ascii="Symbol" w:hAnsi="Symbol" w:hint="default"/>
      </w:rPr>
    </w:lvl>
    <w:lvl w:ilvl="1" w:tplc="EB28E93C">
      <w:start w:val="1"/>
      <w:numFmt w:val="bullet"/>
      <w:lvlText w:val=""/>
      <w:lvlJc w:val="left"/>
      <w:pPr>
        <w:tabs>
          <w:tab w:val="num" w:pos="357"/>
        </w:tabs>
        <w:ind w:left="357" w:hanging="357"/>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0F9D2D11"/>
    <w:multiLevelType w:val="hybridMultilevel"/>
    <w:tmpl w:val="512427D2"/>
    <w:lvl w:ilvl="0" w:tplc="080A0001">
      <w:start w:val="1"/>
      <w:numFmt w:val="bullet"/>
      <w:lvlText w:val=""/>
      <w:lvlJc w:val="left"/>
      <w:pPr>
        <w:ind w:left="1380" w:hanging="360"/>
      </w:pPr>
      <w:rPr>
        <w:rFonts w:ascii="Symbol" w:hAnsi="Symbol" w:hint="default"/>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4">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5">
    <w:nsid w:val="1EA96871"/>
    <w:multiLevelType w:val="hybridMultilevel"/>
    <w:tmpl w:val="2EFE1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7">
    <w:nsid w:val="3C442A32"/>
    <w:multiLevelType w:val="hybridMultilevel"/>
    <w:tmpl w:val="F6F25F52"/>
    <w:lvl w:ilvl="0" w:tplc="5E72C158">
      <w:start w:val="1"/>
      <w:numFmt w:val="bullet"/>
      <w:lvlText w:val=""/>
      <w:lvlJc w:val="left"/>
      <w:pPr>
        <w:ind w:left="720" w:hanging="360"/>
      </w:pPr>
      <w:rPr>
        <w:rFonts w:ascii="Symbol" w:hAnsi="Symbol" w:hint="default"/>
        <w:color w:val="auto"/>
        <w:sz w:val="18"/>
        <w:szCs w:val="18"/>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820035"/>
    <w:multiLevelType w:val="hybridMultilevel"/>
    <w:tmpl w:val="5B52B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C1D27E6"/>
    <w:multiLevelType w:val="hybridMultilevel"/>
    <w:tmpl w:val="7FD8E05A"/>
    <w:lvl w:ilvl="0" w:tplc="5A0ACC94">
      <w:start w:val="1"/>
      <w:numFmt w:val="bullet"/>
      <w:lvlText w:val=""/>
      <w:lvlJc w:val="left"/>
      <w:pPr>
        <w:tabs>
          <w:tab w:val="num" w:pos="774"/>
        </w:tabs>
        <w:ind w:left="737" w:hanging="737"/>
      </w:pPr>
      <w:rPr>
        <w:rFonts w:ascii="Symbol" w:hAnsi="Symbol" w:hint="default"/>
        <w:color w:val="auto"/>
        <w:sz w:val="18"/>
        <w:szCs w:val="18"/>
        <w:lang w:val="es-ES_tradnl"/>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10">
    <w:nsid w:val="4E10042D"/>
    <w:multiLevelType w:val="hybridMultilevel"/>
    <w:tmpl w:val="5AC6EEFE"/>
    <w:lvl w:ilvl="0" w:tplc="42A2C9B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7510A1E"/>
    <w:multiLevelType w:val="hybridMultilevel"/>
    <w:tmpl w:val="922A0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8EB6907"/>
    <w:multiLevelType w:val="hybridMultilevel"/>
    <w:tmpl w:val="CBE25330"/>
    <w:lvl w:ilvl="0" w:tplc="DC1CD990">
      <w:start w:val="1"/>
      <w:numFmt w:val="bullet"/>
      <w:lvlText w:val=""/>
      <w:lvlJc w:val="left"/>
      <w:pPr>
        <w:ind w:left="1380" w:hanging="360"/>
      </w:pPr>
      <w:rPr>
        <w:rFonts w:ascii="Wingdings" w:hAnsi="Wingdings" w:hint="default"/>
        <w:lang w:val="es-E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13">
    <w:nsid w:val="64F9613F"/>
    <w:multiLevelType w:val="hybridMultilevel"/>
    <w:tmpl w:val="566022EA"/>
    <w:lvl w:ilvl="0" w:tplc="B6FECA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nsid w:val="67073EC6"/>
    <w:multiLevelType w:val="hybridMultilevel"/>
    <w:tmpl w:val="E54AD7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2590DC3"/>
    <w:multiLevelType w:val="hybridMultilevel"/>
    <w:tmpl w:val="35D24B1A"/>
    <w:lvl w:ilvl="0" w:tplc="CBA8A8BC">
      <w:start w:val="1"/>
      <w:numFmt w:val="bullet"/>
      <w:lvlText w:val=""/>
      <w:lvlJc w:val="left"/>
      <w:pPr>
        <w:tabs>
          <w:tab w:val="num" w:pos="357"/>
        </w:tabs>
        <w:ind w:left="357" w:hanging="35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4"/>
  </w:num>
  <w:num w:numId="4">
    <w:abstractNumId w:val="3"/>
  </w:num>
  <w:num w:numId="5">
    <w:abstractNumId w:val="9"/>
  </w:num>
  <w:num w:numId="6">
    <w:abstractNumId w:val="4"/>
  </w:num>
  <w:num w:numId="7">
    <w:abstractNumId w:val="6"/>
  </w:num>
  <w:num w:numId="8">
    <w:abstractNumId w:val="12"/>
  </w:num>
  <w:num w:numId="9">
    <w:abstractNumId w:val="7"/>
  </w:num>
  <w:num w:numId="10">
    <w:abstractNumId w:val="10"/>
  </w:num>
  <w:num w:numId="11">
    <w:abstractNumId w:val="13"/>
  </w:num>
  <w:num w:numId="12">
    <w:abstractNumId w:val="5"/>
  </w:num>
  <w:num w:numId="13">
    <w:abstractNumId w:val="0"/>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F1"/>
    <w:rsid w:val="000024FF"/>
    <w:rsid w:val="000026BA"/>
    <w:rsid w:val="0000351C"/>
    <w:rsid w:val="00004052"/>
    <w:rsid w:val="0000426D"/>
    <w:rsid w:val="000049E8"/>
    <w:rsid w:val="00004FA9"/>
    <w:rsid w:val="00007A56"/>
    <w:rsid w:val="000131B9"/>
    <w:rsid w:val="00015BD5"/>
    <w:rsid w:val="00015F59"/>
    <w:rsid w:val="00020290"/>
    <w:rsid w:val="000216CF"/>
    <w:rsid w:val="00022243"/>
    <w:rsid w:val="000224C0"/>
    <w:rsid w:val="00023050"/>
    <w:rsid w:val="0002429F"/>
    <w:rsid w:val="00025827"/>
    <w:rsid w:val="00025F62"/>
    <w:rsid w:val="0003076A"/>
    <w:rsid w:val="000332C4"/>
    <w:rsid w:val="000347F8"/>
    <w:rsid w:val="0003562A"/>
    <w:rsid w:val="00042672"/>
    <w:rsid w:val="000428BB"/>
    <w:rsid w:val="00043A0A"/>
    <w:rsid w:val="00044113"/>
    <w:rsid w:val="00044CC0"/>
    <w:rsid w:val="000475BD"/>
    <w:rsid w:val="0005059D"/>
    <w:rsid w:val="000507D1"/>
    <w:rsid w:val="00053825"/>
    <w:rsid w:val="00055DC9"/>
    <w:rsid w:val="00066CE3"/>
    <w:rsid w:val="00070F22"/>
    <w:rsid w:val="0007164E"/>
    <w:rsid w:val="000734E7"/>
    <w:rsid w:val="00073BAF"/>
    <w:rsid w:val="00073CCC"/>
    <w:rsid w:val="00075208"/>
    <w:rsid w:val="00076809"/>
    <w:rsid w:val="000771D1"/>
    <w:rsid w:val="00080600"/>
    <w:rsid w:val="00083F7D"/>
    <w:rsid w:val="000913B2"/>
    <w:rsid w:val="00093D61"/>
    <w:rsid w:val="00094DD7"/>
    <w:rsid w:val="00096C56"/>
    <w:rsid w:val="000A0084"/>
    <w:rsid w:val="000A02DD"/>
    <w:rsid w:val="000A17C6"/>
    <w:rsid w:val="000A24CE"/>
    <w:rsid w:val="000A28E0"/>
    <w:rsid w:val="000A6AC1"/>
    <w:rsid w:val="000B1000"/>
    <w:rsid w:val="000B165C"/>
    <w:rsid w:val="000B798E"/>
    <w:rsid w:val="000C04FF"/>
    <w:rsid w:val="000C2F93"/>
    <w:rsid w:val="000C38CD"/>
    <w:rsid w:val="000C6F56"/>
    <w:rsid w:val="000C7931"/>
    <w:rsid w:val="000D1EE3"/>
    <w:rsid w:val="000D316A"/>
    <w:rsid w:val="000D3425"/>
    <w:rsid w:val="000D388E"/>
    <w:rsid w:val="000D3F5D"/>
    <w:rsid w:val="000D439B"/>
    <w:rsid w:val="000D5633"/>
    <w:rsid w:val="000D77E7"/>
    <w:rsid w:val="000E2BEE"/>
    <w:rsid w:val="000E3979"/>
    <w:rsid w:val="000F2382"/>
    <w:rsid w:val="000F2A66"/>
    <w:rsid w:val="000F4FC6"/>
    <w:rsid w:val="000F53D1"/>
    <w:rsid w:val="000F636A"/>
    <w:rsid w:val="000F692A"/>
    <w:rsid w:val="000F6DA3"/>
    <w:rsid w:val="000F6F3B"/>
    <w:rsid w:val="000F74D7"/>
    <w:rsid w:val="000F7EAD"/>
    <w:rsid w:val="00101F87"/>
    <w:rsid w:val="001060A5"/>
    <w:rsid w:val="0011085F"/>
    <w:rsid w:val="00110971"/>
    <w:rsid w:val="001160EC"/>
    <w:rsid w:val="0011785C"/>
    <w:rsid w:val="0012157E"/>
    <w:rsid w:val="00122CE1"/>
    <w:rsid w:val="001256D1"/>
    <w:rsid w:val="00125E84"/>
    <w:rsid w:val="0012687C"/>
    <w:rsid w:val="001329F6"/>
    <w:rsid w:val="00133668"/>
    <w:rsid w:val="00134658"/>
    <w:rsid w:val="00135B16"/>
    <w:rsid w:val="00141D40"/>
    <w:rsid w:val="0014340B"/>
    <w:rsid w:val="00144351"/>
    <w:rsid w:val="00152BAA"/>
    <w:rsid w:val="00155490"/>
    <w:rsid w:val="0015647F"/>
    <w:rsid w:val="00156DA1"/>
    <w:rsid w:val="0015717F"/>
    <w:rsid w:val="001577C3"/>
    <w:rsid w:val="00157964"/>
    <w:rsid w:val="0016356B"/>
    <w:rsid w:val="00163665"/>
    <w:rsid w:val="00163710"/>
    <w:rsid w:val="00165BC3"/>
    <w:rsid w:val="00167C1A"/>
    <w:rsid w:val="00171F78"/>
    <w:rsid w:val="00172CD5"/>
    <w:rsid w:val="00173A65"/>
    <w:rsid w:val="00174A9B"/>
    <w:rsid w:val="0017756D"/>
    <w:rsid w:val="00180C1D"/>
    <w:rsid w:val="00180F39"/>
    <w:rsid w:val="00192141"/>
    <w:rsid w:val="00193E9A"/>
    <w:rsid w:val="0019481E"/>
    <w:rsid w:val="001948D1"/>
    <w:rsid w:val="0019491F"/>
    <w:rsid w:val="00194B5B"/>
    <w:rsid w:val="001954BA"/>
    <w:rsid w:val="00197C7E"/>
    <w:rsid w:val="001A35E1"/>
    <w:rsid w:val="001A4EF2"/>
    <w:rsid w:val="001A56E3"/>
    <w:rsid w:val="001A7425"/>
    <w:rsid w:val="001B796C"/>
    <w:rsid w:val="001C1BDA"/>
    <w:rsid w:val="001C2532"/>
    <w:rsid w:val="001D06BE"/>
    <w:rsid w:val="001D0D7E"/>
    <w:rsid w:val="001D4D2F"/>
    <w:rsid w:val="001D547E"/>
    <w:rsid w:val="001D5D14"/>
    <w:rsid w:val="001D6021"/>
    <w:rsid w:val="001E1C33"/>
    <w:rsid w:val="001E6862"/>
    <w:rsid w:val="001E6DDB"/>
    <w:rsid w:val="001F2080"/>
    <w:rsid w:val="001F35DF"/>
    <w:rsid w:val="001F6135"/>
    <w:rsid w:val="001F746D"/>
    <w:rsid w:val="001F7685"/>
    <w:rsid w:val="00200089"/>
    <w:rsid w:val="00200162"/>
    <w:rsid w:val="00203450"/>
    <w:rsid w:val="002046E5"/>
    <w:rsid w:val="00205B4F"/>
    <w:rsid w:val="00206179"/>
    <w:rsid w:val="0021047D"/>
    <w:rsid w:val="00210833"/>
    <w:rsid w:val="002115B8"/>
    <w:rsid w:val="00214603"/>
    <w:rsid w:val="00215033"/>
    <w:rsid w:val="002216BE"/>
    <w:rsid w:val="002217A2"/>
    <w:rsid w:val="002232E0"/>
    <w:rsid w:val="0022551E"/>
    <w:rsid w:val="00226C8F"/>
    <w:rsid w:val="0023302B"/>
    <w:rsid w:val="002367DF"/>
    <w:rsid w:val="0023725C"/>
    <w:rsid w:val="002413C6"/>
    <w:rsid w:val="00246712"/>
    <w:rsid w:val="00251FB1"/>
    <w:rsid w:val="002543EE"/>
    <w:rsid w:val="00254522"/>
    <w:rsid w:val="00255849"/>
    <w:rsid w:val="00261300"/>
    <w:rsid w:val="002633E4"/>
    <w:rsid w:val="002636F3"/>
    <w:rsid w:val="00272DE1"/>
    <w:rsid w:val="002739F2"/>
    <w:rsid w:val="002741A8"/>
    <w:rsid w:val="002753D3"/>
    <w:rsid w:val="00275F01"/>
    <w:rsid w:val="00280351"/>
    <w:rsid w:val="00282EB9"/>
    <w:rsid w:val="002847A8"/>
    <w:rsid w:val="00285428"/>
    <w:rsid w:val="002859F6"/>
    <w:rsid w:val="002868EF"/>
    <w:rsid w:val="00286E0F"/>
    <w:rsid w:val="0029054D"/>
    <w:rsid w:val="002942D5"/>
    <w:rsid w:val="002973AB"/>
    <w:rsid w:val="00297C09"/>
    <w:rsid w:val="002A1305"/>
    <w:rsid w:val="002A63DC"/>
    <w:rsid w:val="002A7E55"/>
    <w:rsid w:val="002B098B"/>
    <w:rsid w:val="002B3EA0"/>
    <w:rsid w:val="002B5FF7"/>
    <w:rsid w:val="002B773B"/>
    <w:rsid w:val="002C02C5"/>
    <w:rsid w:val="002C3D57"/>
    <w:rsid w:val="002C5EDD"/>
    <w:rsid w:val="002C6AAA"/>
    <w:rsid w:val="002D0E5B"/>
    <w:rsid w:val="002D2EDE"/>
    <w:rsid w:val="002D5FD6"/>
    <w:rsid w:val="002D6B5E"/>
    <w:rsid w:val="002D72A8"/>
    <w:rsid w:val="002E0B7D"/>
    <w:rsid w:val="002E195F"/>
    <w:rsid w:val="002E690C"/>
    <w:rsid w:val="002E78C6"/>
    <w:rsid w:val="002F040B"/>
    <w:rsid w:val="002F0CBC"/>
    <w:rsid w:val="002F3584"/>
    <w:rsid w:val="002F6B1E"/>
    <w:rsid w:val="00300782"/>
    <w:rsid w:val="00301B5E"/>
    <w:rsid w:val="00304B4C"/>
    <w:rsid w:val="00304E31"/>
    <w:rsid w:val="00306A30"/>
    <w:rsid w:val="003105B3"/>
    <w:rsid w:val="00312D95"/>
    <w:rsid w:val="00314717"/>
    <w:rsid w:val="00314F1C"/>
    <w:rsid w:val="00314F3B"/>
    <w:rsid w:val="00315481"/>
    <w:rsid w:val="0031595D"/>
    <w:rsid w:val="00316E39"/>
    <w:rsid w:val="00317351"/>
    <w:rsid w:val="00320B14"/>
    <w:rsid w:val="0032107C"/>
    <w:rsid w:val="003237B8"/>
    <w:rsid w:val="00324A84"/>
    <w:rsid w:val="00324AB6"/>
    <w:rsid w:val="003275A8"/>
    <w:rsid w:val="003313FE"/>
    <w:rsid w:val="0033150E"/>
    <w:rsid w:val="00331DAF"/>
    <w:rsid w:val="0033228F"/>
    <w:rsid w:val="00332F69"/>
    <w:rsid w:val="003340DD"/>
    <w:rsid w:val="0033426F"/>
    <w:rsid w:val="0033640D"/>
    <w:rsid w:val="003372AA"/>
    <w:rsid w:val="0034082C"/>
    <w:rsid w:val="00342398"/>
    <w:rsid w:val="00342818"/>
    <w:rsid w:val="00342C65"/>
    <w:rsid w:val="0034726E"/>
    <w:rsid w:val="00354373"/>
    <w:rsid w:val="00354E27"/>
    <w:rsid w:val="00355354"/>
    <w:rsid w:val="003555C8"/>
    <w:rsid w:val="00361CCC"/>
    <w:rsid w:val="00361DA7"/>
    <w:rsid w:val="00361FBC"/>
    <w:rsid w:val="00362A38"/>
    <w:rsid w:val="003647F4"/>
    <w:rsid w:val="003670E5"/>
    <w:rsid w:val="00382EF1"/>
    <w:rsid w:val="003848C2"/>
    <w:rsid w:val="00384EAA"/>
    <w:rsid w:val="003852F4"/>
    <w:rsid w:val="003903CA"/>
    <w:rsid w:val="0039095E"/>
    <w:rsid w:val="00391777"/>
    <w:rsid w:val="00394C7F"/>
    <w:rsid w:val="00396EE7"/>
    <w:rsid w:val="003A1164"/>
    <w:rsid w:val="003A1D26"/>
    <w:rsid w:val="003A3BE1"/>
    <w:rsid w:val="003A4C2F"/>
    <w:rsid w:val="003A5FB2"/>
    <w:rsid w:val="003A7957"/>
    <w:rsid w:val="003B0FBE"/>
    <w:rsid w:val="003B172E"/>
    <w:rsid w:val="003B226A"/>
    <w:rsid w:val="003B35ED"/>
    <w:rsid w:val="003B51E5"/>
    <w:rsid w:val="003B5A56"/>
    <w:rsid w:val="003C27EF"/>
    <w:rsid w:val="003C759D"/>
    <w:rsid w:val="003C79CF"/>
    <w:rsid w:val="003C7DA7"/>
    <w:rsid w:val="003D070A"/>
    <w:rsid w:val="003D236D"/>
    <w:rsid w:val="003D307C"/>
    <w:rsid w:val="003D4ADC"/>
    <w:rsid w:val="003D7F32"/>
    <w:rsid w:val="003E16E5"/>
    <w:rsid w:val="003E25B8"/>
    <w:rsid w:val="003E2B5E"/>
    <w:rsid w:val="003E318F"/>
    <w:rsid w:val="003E67CF"/>
    <w:rsid w:val="003F365E"/>
    <w:rsid w:val="003F52C6"/>
    <w:rsid w:val="004032C6"/>
    <w:rsid w:val="0040395A"/>
    <w:rsid w:val="00404A99"/>
    <w:rsid w:val="00404E4C"/>
    <w:rsid w:val="00405E0E"/>
    <w:rsid w:val="00406EE9"/>
    <w:rsid w:val="00415D5A"/>
    <w:rsid w:val="004163CE"/>
    <w:rsid w:val="00420164"/>
    <w:rsid w:val="004257AF"/>
    <w:rsid w:val="00426414"/>
    <w:rsid w:val="00430CBE"/>
    <w:rsid w:val="0043663A"/>
    <w:rsid w:val="0043751F"/>
    <w:rsid w:val="00437DF9"/>
    <w:rsid w:val="0044395D"/>
    <w:rsid w:val="00444613"/>
    <w:rsid w:val="00451510"/>
    <w:rsid w:val="00460570"/>
    <w:rsid w:val="00461F49"/>
    <w:rsid w:val="00464177"/>
    <w:rsid w:val="004660EC"/>
    <w:rsid w:val="004662AF"/>
    <w:rsid w:val="004673DC"/>
    <w:rsid w:val="004728E8"/>
    <w:rsid w:val="00473CBF"/>
    <w:rsid w:val="00475E38"/>
    <w:rsid w:val="0048011F"/>
    <w:rsid w:val="00490247"/>
    <w:rsid w:val="00490338"/>
    <w:rsid w:val="00493485"/>
    <w:rsid w:val="0049397B"/>
    <w:rsid w:val="00496BC0"/>
    <w:rsid w:val="0049735F"/>
    <w:rsid w:val="004A0DEA"/>
    <w:rsid w:val="004A0F70"/>
    <w:rsid w:val="004A1177"/>
    <w:rsid w:val="004A1896"/>
    <w:rsid w:val="004A3AFF"/>
    <w:rsid w:val="004A4166"/>
    <w:rsid w:val="004A47CD"/>
    <w:rsid w:val="004A7FB0"/>
    <w:rsid w:val="004B05A5"/>
    <w:rsid w:val="004B1148"/>
    <w:rsid w:val="004B1F4D"/>
    <w:rsid w:val="004B3185"/>
    <w:rsid w:val="004B4F9C"/>
    <w:rsid w:val="004B5666"/>
    <w:rsid w:val="004B6AF6"/>
    <w:rsid w:val="004B7546"/>
    <w:rsid w:val="004B760F"/>
    <w:rsid w:val="004C365E"/>
    <w:rsid w:val="004C3B5D"/>
    <w:rsid w:val="004C466C"/>
    <w:rsid w:val="004C653F"/>
    <w:rsid w:val="004D1F3A"/>
    <w:rsid w:val="004D666D"/>
    <w:rsid w:val="004D695F"/>
    <w:rsid w:val="004E10DE"/>
    <w:rsid w:val="004E2350"/>
    <w:rsid w:val="004E467C"/>
    <w:rsid w:val="004E4E4E"/>
    <w:rsid w:val="004E54DC"/>
    <w:rsid w:val="004E6114"/>
    <w:rsid w:val="004E7DD4"/>
    <w:rsid w:val="004F219B"/>
    <w:rsid w:val="004F26A6"/>
    <w:rsid w:val="004F4A5A"/>
    <w:rsid w:val="004F7026"/>
    <w:rsid w:val="004F7C05"/>
    <w:rsid w:val="004F7C9B"/>
    <w:rsid w:val="00501306"/>
    <w:rsid w:val="005022DD"/>
    <w:rsid w:val="00504259"/>
    <w:rsid w:val="00504ED3"/>
    <w:rsid w:val="00505BFF"/>
    <w:rsid w:val="005076A4"/>
    <w:rsid w:val="00507F4A"/>
    <w:rsid w:val="0051113F"/>
    <w:rsid w:val="00513C6F"/>
    <w:rsid w:val="00513E97"/>
    <w:rsid w:val="00515951"/>
    <w:rsid w:val="0052031A"/>
    <w:rsid w:val="0052216F"/>
    <w:rsid w:val="005229BE"/>
    <w:rsid w:val="00523FDB"/>
    <w:rsid w:val="00526189"/>
    <w:rsid w:val="00532184"/>
    <w:rsid w:val="00535635"/>
    <w:rsid w:val="00537502"/>
    <w:rsid w:val="005470AC"/>
    <w:rsid w:val="005529F6"/>
    <w:rsid w:val="00554C70"/>
    <w:rsid w:val="00555E7E"/>
    <w:rsid w:val="00561643"/>
    <w:rsid w:val="005630BC"/>
    <w:rsid w:val="005634BB"/>
    <w:rsid w:val="00563737"/>
    <w:rsid w:val="0056488C"/>
    <w:rsid w:val="0057090A"/>
    <w:rsid w:val="005720B6"/>
    <w:rsid w:val="00576135"/>
    <w:rsid w:val="00580115"/>
    <w:rsid w:val="0058119C"/>
    <w:rsid w:val="00581F40"/>
    <w:rsid w:val="00582418"/>
    <w:rsid w:val="0058510F"/>
    <w:rsid w:val="00590A86"/>
    <w:rsid w:val="00590B5B"/>
    <w:rsid w:val="0059226C"/>
    <w:rsid w:val="00593ED0"/>
    <w:rsid w:val="005959B1"/>
    <w:rsid w:val="0059755B"/>
    <w:rsid w:val="005A2126"/>
    <w:rsid w:val="005A4769"/>
    <w:rsid w:val="005A4A3F"/>
    <w:rsid w:val="005A79B5"/>
    <w:rsid w:val="005B09CC"/>
    <w:rsid w:val="005B1798"/>
    <w:rsid w:val="005B192C"/>
    <w:rsid w:val="005B1C82"/>
    <w:rsid w:val="005B34FF"/>
    <w:rsid w:val="005B4392"/>
    <w:rsid w:val="005B6B46"/>
    <w:rsid w:val="005C0E55"/>
    <w:rsid w:val="005C381B"/>
    <w:rsid w:val="005C6354"/>
    <w:rsid w:val="005C63CB"/>
    <w:rsid w:val="005C74BC"/>
    <w:rsid w:val="005D47CD"/>
    <w:rsid w:val="005D65C0"/>
    <w:rsid w:val="005E0968"/>
    <w:rsid w:val="005E268D"/>
    <w:rsid w:val="005E2C80"/>
    <w:rsid w:val="005E2F83"/>
    <w:rsid w:val="005E66F0"/>
    <w:rsid w:val="005E7FEA"/>
    <w:rsid w:val="005F28AE"/>
    <w:rsid w:val="005F7884"/>
    <w:rsid w:val="00610AC9"/>
    <w:rsid w:val="00611C70"/>
    <w:rsid w:val="00614B96"/>
    <w:rsid w:val="00615A54"/>
    <w:rsid w:val="00616F91"/>
    <w:rsid w:val="00617AD8"/>
    <w:rsid w:val="00620049"/>
    <w:rsid w:val="006229A7"/>
    <w:rsid w:val="00624104"/>
    <w:rsid w:val="006249F8"/>
    <w:rsid w:val="0062655D"/>
    <w:rsid w:val="00627F10"/>
    <w:rsid w:val="006333D0"/>
    <w:rsid w:val="0063387C"/>
    <w:rsid w:val="00634D2C"/>
    <w:rsid w:val="00640130"/>
    <w:rsid w:val="00641D5C"/>
    <w:rsid w:val="00644DCD"/>
    <w:rsid w:val="006451FE"/>
    <w:rsid w:val="00651CF1"/>
    <w:rsid w:val="00652154"/>
    <w:rsid w:val="0065281F"/>
    <w:rsid w:val="006562A1"/>
    <w:rsid w:val="006568CA"/>
    <w:rsid w:val="0066221A"/>
    <w:rsid w:val="00664473"/>
    <w:rsid w:val="00664950"/>
    <w:rsid w:val="00664FEB"/>
    <w:rsid w:val="006668CE"/>
    <w:rsid w:val="006673D4"/>
    <w:rsid w:val="00667DF9"/>
    <w:rsid w:val="00672843"/>
    <w:rsid w:val="006775C5"/>
    <w:rsid w:val="00680E59"/>
    <w:rsid w:val="00681360"/>
    <w:rsid w:val="00683EB4"/>
    <w:rsid w:val="006849D3"/>
    <w:rsid w:val="00684F8F"/>
    <w:rsid w:val="00685CA9"/>
    <w:rsid w:val="00686D41"/>
    <w:rsid w:val="0068731D"/>
    <w:rsid w:val="00692F4F"/>
    <w:rsid w:val="006969DB"/>
    <w:rsid w:val="006976BE"/>
    <w:rsid w:val="00697B9A"/>
    <w:rsid w:val="006A365F"/>
    <w:rsid w:val="006A36A7"/>
    <w:rsid w:val="006A39DE"/>
    <w:rsid w:val="006A3FA9"/>
    <w:rsid w:val="006A6AD6"/>
    <w:rsid w:val="006A7BDB"/>
    <w:rsid w:val="006B125A"/>
    <w:rsid w:val="006B267E"/>
    <w:rsid w:val="006B2D25"/>
    <w:rsid w:val="006B2F08"/>
    <w:rsid w:val="006B4899"/>
    <w:rsid w:val="006B7ED2"/>
    <w:rsid w:val="006C0A8F"/>
    <w:rsid w:val="006C1DBA"/>
    <w:rsid w:val="006C2228"/>
    <w:rsid w:val="006C3325"/>
    <w:rsid w:val="006C3929"/>
    <w:rsid w:val="006C3FD7"/>
    <w:rsid w:val="006C41D2"/>
    <w:rsid w:val="006C5460"/>
    <w:rsid w:val="006C5E48"/>
    <w:rsid w:val="006D60E1"/>
    <w:rsid w:val="006D6F36"/>
    <w:rsid w:val="006E0C9C"/>
    <w:rsid w:val="006E2A18"/>
    <w:rsid w:val="006E73D4"/>
    <w:rsid w:val="006E7421"/>
    <w:rsid w:val="006F0097"/>
    <w:rsid w:val="006F2999"/>
    <w:rsid w:val="006F2C7E"/>
    <w:rsid w:val="006F2DBB"/>
    <w:rsid w:val="006F36F3"/>
    <w:rsid w:val="006F3F8C"/>
    <w:rsid w:val="006F6D66"/>
    <w:rsid w:val="007001C0"/>
    <w:rsid w:val="00702236"/>
    <w:rsid w:val="007040A7"/>
    <w:rsid w:val="00704761"/>
    <w:rsid w:val="0070692E"/>
    <w:rsid w:val="00712456"/>
    <w:rsid w:val="007145B9"/>
    <w:rsid w:val="007165EC"/>
    <w:rsid w:val="00717616"/>
    <w:rsid w:val="00720FF8"/>
    <w:rsid w:val="00724F2E"/>
    <w:rsid w:val="007266EB"/>
    <w:rsid w:val="00730211"/>
    <w:rsid w:val="007342C5"/>
    <w:rsid w:val="0073726E"/>
    <w:rsid w:val="007402CC"/>
    <w:rsid w:val="0074334D"/>
    <w:rsid w:val="00745A43"/>
    <w:rsid w:val="00747E72"/>
    <w:rsid w:val="007505BE"/>
    <w:rsid w:val="0076006B"/>
    <w:rsid w:val="00763DA6"/>
    <w:rsid w:val="00765A8F"/>
    <w:rsid w:val="00765D74"/>
    <w:rsid w:val="00766C3C"/>
    <w:rsid w:val="00766C6F"/>
    <w:rsid w:val="00770DC6"/>
    <w:rsid w:val="00772EEC"/>
    <w:rsid w:val="00773FC7"/>
    <w:rsid w:val="00775437"/>
    <w:rsid w:val="00775EB1"/>
    <w:rsid w:val="00777ECC"/>
    <w:rsid w:val="00780E44"/>
    <w:rsid w:val="0078237A"/>
    <w:rsid w:val="00783DC5"/>
    <w:rsid w:val="00784CFF"/>
    <w:rsid w:val="007869CD"/>
    <w:rsid w:val="007874D4"/>
    <w:rsid w:val="007929B3"/>
    <w:rsid w:val="00795B31"/>
    <w:rsid w:val="007964BB"/>
    <w:rsid w:val="007972DA"/>
    <w:rsid w:val="0079740A"/>
    <w:rsid w:val="00797602"/>
    <w:rsid w:val="007A10B6"/>
    <w:rsid w:val="007A557A"/>
    <w:rsid w:val="007B4CAB"/>
    <w:rsid w:val="007B709A"/>
    <w:rsid w:val="007B7AFE"/>
    <w:rsid w:val="007B7F41"/>
    <w:rsid w:val="007C2614"/>
    <w:rsid w:val="007C332F"/>
    <w:rsid w:val="007D0330"/>
    <w:rsid w:val="007D3834"/>
    <w:rsid w:val="007D7A98"/>
    <w:rsid w:val="007D7D8A"/>
    <w:rsid w:val="007E14A4"/>
    <w:rsid w:val="007E2FC0"/>
    <w:rsid w:val="007E3F62"/>
    <w:rsid w:val="007E723E"/>
    <w:rsid w:val="007F3B67"/>
    <w:rsid w:val="007F5B71"/>
    <w:rsid w:val="007F5E50"/>
    <w:rsid w:val="007F7D34"/>
    <w:rsid w:val="007F7F3D"/>
    <w:rsid w:val="00803898"/>
    <w:rsid w:val="008058A4"/>
    <w:rsid w:val="00806053"/>
    <w:rsid w:val="0080695E"/>
    <w:rsid w:val="0081127E"/>
    <w:rsid w:val="008131CA"/>
    <w:rsid w:val="0081464E"/>
    <w:rsid w:val="0081487B"/>
    <w:rsid w:val="00816AD0"/>
    <w:rsid w:val="00816E60"/>
    <w:rsid w:val="008217CA"/>
    <w:rsid w:val="00822FEF"/>
    <w:rsid w:val="008257A4"/>
    <w:rsid w:val="008323D5"/>
    <w:rsid w:val="00834AE3"/>
    <w:rsid w:val="00835F6A"/>
    <w:rsid w:val="00837118"/>
    <w:rsid w:val="00837955"/>
    <w:rsid w:val="00837F47"/>
    <w:rsid w:val="00840760"/>
    <w:rsid w:val="00841949"/>
    <w:rsid w:val="00846294"/>
    <w:rsid w:val="00847FA3"/>
    <w:rsid w:val="00850C1A"/>
    <w:rsid w:val="0085301B"/>
    <w:rsid w:val="008540CF"/>
    <w:rsid w:val="008567AF"/>
    <w:rsid w:val="00857342"/>
    <w:rsid w:val="00865D13"/>
    <w:rsid w:val="008670CB"/>
    <w:rsid w:val="00871CE7"/>
    <w:rsid w:val="00873AE3"/>
    <w:rsid w:val="00876BE8"/>
    <w:rsid w:val="00881683"/>
    <w:rsid w:val="00886024"/>
    <w:rsid w:val="00890D67"/>
    <w:rsid w:val="00891CCD"/>
    <w:rsid w:val="00892335"/>
    <w:rsid w:val="00893CD6"/>
    <w:rsid w:val="008946ED"/>
    <w:rsid w:val="00895482"/>
    <w:rsid w:val="00897D44"/>
    <w:rsid w:val="008A249C"/>
    <w:rsid w:val="008A2FDF"/>
    <w:rsid w:val="008A4C78"/>
    <w:rsid w:val="008A613B"/>
    <w:rsid w:val="008A6D45"/>
    <w:rsid w:val="008A7C92"/>
    <w:rsid w:val="008B0754"/>
    <w:rsid w:val="008B40CF"/>
    <w:rsid w:val="008B6578"/>
    <w:rsid w:val="008C19B7"/>
    <w:rsid w:val="008C2CEB"/>
    <w:rsid w:val="008C4102"/>
    <w:rsid w:val="008C6FBF"/>
    <w:rsid w:val="008C79A8"/>
    <w:rsid w:val="008D0528"/>
    <w:rsid w:val="008D2729"/>
    <w:rsid w:val="008D2812"/>
    <w:rsid w:val="008D507F"/>
    <w:rsid w:val="008D765F"/>
    <w:rsid w:val="008E2D2D"/>
    <w:rsid w:val="008E4253"/>
    <w:rsid w:val="008E7A96"/>
    <w:rsid w:val="008F07F3"/>
    <w:rsid w:val="008F4558"/>
    <w:rsid w:val="008F48D2"/>
    <w:rsid w:val="008F6E1D"/>
    <w:rsid w:val="00901EAA"/>
    <w:rsid w:val="009036DB"/>
    <w:rsid w:val="00903A69"/>
    <w:rsid w:val="009067FA"/>
    <w:rsid w:val="009103AD"/>
    <w:rsid w:val="0091166F"/>
    <w:rsid w:val="00911893"/>
    <w:rsid w:val="00911EB2"/>
    <w:rsid w:val="00917748"/>
    <w:rsid w:val="00921543"/>
    <w:rsid w:val="0092241A"/>
    <w:rsid w:val="00923842"/>
    <w:rsid w:val="0093121F"/>
    <w:rsid w:val="00932673"/>
    <w:rsid w:val="00932F1C"/>
    <w:rsid w:val="00933D86"/>
    <w:rsid w:val="00934599"/>
    <w:rsid w:val="00935222"/>
    <w:rsid w:val="0093637D"/>
    <w:rsid w:val="00936819"/>
    <w:rsid w:val="0093742C"/>
    <w:rsid w:val="0094171B"/>
    <w:rsid w:val="009431B3"/>
    <w:rsid w:val="00944C49"/>
    <w:rsid w:val="00946A1A"/>
    <w:rsid w:val="00953AC7"/>
    <w:rsid w:val="009570E3"/>
    <w:rsid w:val="009601A8"/>
    <w:rsid w:val="0096083C"/>
    <w:rsid w:val="00962FD5"/>
    <w:rsid w:val="009636AB"/>
    <w:rsid w:val="00963F19"/>
    <w:rsid w:val="00973646"/>
    <w:rsid w:val="0097761D"/>
    <w:rsid w:val="00977D2E"/>
    <w:rsid w:val="00983886"/>
    <w:rsid w:val="0098415F"/>
    <w:rsid w:val="00985D2F"/>
    <w:rsid w:val="00994961"/>
    <w:rsid w:val="00996577"/>
    <w:rsid w:val="00996BB4"/>
    <w:rsid w:val="009A1549"/>
    <w:rsid w:val="009A45BB"/>
    <w:rsid w:val="009A752F"/>
    <w:rsid w:val="009A7987"/>
    <w:rsid w:val="009B2E07"/>
    <w:rsid w:val="009B754E"/>
    <w:rsid w:val="009C04D8"/>
    <w:rsid w:val="009C4E7E"/>
    <w:rsid w:val="009C6CE7"/>
    <w:rsid w:val="009D0C95"/>
    <w:rsid w:val="009D2FFB"/>
    <w:rsid w:val="009D385D"/>
    <w:rsid w:val="009D5BF1"/>
    <w:rsid w:val="009D627E"/>
    <w:rsid w:val="009D670F"/>
    <w:rsid w:val="009D7C61"/>
    <w:rsid w:val="009E0E76"/>
    <w:rsid w:val="009E1B0E"/>
    <w:rsid w:val="009E376A"/>
    <w:rsid w:val="009E3EDA"/>
    <w:rsid w:val="009E53A1"/>
    <w:rsid w:val="009F0537"/>
    <w:rsid w:val="009F0849"/>
    <w:rsid w:val="009F78CE"/>
    <w:rsid w:val="009F7B65"/>
    <w:rsid w:val="00A002CD"/>
    <w:rsid w:val="00A00AED"/>
    <w:rsid w:val="00A0215F"/>
    <w:rsid w:val="00A0302A"/>
    <w:rsid w:val="00A14BF5"/>
    <w:rsid w:val="00A20CD6"/>
    <w:rsid w:val="00A21065"/>
    <w:rsid w:val="00A22377"/>
    <w:rsid w:val="00A23771"/>
    <w:rsid w:val="00A314A1"/>
    <w:rsid w:val="00A31616"/>
    <w:rsid w:val="00A34678"/>
    <w:rsid w:val="00A35907"/>
    <w:rsid w:val="00A364AD"/>
    <w:rsid w:val="00A366AB"/>
    <w:rsid w:val="00A37E3B"/>
    <w:rsid w:val="00A40D1A"/>
    <w:rsid w:val="00A41A29"/>
    <w:rsid w:val="00A46507"/>
    <w:rsid w:val="00A52F47"/>
    <w:rsid w:val="00A57601"/>
    <w:rsid w:val="00A6035A"/>
    <w:rsid w:val="00A61B62"/>
    <w:rsid w:val="00A6426C"/>
    <w:rsid w:val="00A7099E"/>
    <w:rsid w:val="00A71219"/>
    <w:rsid w:val="00A7576D"/>
    <w:rsid w:val="00A75CDD"/>
    <w:rsid w:val="00A76B1E"/>
    <w:rsid w:val="00A800A2"/>
    <w:rsid w:val="00A80F6F"/>
    <w:rsid w:val="00A811E8"/>
    <w:rsid w:val="00A82BAA"/>
    <w:rsid w:val="00A858A2"/>
    <w:rsid w:val="00A85AF3"/>
    <w:rsid w:val="00A87483"/>
    <w:rsid w:val="00A8776D"/>
    <w:rsid w:val="00A90736"/>
    <w:rsid w:val="00A97572"/>
    <w:rsid w:val="00AA57D0"/>
    <w:rsid w:val="00AA65E6"/>
    <w:rsid w:val="00AA7C74"/>
    <w:rsid w:val="00AB1B13"/>
    <w:rsid w:val="00AB2029"/>
    <w:rsid w:val="00AB2A53"/>
    <w:rsid w:val="00AC19A5"/>
    <w:rsid w:val="00AC1F05"/>
    <w:rsid w:val="00AC3992"/>
    <w:rsid w:val="00AC3B97"/>
    <w:rsid w:val="00AC467B"/>
    <w:rsid w:val="00AC5529"/>
    <w:rsid w:val="00AC6DD8"/>
    <w:rsid w:val="00AD2CDB"/>
    <w:rsid w:val="00AD306C"/>
    <w:rsid w:val="00AD4B43"/>
    <w:rsid w:val="00AD59EF"/>
    <w:rsid w:val="00AD600C"/>
    <w:rsid w:val="00AD6F0F"/>
    <w:rsid w:val="00AE0444"/>
    <w:rsid w:val="00AE0D39"/>
    <w:rsid w:val="00AE2319"/>
    <w:rsid w:val="00AE2539"/>
    <w:rsid w:val="00AE2823"/>
    <w:rsid w:val="00AE3FB7"/>
    <w:rsid w:val="00AE46E2"/>
    <w:rsid w:val="00AE46F5"/>
    <w:rsid w:val="00AE68D4"/>
    <w:rsid w:val="00AF308F"/>
    <w:rsid w:val="00AF4FDB"/>
    <w:rsid w:val="00AF6A30"/>
    <w:rsid w:val="00AF7020"/>
    <w:rsid w:val="00B0053B"/>
    <w:rsid w:val="00B03DA2"/>
    <w:rsid w:val="00B03EB5"/>
    <w:rsid w:val="00B10B9F"/>
    <w:rsid w:val="00B1304F"/>
    <w:rsid w:val="00B16F0F"/>
    <w:rsid w:val="00B20869"/>
    <w:rsid w:val="00B250FC"/>
    <w:rsid w:val="00B3180C"/>
    <w:rsid w:val="00B329BE"/>
    <w:rsid w:val="00B34275"/>
    <w:rsid w:val="00B346D6"/>
    <w:rsid w:val="00B37F47"/>
    <w:rsid w:val="00B464AE"/>
    <w:rsid w:val="00B53160"/>
    <w:rsid w:val="00B54B9A"/>
    <w:rsid w:val="00B63384"/>
    <w:rsid w:val="00B65FC8"/>
    <w:rsid w:val="00B66769"/>
    <w:rsid w:val="00B66BB8"/>
    <w:rsid w:val="00B74255"/>
    <w:rsid w:val="00B7713F"/>
    <w:rsid w:val="00B90778"/>
    <w:rsid w:val="00B922AB"/>
    <w:rsid w:val="00B92C36"/>
    <w:rsid w:val="00B936E1"/>
    <w:rsid w:val="00B93F84"/>
    <w:rsid w:val="00BA16F6"/>
    <w:rsid w:val="00BA6D30"/>
    <w:rsid w:val="00BB03E4"/>
    <w:rsid w:val="00BB2E00"/>
    <w:rsid w:val="00BB503C"/>
    <w:rsid w:val="00BB5C91"/>
    <w:rsid w:val="00BC0C39"/>
    <w:rsid w:val="00BC1818"/>
    <w:rsid w:val="00BC648B"/>
    <w:rsid w:val="00BC6913"/>
    <w:rsid w:val="00BC706E"/>
    <w:rsid w:val="00BC7792"/>
    <w:rsid w:val="00BD0028"/>
    <w:rsid w:val="00BD04C7"/>
    <w:rsid w:val="00BD236D"/>
    <w:rsid w:val="00BD4E68"/>
    <w:rsid w:val="00BE06A9"/>
    <w:rsid w:val="00BE54C3"/>
    <w:rsid w:val="00BE5FF2"/>
    <w:rsid w:val="00BE63C4"/>
    <w:rsid w:val="00BF29A7"/>
    <w:rsid w:val="00BF29FF"/>
    <w:rsid w:val="00BF3C77"/>
    <w:rsid w:val="00BF428C"/>
    <w:rsid w:val="00BF5ACC"/>
    <w:rsid w:val="00BF66B7"/>
    <w:rsid w:val="00C0004E"/>
    <w:rsid w:val="00C02404"/>
    <w:rsid w:val="00C05135"/>
    <w:rsid w:val="00C072E3"/>
    <w:rsid w:val="00C1168A"/>
    <w:rsid w:val="00C134D5"/>
    <w:rsid w:val="00C137C3"/>
    <w:rsid w:val="00C15AD9"/>
    <w:rsid w:val="00C17103"/>
    <w:rsid w:val="00C17702"/>
    <w:rsid w:val="00C20CEA"/>
    <w:rsid w:val="00C236D1"/>
    <w:rsid w:val="00C26436"/>
    <w:rsid w:val="00C27E76"/>
    <w:rsid w:val="00C3350A"/>
    <w:rsid w:val="00C34929"/>
    <w:rsid w:val="00C37D64"/>
    <w:rsid w:val="00C41114"/>
    <w:rsid w:val="00C41C86"/>
    <w:rsid w:val="00C42631"/>
    <w:rsid w:val="00C42871"/>
    <w:rsid w:val="00C45E9C"/>
    <w:rsid w:val="00C4726E"/>
    <w:rsid w:val="00C476C1"/>
    <w:rsid w:val="00C53553"/>
    <w:rsid w:val="00C5383D"/>
    <w:rsid w:val="00C542DE"/>
    <w:rsid w:val="00C5690C"/>
    <w:rsid w:val="00C56FFE"/>
    <w:rsid w:val="00C5722E"/>
    <w:rsid w:val="00C61690"/>
    <w:rsid w:val="00C62ABB"/>
    <w:rsid w:val="00C64617"/>
    <w:rsid w:val="00C72ED1"/>
    <w:rsid w:val="00C82871"/>
    <w:rsid w:val="00C87378"/>
    <w:rsid w:val="00C91806"/>
    <w:rsid w:val="00C934B0"/>
    <w:rsid w:val="00C94DCD"/>
    <w:rsid w:val="00C95880"/>
    <w:rsid w:val="00C96830"/>
    <w:rsid w:val="00CA0392"/>
    <w:rsid w:val="00CA26EB"/>
    <w:rsid w:val="00CA5834"/>
    <w:rsid w:val="00CB095F"/>
    <w:rsid w:val="00CB257B"/>
    <w:rsid w:val="00CB2730"/>
    <w:rsid w:val="00CB41E2"/>
    <w:rsid w:val="00CC4D13"/>
    <w:rsid w:val="00CC52E4"/>
    <w:rsid w:val="00CC53C6"/>
    <w:rsid w:val="00CC5E79"/>
    <w:rsid w:val="00CD1933"/>
    <w:rsid w:val="00CD26A1"/>
    <w:rsid w:val="00CD6146"/>
    <w:rsid w:val="00CD6798"/>
    <w:rsid w:val="00CE69E2"/>
    <w:rsid w:val="00CE6F77"/>
    <w:rsid w:val="00CF09B5"/>
    <w:rsid w:val="00CF2185"/>
    <w:rsid w:val="00D008B4"/>
    <w:rsid w:val="00D00FE5"/>
    <w:rsid w:val="00D01E4F"/>
    <w:rsid w:val="00D05D0F"/>
    <w:rsid w:val="00D07F6D"/>
    <w:rsid w:val="00D106D3"/>
    <w:rsid w:val="00D10A35"/>
    <w:rsid w:val="00D13943"/>
    <w:rsid w:val="00D13BF4"/>
    <w:rsid w:val="00D14BA1"/>
    <w:rsid w:val="00D16A9E"/>
    <w:rsid w:val="00D16C46"/>
    <w:rsid w:val="00D171F0"/>
    <w:rsid w:val="00D177A9"/>
    <w:rsid w:val="00D17972"/>
    <w:rsid w:val="00D21251"/>
    <w:rsid w:val="00D24601"/>
    <w:rsid w:val="00D3668C"/>
    <w:rsid w:val="00D41382"/>
    <w:rsid w:val="00D413D6"/>
    <w:rsid w:val="00D41788"/>
    <w:rsid w:val="00D41DF0"/>
    <w:rsid w:val="00D43F75"/>
    <w:rsid w:val="00D4548F"/>
    <w:rsid w:val="00D46892"/>
    <w:rsid w:val="00D47280"/>
    <w:rsid w:val="00D51A5B"/>
    <w:rsid w:val="00D52242"/>
    <w:rsid w:val="00D543B8"/>
    <w:rsid w:val="00D54BA5"/>
    <w:rsid w:val="00D54C82"/>
    <w:rsid w:val="00D55D89"/>
    <w:rsid w:val="00D57DF5"/>
    <w:rsid w:val="00D6335E"/>
    <w:rsid w:val="00D65097"/>
    <w:rsid w:val="00D66328"/>
    <w:rsid w:val="00D67739"/>
    <w:rsid w:val="00D73E0B"/>
    <w:rsid w:val="00D75727"/>
    <w:rsid w:val="00D818F4"/>
    <w:rsid w:val="00D82F7B"/>
    <w:rsid w:val="00D85A40"/>
    <w:rsid w:val="00D879E1"/>
    <w:rsid w:val="00D91719"/>
    <w:rsid w:val="00D9205D"/>
    <w:rsid w:val="00D9605B"/>
    <w:rsid w:val="00D963DE"/>
    <w:rsid w:val="00D97C02"/>
    <w:rsid w:val="00D97C71"/>
    <w:rsid w:val="00D97E8E"/>
    <w:rsid w:val="00DA722A"/>
    <w:rsid w:val="00DA793E"/>
    <w:rsid w:val="00DB4FFF"/>
    <w:rsid w:val="00DB7643"/>
    <w:rsid w:val="00DC0EA0"/>
    <w:rsid w:val="00DC264F"/>
    <w:rsid w:val="00DC2A5D"/>
    <w:rsid w:val="00DC2AEA"/>
    <w:rsid w:val="00DC2D4D"/>
    <w:rsid w:val="00DC68F3"/>
    <w:rsid w:val="00DD0FDB"/>
    <w:rsid w:val="00DD1A4F"/>
    <w:rsid w:val="00DD2AFF"/>
    <w:rsid w:val="00DD2BCA"/>
    <w:rsid w:val="00DD32D5"/>
    <w:rsid w:val="00DD3514"/>
    <w:rsid w:val="00DD478F"/>
    <w:rsid w:val="00DD5C2D"/>
    <w:rsid w:val="00DD710F"/>
    <w:rsid w:val="00DE1AA1"/>
    <w:rsid w:val="00DE3F04"/>
    <w:rsid w:val="00DE4EB3"/>
    <w:rsid w:val="00DE60AC"/>
    <w:rsid w:val="00DE6726"/>
    <w:rsid w:val="00DE6860"/>
    <w:rsid w:val="00DE7D59"/>
    <w:rsid w:val="00DF7CF0"/>
    <w:rsid w:val="00E013B3"/>
    <w:rsid w:val="00E01AE1"/>
    <w:rsid w:val="00E02D8C"/>
    <w:rsid w:val="00E031FD"/>
    <w:rsid w:val="00E04E0E"/>
    <w:rsid w:val="00E06670"/>
    <w:rsid w:val="00E07C32"/>
    <w:rsid w:val="00E145A7"/>
    <w:rsid w:val="00E1687A"/>
    <w:rsid w:val="00E2184E"/>
    <w:rsid w:val="00E24E12"/>
    <w:rsid w:val="00E259F0"/>
    <w:rsid w:val="00E26CFF"/>
    <w:rsid w:val="00E35C21"/>
    <w:rsid w:val="00E45A82"/>
    <w:rsid w:val="00E46AE9"/>
    <w:rsid w:val="00E47EC3"/>
    <w:rsid w:val="00E5357A"/>
    <w:rsid w:val="00E55C7F"/>
    <w:rsid w:val="00E56CBA"/>
    <w:rsid w:val="00E61655"/>
    <w:rsid w:val="00E62EC6"/>
    <w:rsid w:val="00E62F7E"/>
    <w:rsid w:val="00E673ED"/>
    <w:rsid w:val="00E677FA"/>
    <w:rsid w:val="00E75D1A"/>
    <w:rsid w:val="00E77F97"/>
    <w:rsid w:val="00E81602"/>
    <w:rsid w:val="00E81AC0"/>
    <w:rsid w:val="00E82394"/>
    <w:rsid w:val="00E84F6C"/>
    <w:rsid w:val="00E85B17"/>
    <w:rsid w:val="00E85C72"/>
    <w:rsid w:val="00E87EE0"/>
    <w:rsid w:val="00E903DB"/>
    <w:rsid w:val="00E93512"/>
    <w:rsid w:val="00EA01FB"/>
    <w:rsid w:val="00EA1CA8"/>
    <w:rsid w:val="00EA1D7B"/>
    <w:rsid w:val="00EA3DA6"/>
    <w:rsid w:val="00EA3F22"/>
    <w:rsid w:val="00EA722B"/>
    <w:rsid w:val="00EB087F"/>
    <w:rsid w:val="00EB5E68"/>
    <w:rsid w:val="00EC59EA"/>
    <w:rsid w:val="00EC5E49"/>
    <w:rsid w:val="00EC7B44"/>
    <w:rsid w:val="00ED0BDD"/>
    <w:rsid w:val="00ED22EB"/>
    <w:rsid w:val="00ED3142"/>
    <w:rsid w:val="00ED3EB8"/>
    <w:rsid w:val="00ED4A96"/>
    <w:rsid w:val="00ED5362"/>
    <w:rsid w:val="00EE0FF2"/>
    <w:rsid w:val="00EE3348"/>
    <w:rsid w:val="00EE4D03"/>
    <w:rsid w:val="00EE4D20"/>
    <w:rsid w:val="00EE5420"/>
    <w:rsid w:val="00EE5B13"/>
    <w:rsid w:val="00EE61FD"/>
    <w:rsid w:val="00EE7661"/>
    <w:rsid w:val="00EF143C"/>
    <w:rsid w:val="00EF2812"/>
    <w:rsid w:val="00EF3A0C"/>
    <w:rsid w:val="00EF51AE"/>
    <w:rsid w:val="00EF6354"/>
    <w:rsid w:val="00EF66BF"/>
    <w:rsid w:val="00F02445"/>
    <w:rsid w:val="00F02A6D"/>
    <w:rsid w:val="00F030D7"/>
    <w:rsid w:val="00F079A2"/>
    <w:rsid w:val="00F07C45"/>
    <w:rsid w:val="00F125E0"/>
    <w:rsid w:val="00F14B55"/>
    <w:rsid w:val="00F1585A"/>
    <w:rsid w:val="00F23657"/>
    <w:rsid w:val="00F25AD0"/>
    <w:rsid w:val="00F25E6D"/>
    <w:rsid w:val="00F26605"/>
    <w:rsid w:val="00F27720"/>
    <w:rsid w:val="00F306A7"/>
    <w:rsid w:val="00F30995"/>
    <w:rsid w:val="00F31A9D"/>
    <w:rsid w:val="00F35B22"/>
    <w:rsid w:val="00F40C6D"/>
    <w:rsid w:val="00F413E3"/>
    <w:rsid w:val="00F43467"/>
    <w:rsid w:val="00F47975"/>
    <w:rsid w:val="00F504B3"/>
    <w:rsid w:val="00F50E11"/>
    <w:rsid w:val="00F51980"/>
    <w:rsid w:val="00F5267A"/>
    <w:rsid w:val="00F532B9"/>
    <w:rsid w:val="00F5722F"/>
    <w:rsid w:val="00F5775E"/>
    <w:rsid w:val="00F57AE7"/>
    <w:rsid w:val="00F66BDA"/>
    <w:rsid w:val="00F71DB4"/>
    <w:rsid w:val="00F743C1"/>
    <w:rsid w:val="00F75082"/>
    <w:rsid w:val="00F75D54"/>
    <w:rsid w:val="00F7698E"/>
    <w:rsid w:val="00F82A85"/>
    <w:rsid w:val="00F87BAB"/>
    <w:rsid w:val="00F87E96"/>
    <w:rsid w:val="00F9125B"/>
    <w:rsid w:val="00F9220F"/>
    <w:rsid w:val="00F94649"/>
    <w:rsid w:val="00F94B31"/>
    <w:rsid w:val="00F97B83"/>
    <w:rsid w:val="00FA665F"/>
    <w:rsid w:val="00FA764F"/>
    <w:rsid w:val="00FB0E6D"/>
    <w:rsid w:val="00FB127B"/>
    <w:rsid w:val="00FB1385"/>
    <w:rsid w:val="00FB1C72"/>
    <w:rsid w:val="00FB2552"/>
    <w:rsid w:val="00FB61CF"/>
    <w:rsid w:val="00FC0726"/>
    <w:rsid w:val="00FC5583"/>
    <w:rsid w:val="00FC56B0"/>
    <w:rsid w:val="00FC6228"/>
    <w:rsid w:val="00FD2BEA"/>
    <w:rsid w:val="00FD7328"/>
    <w:rsid w:val="00FE0BD5"/>
    <w:rsid w:val="00FE0C89"/>
    <w:rsid w:val="00FF496D"/>
    <w:rsid w:val="00FF4C15"/>
    <w:rsid w:val="00FF633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F04"/>
    <w:pPr>
      <w:widowControl w:val="0"/>
      <w:spacing w:after="0" w:line="200" w:lineRule="atLeast"/>
      <w:jc w:val="both"/>
    </w:pPr>
    <w:rPr>
      <w:rFonts w:ascii="Arial" w:eastAsia="Arial Unicode MS" w:hAnsi="Arial" w:cs="Arial Unicode MS"/>
      <w:kern w:val="1"/>
      <w:sz w:val="21"/>
      <w:szCs w:val="21"/>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D5BF1"/>
    <w:pPr>
      <w:suppressAutoHyphens/>
      <w:spacing w:line="240" w:lineRule="auto"/>
      <w:ind w:left="720"/>
      <w:jc w:val="left"/>
    </w:pPr>
    <w:rPr>
      <w:rFonts w:ascii="Calibri" w:eastAsia="MS Mincho" w:hAnsi="Calibri" w:cs="Times New Roman"/>
      <w:sz w:val="24"/>
      <w:szCs w:val="24"/>
    </w:rPr>
  </w:style>
  <w:style w:type="paragraph" w:styleId="Textodeglobo">
    <w:name w:val="Balloon Text"/>
    <w:basedOn w:val="Normal"/>
    <w:link w:val="TextodegloboCar"/>
    <w:uiPriority w:val="99"/>
    <w:semiHidden/>
    <w:unhideWhenUsed/>
    <w:rsid w:val="003C759D"/>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C759D"/>
    <w:rPr>
      <w:rFonts w:ascii="Lucida Grande" w:eastAsia="Arial Unicode MS" w:hAnsi="Lucida Grande" w:cs="Lucida Grande"/>
      <w:kern w:val="1"/>
      <w:sz w:val="18"/>
      <w:szCs w:val="18"/>
      <w:lang w:eastAsia="hi-IN" w:bidi="hi-IN"/>
    </w:rPr>
  </w:style>
  <w:style w:type="paragraph" w:styleId="Revisin">
    <w:name w:val="Revision"/>
    <w:hidden/>
    <w:uiPriority w:val="99"/>
    <w:semiHidden/>
    <w:rsid w:val="0093121F"/>
    <w:pPr>
      <w:spacing w:after="0" w:line="240" w:lineRule="auto"/>
    </w:pPr>
    <w:rPr>
      <w:rFonts w:ascii="Arial" w:eastAsia="Arial Unicode MS" w:hAnsi="Arial" w:cs="Arial Unicode MS"/>
      <w:kern w:val="1"/>
      <w:sz w:val="21"/>
      <w:szCs w:val="21"/>
      <w:lang w:eastAsia="hi-IN" w:bidi="hi-IN"/>
    </w:rPr>
  </w:style>
  <w:style w:type="paragraph" w:styleId="Encabezado">
    <w:name w:val="header"/>
    <w:basedOn w:val="Normal"/>
    <w:link w:val="EncabezadoCar"/>
    <w:uiPriority w:val="99"/>
    <w:unhideWhenUsed/>
    <w:rsid w:val="003647F4"/>
    <w:pPr>
      <w:tabs>
        <w:tab w:val="center" w:pos="4419"/>
        <w:tab w:val="right" w:pos="8838"/>
      </w:tabs>
      <w:spacing w:line="240" w:lineRule="auto"/>
    </w:pPr>
    <w:rPr>
      <w:rFonts w:cs="Mangal"/>
      <w:szCs w:val="19"/>
    </w:rPr>
  </w:style>
  <w:style w:type="character" w:customStyle="1" w:styleId="EncabezadoCar">
    <w:name w:val="Encabezado Car"/>
    <w:basedOn w:val="Fuentedeprrafopredeter"/>
    <w:link w:val="Encabezado"/>
    <w:uiPriority w:val="99"/>
    <w:rsid w:val="003647F4"/>
    <w:rPr>
      <w:rFonts w:ascii="Arial" w:eastAsia="Arial Unicode MS" w:hAnsi="Arial" w:cs="Mangal"/>
      <w:kern w:val="1"/>
      <w:sz w:val="21"/>
      <w:szCs w:val="19"/>
      <w:lang w:eastAsia="hi-IN" w:bidi="hi-IN"/>
    </w:rPr>
  </w:style>
  <w:style w:type="paragraph" w:styleId="Piedepgina">
    <w:name w:val="footer"/>
    <w:basedOn w:val="Normal"/>
    <w:link w:val="PiedepginaCar"/>
    <w:uiPriority w:val="99"/>
    <w:unhideWhenUsed/>
    <w:rsid w:val="003647F4"/>
    <w:pPr>
      <w:tabs>
        <w:tab w:val="center" w:pos="4419"/>
        <w:tab w:val="right" w:pos="8838"/>
      </w:tabs>
      <w:spacing w:line="240" w:lineRule="auto"/>
    </w:pPr>
    <w:rPr>
      <w:rFonts w:cs="Mangal"/>
      <w:szCs w:val="19"/>
    </w:rPr>
  </w:style>
  <w:style w:type="character" w:customStyle="1" w:styleId="PiedepginaCar">
    <w:name w:val="Pie de página Car"/>
    <w:basedOn w:val="Fuentedeprrafopredeter"/>
    <w:link w:val="Piedepgina"/>
    <w:uiPriority w:val="99"/>
    <w:rsid w:val="003647F4"/>
    <w:rPr>
      <w:rFonts w:ascii="Arial" w:eastAsia="Arial Unicode MS" w:hAnsi="Arial" w:cs="Mangal"/>
      <w:kern w:val="1"/>
      <w:sz w:val="21"/>
      <w:szCs w:val="19"/>
      <w:lang w:eastAsia="hi-IN" w:bidi="hi-IN"/>
    </w:rPr>
  </w:style>
  <w:style w:type="paragraph" w:styleId="Textonotapie">
    <w:name w:val="footnote text"/>
    <w:basedOn w:val="Normal"/>
    <w:link w:val="TextonotapieCar"/>
    <w:semiHidden/>
    <w:rsid w:val="000A24CE"/>
    <w:pPr>
      <w:widowControl/>
      <w:spacing w:line="240" w:lineRule="auto"/>
      <w:jc w:val="left"/>
    </w:pPr>
    <w:rPr>
      <w:rFonts w:eastAsia="Times New Roman" w:cs="Times New Roman"/>
      <w:kern w:val="0"/>
      <w:sz w:val="20"/>
      <w:szCs w:val="20"/>
      <w:lang w:val="es-ES" w:eastAsia="es-ES" w:bidi="ar-SA"/>
    </w:rPr>
  </w:style>
  <w:style w:type="character" w:customStyle="1" w:styleId="TextonotapieCar">
    <w:name w:val="Texto nota pie Car"/>
    <w:basedOn w:val="Fuentedeprrafopredeter"/>
    <w:link w:val="Textonotapie"/>
    <w:semiHidden/>
    <w:rsid w:val="000A24CE"/>
    <w:rPr>
      <w:rFonts w:ascii="Arial" w:eastAsia="Times New Roman" w:hAnsi="Arial" w:cs="Times New Roman"/>
      <w:sz w:val="20"/>
      <w:szCs w:val="20"/>
      <w:lang w:val="es-ES" w:eastAsia="es-ES"/>
    </w:rPr>
  </w:style>
  <w:style w:type="character" w:styleId="Refdenotaalpie">
    <w:name w:val="footnote reference"/>
    <w:semiHidden/>
    <w:rsid w:val="000A24CE"/>
    <w:rPr>
      <w:vertAlign w:val="superscript"/>
    </w:rPr>
  </w:style>
  <w:style w:type="character" w:styleId="Nmerodepgina">
    <w:name w:val="page number"/>
    <w:basedOn w:val="Fuentedeprrafopredeter"/>
    <w:uiPriority w:val="99"/>
    <w:semiHidden/>
    <w:unhideWhenUsed/>
    <w:rsid w:val="002D6B5E"/>
  </w:style>
  <w:style w:type="table" w:styleId="Tablaconcuadrcula">
    <w:name w:val="Table Grid"/>
    <w:basedOn w:val="Tablanormal"/>
    <w:uiPriority w:val="59"/>
    <w:rsid w:val="00FB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3B51E5"/>
    <w:pPr>
      <w:widowControl/>
      <w:spacing w:after="120" w:line="259" w:lineRule="auto"/>
      <w:jc w:val="left"/>
    </w:pPr>
    <w:rPr>
      <w:rFonts w:asciiTheme="minorHAnsi" w:eastAsiaTheme="minorHAnsi" w:hAnsiTheme="minorHAnsi" w:cstheme="minorBidi"/>
      <w:kern w:val="0"/>
      <w:sz w:val="22"/>
      <w:szCs w:val="22"/>
      <w:lang w:eastAsia="en-US" w:bidi="ar-SA"/>
    </w:rPr>
  </w:style>
  <w:style w:type="character" w:customStyle="1" w:styleId="TextoindependienteCar">
    <w:name w:val="Texto independiente Car"/>
    <w:basedOn w:val="Fuentedeprrafopredeter"/>
    <w:link w:val="Textoindependiente"/>
    <w:uiPriority w:val="99"/>
    <w:rsid w:val="003B51E5"/>
  </w:style>
  <w:style w:type="paragraph" w:styleId="Textoindependienteprimerasangra">
    <w:name w:val="Body Text First Indent"/>
    <w:basedOn w:val="Textoindependiente"/>
    <w:link w:val="TextoindependienteprimerasangraCar"/>
    <w:uiPriority w:val="99"/>
    <w:unhideWhenUsed/>
    <w:rsid w:val="006B7ED2"/>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6B7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F04"/>
    <w:pPr>
      <w:widowControl w:val="0"/>
      <w:spacing w:after="0" w:line="200" w:lineRule="atLeast"/>
      <w:jc w:val="both"/>
    </w:pPr>
    <w:rPr>
      <w:rFonts w:ascii="Arial" w:eastAsia="Arial Unicode MS" w:hAnsi="Arial" w:cs="Arial Unicode MS"/>
      <w:kern w:val="1"/>
      <w:sz w:val="21"/>
      <w:szCs w:val="21"/>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D5BF1"/>
    <w:pPr>
      <w:suppressAutoHyphens/>
      <w:spacing w:line="240" w:lineRule="auto"/>
      <w:ind w:left="720"/>
      <w:jc w:val="left"/>
    </w:pPr>
    <w:rPr>
      <w:rFonts w:ascii="Calibri" w:eastAsia="MS Mincho" w:hAnsi="Calibri" w:cs="Times New Roman"/>
      <w:sz w:val="24"/>
      <w:szCs w:val="24"/>
    </w:rPr>
  </w:style>
  <w:style w:type="paragraph" w:styleId="Textodeglobo">
    <w:name w:val="Balloon Text"/>
    <w:basedOn w:val="Normal"/>
    <w:link w:val="TextodegloboCar"/>
    <w:uiPriority w:val="99"/>
    <w:semiHidden/>
    <w:unhideWhenUsed/>
    <w:rsid w:val="003C759D"/>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C759D"/>
    <w:rPr>
      <w:rFonts w:ascii="Lucida Grande" w:eastAsia="Arial Unicode MS" w:hAnsi="Lucida Grande" w:cs="Lucida Grande"/>
      <w:kern w:val="1"/>
      <w:sz w:val="18"/>
      <w:szCs w:val="18"/>
      <w:lang w:eastAsia="hi-IN" w:bidi="hi-IN"/>
    </w:rPr>
  </w:style>
  <w:style w:type="paragraph" w:styleId="Revisin">
    <w:name w:val="Revision"/>
    <w:hidden/>
    <w:uiPriority w:val="99"/>
    <w:semiHidden/>
    <w:rsid w:val="0093121F"/>
    <w:pPr>
      <w:spacing w:after="0" w:line="240" w:lineRule="auto"/>
    </w:pPr>
    <w:rPr>
      <w:rFonts w:ascii="Arial" w:eastAsia="Arial Unicode MS" w:hAnsi="Arial" w:cs="Arial Unicode MS"/>
      <w:kern w:val="1"/>
      <w:sz w:val="21"/>
      <w:szCs w:val="21"/>
      <w:lang w:eastAsia="hi-IN" w:bidi="hi-IN"/>
    </w:rPr>
  </w:style>
  <w:style w:type="paragraph" w:styleId="Encabezado">
    <w:name w:val="header"/>
    <w:basedOn w:val="Normal"/>
    <w:link w:val="EncabezadoCar"/>
    <w:uiPriority w:val="99"/>
    <w:unhideWhenUsed/>
    <w:rsid w:val="003647F4"/>
    <w:pPr>
      <w:tabs>
        <w:tab w:val="center" w:pos="4419"/>
        <w:tab w:val="right" w:pos="8838"/>
      </w:tabs>
      <w:spacing w:line="240" w:lineRule="auto"/>
    </w:pPr>
    <w:rPr>
      <w:rFonts w:cs="Mangal"/>
      <w:szCs w:val="19"/>
    </w:rPr>
  </w:style>
  <w:style w:type="character" w:customStyle="1" w:styleId="EncabezadoCar">
    <w:name w:val="Encabezado Car"/>
    <w:basedOn w:val="Fuentedeprrafopredeter"/>
    <w:link w:val="Encabezado"/>
    <w:uiPriority w:val="99"/>
    <w:rsid w:val="003647F4"/>
    <w:rPr>
      <w:rFonts w:ascii="Arial" w:eastAsia="Arial Unicode MS" w:hAnsi="Arial" w:cs="Mangal"/>
      <w:kern w:val="1"/>
      <w:sz w:val="21"/>
      <w:szCs w:val="19"/>
      <w:lang w:eastAsia="hi-IN" w:bidi="hi-IN"/>
    </w:rPr>
  </w:style>
  <w:style w:type="paragraph" w:styleId="Piedepgina">
    <w:name w:val="footer"/>
    <w:basedOn w:val="Normal"/>
    <w:link w:val="PiedepginaCar"/>
    <w:uiPriority w:val="99"/>
    <w:unhideWhenUsed/>
    <w:rsid w:val="003647F4"/>
    <w:pPr>
      <w:tabs>
        <w:tab w:val="center" w:pos="4419"/>
        <w:tab w:val="right" w:pos="8838"/>
      </w:tabs>
      <w:spacing w:line="240" w:lineRule="auto"/>
    </w:pPr>
    <w:rPr>
      <w:rFonts w:cs="Mangal"/>
      <w:szCs w:val="19"/>
    </w:rPr>
  </w:style>
  <w:style w:type="character" w:customStyle="1" w:styleId="PiedepginaCar">
    <w:name w:val="Pie de página Car"/>
    <w:basedOn w:val="Fuentedeprrafopredeter"/>
    <w:link w:val="Piedepgina"/>
    <w:uiPriority w:val="99"/>
    <w:rsid w:val="003647F4"/>
    <w:rPr>
      <w:rFonts w:ascii="Arial" w:eastAsia="Arial Unicode MS" w:hAnsi="Arial" w:cs="Mangal"/>
      <w:kern w:val="1"/>
      <w:sz w:val="21"/>
      <w:szCs w:val="19"/>
      <w:lang w:eastAsia="hi-IN" w:bidi="hi-IN"/>
    </w:rPr>
  </w:style>
  <w:style w:type="paragraph" w:styleId="Textonotapie">
    <w:name w:val="footnote text"/>
    <w:basedOn w:val="Normal"/>
    <w:link w:val="TextonotapieCar"/>
    <w:semiHidden/>
    <w:rsid w:val="000A24CE"/>
    <w:pPr>
      <w:widowControl/>
      <w:spacing w:line="240" w:lineRule="auto"/>
      <w:jc w:val="left"/>
    </w:pPr>
    <w:rPr>
      <w:rFonts w:eastAsia="Times New Roman" w:cs="Times New Roman"/>
      <w:kern w:val="0"/>
      <w:sz w:val="20"/>
      <w:szCs w:val="20"/>
      <w:lang w:val="es-ES" w:eastAsia="es-ES" w:bidi="ar-SA"/>
    </w:rPr>
  </w:style>
  <w:style w:type="character" w:customStyle="1" w:styleId="TextonotapieCar">
    <w:name w:val="Texto nota pie Car"/>
    <w:basedOn w:val="Fuentedeprrafopredeter"/>
    <w:link w:val="Textonotapie"/>
    <w:semiHidden/>
    <w:rsid w:val="000A24CE"/>
    <w:rPr>
      <w:rFonts w:ascii="Arial" w:eastAsia="Times New Roman" w:hAnsi="Arial" w:cs="Times New Roman"/>
      <w:sz w:val="20"/>
      <w:szCs w:val="20"/>
      <w:lang w:val="es-ES" w:eastAsia="es-ES"/>
    </w:rPr>
  </w:style>
  <w:style w:type="character" w:styleId="Refdenotaalpie">
    <w:name w:val="footnote reference"/>
    <w:semiHidden/>
    <w:rsid w:val="000A24CE"/>
    <w:rPr>
      <w:vertAlign w:val="superscript"/>
    </w:rPr>
  </w:style>
  <w:style w:type="character" w:styleId="Nmerodepgina">
    <w:name w:val="page number"/>
    <w:basedOn w:val="Fuentedeprrafopredeter"/>
    <w:uiPriority w:val="99"/>
    <w:semiHidden/>
    <w:unhideWhenUsed/>
    <w:rsid w:val="002D6B5E"/>
  </w:style>
  <w:style w:type="table" w:styleId="Tablaconcuadrcula">
    <w:name w:val="Table Grid"/>
    <w:basedOn w:val="Tablanormal"/>
    <w:uiPriority w:val="59"/>
    <w:rsid w:val="00FB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3B51E5"/>
    <w:pPr>
      <w:widowControl/>
      <w:spacing w:after="120" w:line="259" w:lineRule="auto"/>
      <w:jc w:val="left"/>
    </w:pPr>
    <w:rPr>
      <w:rFonts w:asciiTheme="minorHAnsi" w:eastAsiaTheme="minorHAnsi" w:hAnsiTheme="minorHAnsi" w:cstheme="minorBidi"/>
      <w:kern w:val="0"/>
      <w:sz w:val="22"/>
      <w:szCs w:val="22"/>
      <w:lang w:eastAsia="en-US" w:bidi="ar-SA"/>
    </w:rPr>
  </w:style>
  <w:style w:type="character" w:customStyle="1" w:styleId="TextoindependienteCar">
    <w:name w:val="Texto independiente Car"/>
    <w:basedOn w:val="Fuentedeprrafopredeter"/>
    <w:link w:val="Textoindependiente"/>
    <w:uiPriority w:val="99"/>
    <w:rsid w:val="003B51E5"/>
  </w:style>
  <w:style w:type="paragraph" w:styleId="Textoindependienteprimerasangra">
    <w:name w:val="Body Text First Indent"/>
    <w:basedOn w:val="Textoindependiente"/>
    <w:link w:val="TextoindependienteprimerasangraCar"/>
    <w:uiPriority w:val="99"/>
    <w:unhideWhenUsed/>
    <w:rsid w:val="006B7ED2"/>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6B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590">
      <w:bodyDiv w:val="1"/>
      <w:marLeft w:val="0"/>
      <w:marRight w:val="0"/>
      <w:marTop w:val="0"/>
      <w:marBottom w:val="0"/>
      <w:divBdr>
        <w:top w:val="none" w:sz="0" w:space="0" w:color="auto"/>
        <w:left w:val="none" w:sz="0" w:space="0" w:color="auto"/>
        <w:bottom w:val="none" w:sz="0" w:space="0" w:color="auto"/>
        <w:right w:val="none" w:sz="0" w:space="0" w:color="auto"/>
      </w:divBdr>
    </w:div>
    <w:div w:id="23751010">
      <w:bodyDiv w:val="1"/>
      <w:marLeft w:val="0"/>
      <w:marRight w:val="0"/>
      <w:marTop w:val="0"/>
      <w:marBottom w:val="0"/>
      <w:divBdr>
        <w:top w:val="none" w:sz="0" w:space="0" w:color="auto"/>
        <w:left w:val="none" w:sz="0" w:space="0" w:color="auto"/>
        <w:bottom w:val="none" w:sz="0" w:space="0" w:color="auto"/>
        <w:right w:val="none" w:sz="0" w:space="0" w:color="auto"/>
      </w:divBdr>
    </w:div>
    <w:div w:id="25494785">
      <w:bodyDiv w:val="1"/>
      <w:marLeft w:val="0"/>
      <w:marRight w:val="0"/>
      <w:marTop w:val="0"/>
      <w:marBottom w:val="0"/>
      <w:divBdr>
        <w:top w:val="none" w:sz="0" w:space="0" w:color="auto"/>
        <w:left w:val="none" w:sz="0" w:space="0" w:color="auto"/>
        <w:bottom w:val="none" w:sz="0" w:space="0" w:color="auto"/>
        <w:right w:val="none" w:sz="0" w:space="0" w:color="auto"/>
      </w:divBdr>
    </w:div>
    <w:div w:id="51775736">
      <w:bodyDiv w:val="1"/>
      <w:marLeft w:val="0"/>
      <w:marRight w:val="0"/>
      <w:marTop w:val="0"/>
      <w:marBottom w:val="0"/>
      <w:divBdr>
        <w:top w:val="none" w:sz="0" w:space="0" w:color="auto"/>
        <w:left w:val="none" w:sz="0" w:space="0" w:color="auto"/>
        <w:bottom w:val="none" w:sz="0" w:space="0" w:color="auto"/>
        <w:right w:val="none" w:sz="0" w:space="0" w:color="auto"/>
      </w:divBdr>
    </w:div>
    <w:div w:id="122308231">
      <w:bodyDiv w:val="1"/>
      <w:marLeft w:val="0"/>
      <w:marRight w:val="0"/>
      <w:marTop w:val="0"/>
      <w:marBottom w:val="0"/>
      <w:divBdr>
        <w:top w:val="none" w:sz="0" w:space="0" w:color="auto"/>
        <w:left w:val="none" w:sz="0" w:space="0" w:color="auto"/>
        <w:bottom w:val="none" w:sz="0" w:space="0" w:color="auto"/>
        <w:right w:val="none" w:sz="0" w:space="0" w:color="auto"/>
      </w:divBdr>
    </w:div>
    <w:div w:id="149948913">
      <w:bodyDiv w:val="1"/>
      <w:marLeft w:val="0"/>
      <w:marRight w:val="0"/>
      <w:marTop w:val="0"/>
      <w:marBottom w:val="0"/>
      <w:divBdr>
        <w:top w:val="none" w:sz="0" w:space="0" w:color="auto"/>
        <w:left w:val="none" w:sz="0" w:space="0" w:color="auto"/>
        <w:bottom w:val="none" w:sz="0" w:space="0" w:color="auto"/>
        <w:right w:val="none" w:sz="0" w:space="0" w:color="auto"/>
      </w:divBdr>
    </w:div>
    <w:div w:id="157817728">
      <w:bodyDiv w:val="1"/>
      <w:marLeft w:val="0"/>
      <w:marRight w:val="0"/>
      <w:marTop w:val="0"/>
      <w:marBottom w:val="0"/>
      <w:divBdr>
        <w:top w:val="none" w:sz="0" w:space="0" w:color="auto"/>
        <w:left w:val="none" w:sz="0" w:space="0" w:color="auto"/>
        <w:bottom w:val="none" w:sz="0" w:space="0" w:color="auto"/>
        <w:right w:val="none" w:sz="0" w:space="0" w:color="auto"/>
      </w:divBdr>
    </w:div>
    <w:div w:id="175926065">
      <w:bodyDiv w:val="1"/>
      <w:marLeft w:val="0"/>
      <w:marRight w:val="0"/>
      <w:marTop w:val="0"/>
      <w:marBottom w:val="0"/>
      <w:divBdr>
        <w:top w:val="none" w:sz="0" w:space="0" w:color="auto"/>
        <w:left w:val="none" w:sz="0" w:space="0" w:color="auto"/>
        <w:bottom w:val="none" w:sz="0" w:space="0" w:color="auto"/>
        <w:right w:val="none" w:sz="0" w:space="0" w:color="auto"/>
      </w:divBdr>
    </w:div>
    <w:div w:id="190607489">
      <w:bodyDiv w:val="1"/>
      <w:marLeft w:val="0"/>
      <w:marRight w:val="0"/>
      <w:marTop w:val="0"/>
      <w:marBottom w:val="0"/>
      <w:divBdr>
        <w:top w:val="none" w:sz="0" w:space="0" w:color="auto"/>
        <w:left w:val="none" w:sz="0" w:space="0" w:color="auto"/>
        <w:bottom w:val="none" w:sz="0" w:space="0" w:color="auto"/>
        <w:right w:val="none" w:sz="0" w:space="0" w:color="auto"/>
      </w:divBdr>
    </w:div>
    <w:div w:id="277954535">
      <w:bodyDiv w:val="1"/>
      <w:marLeft w:val="0"/>
      <w:marRight w:val="0"/>
      <w:marTop w:val="0"/>
      <w:marBottom w:val="0"/>
      <w:divBdr>
        <w:top w:val="none" w:sz="0" w:space="0" w:color="auto"/>
        <w:left w:val="none" w:sz="0" w:space="0" w:color="auto"/>
        <w:bottom w:val="none" w:sz="0" w:space="0" w:color="auto"/>
        <w:right w:val="none" w:sz="0" w:space="0" w:color="auto"/>
      </w:divBdr>
    </w:div>
    <w:div w:id="305159862">
      <w:bodyDiv w:val="1"/>
      <w:marLeft w:val="0"/>
      <w:marRight w:val="0"/>
      <w:marTop w:val="0"/>
      <w:marBottom w:val="0"/>
      <w:divBdr>
        <w:top w:val="none" w:sz="0" w:space="0" w:color="auto"/>
        <w:left w:val="none" w:sz="0" w:space="0" w:color="auto"/>
        <w:bottom w:val="none" w:sz="0" w:space="0" w:color="auto"/>
        <w:right w:val="none" w:sz="0" w:space="0" w:color="auto"/>
      </w:divBdr>
    </w:div>
    <w:div w:id="453525490">
      <w:bodyDiv w:val="1"/>
      <w:marLeft w:val="0"/>
      <w:marRight w:val="0"/>
      <w:marTop w:val="0"/>
      <w:marBottom w:val="0"/>
      <w:divBdr>
        <w:top w:val="none" w:sz="0" w:space="0" w:color="auto"/>
        <w:left w:val="none" w:sz="0" w:space="0" w:color="auto"/>
        <w:bottom w:val="none" w:sz="0" w:space="0" w:color="auto"/>
        <w:right w:val="none" w:sz="0" w:space="0" w:color="auto"/>
      </w:divBdr>
    </w:div>
    <w:div w:id="527915455">
      <w:bodyDiv w:val="1"/>
      <w:marLeft w:val="0"/>
      <w:marRight w:val="0"/>
      <w:marTop w:val="0"/>
      <w:marBottom w:val="0"/>
      <w:divBdr>
        <w:top w:val="none" w:sz="0" w:space="0" w:color="auto"/>
        <w:left w:val="none" w:sz="0" w:space="0" w:color="auto"/>
        <w:bottom w:val="none" w:sz="0" w:space="0" w:color="auto"/>
        <w:right w:val="none" w:sz="0" w:space="0" w:color="auto"/>
      </w:divBdr>
    </w:div>
    <w:div w:id="538130760">
      <w:bodyDiv w:val="1"/>
      <w:marLeft w:val="0"/>
      <w:marRight w:val="0"/>
      <w:marTop w:val="0"/>
      <w:marBottom w:val="0"/>
      <w:divBdr>
        <w:top w:val="none" w:sz="0" w:space="0" w:color="auto"/>
        <w:left w:val="none" w:sz="0" w:space="0" w:color="auto"/>
        <w:bottom w:val="none" w:sz="0" w:space="0" w:color="auto"/>
        <w:right w:val="none" w:sz="0" w:space="0" w:color="auto"/>
      </w:divBdr>
    </w:div>
    <w:div w:id="553275258">
      <w:bodyDiv w:val="1"/>
      <w:marLeft w:val="0"/>
      <w:marRight w:val="0"/>
      <w:marTop w:val="0"/>
      <w:marBottom w:val="0"/>
      <w:divBdr>
        <w:top w:val="none" w:sz="0" w:space="0" w:color="auto"/>
        <w:left w:val="none" w:sz="0" w:space="0" w:color="auto"/>
        <w:bottom w:val="none" w:sz="0" w:space="0" w:color="auto"/>
        <w:right w:val="none" w:sz="0" w:space="0" w:color="auto"/>
      </w:divBdr>
    </w:div>
    <w:div w:id="571087202">
      <w:bodyDiv w:val="1"/>
      <w:marLeft w:val="0"/>
      <w:marRight w:val="0"/>
      <w:marTop w:val="0"/>
      <w:marBottom w:val="0"/>
      <w:divBdr>
        <w:top w:val="none" w:sz="0" w:space="0" w:color="auto"/>
        <w:left w:val="none" w:sz="0" w:space="0" w:color="auto"/>
        <w:bottom w:val="none" w:sz="0" w:space="0" w:color="auto"/>
        <w:right w:val="none" w:sz="0" w:space="0" w:color="auto"/>
      </w:divBdr>
    </w:div>
    <w:div w:id="624967210">
      <w:bodyDiv w:val="1"/>
      <w:marLeft w:val="0"/>
      <w:marRight w:val="0"/>
      <w:marTop w:val="0"/>
      <w:marBottom w:val="0"/>
      <w:divBdr>
        <w:top w:val="none" w:sz="0" w:space="0" w:color="auto"/>
        <w:left w:val="none" w:sz="0" w:space="0" w:color="auto"/>
        <w:bottom w:val="none" w:sz="0" w:space="0" w:color="auto"/>
        <w:right w:val="none" w:sz="0" w:space="0" w:color="auto"/>
      </w:divBdr>
    </w:div>
    <w:div w:id="765032916">
      <w:bodyDiv w:val="1"/>
      <w:marLeft w:val="0"/>
      <w:marRight w:val="0"/>
      <w:marTop w:val="0"/>
      <w:marBottom w:val="0"/>
      <w:divBdr>
        <w:top w:val="none" w:sz="0" w:space="0" w:color="auto"/>
        <w:left w:val="none" w:sz="0" w:space="0" w:color="auto"/>
        <w:bottom w:val="none" w:sz="0" w:space="0" w:color="auto"/>
        <w:right w:val="none" w:sz="0" w:space="0" w:color="auto"/>
      </w:divBdr>
    </w:div>
    <w:div w:id="812915565">
      <w:bodyDiv w:val="1"/>
      <w:marLeft w:val="0"/>
      <w:marRight w:val="0"/>
      <w:marTop w:val="0"/>
      <w:marBottom w:val="0"/>
      <w:divBdr>
        <w:top w:val="none" w:sz="0" w:space="0" w:color="auto"/>
        <w:left w:val="none" w:sz="0" w:space="0" w:color="auto"/>
        <w:bottom w:val="none" w:sz="0" w:space="0" w:color="auto"/>
        <w:right w:val="none" w:sz="0" w:space="0" w:color="auto"/>
      </w:divBdr>
    </w:div>
    <w:div w:id="865942519">
      <w:bodyDiv w:val="1"/>
      <w:marLeft w:val="0"/>
      <w:marRight w:val="0"/>
      <w:marTop w:val="0"/>
      <w:marBottom w:val="0"/>
      <w:divBdr>
        <w:top w:val="none" w:sz="0" w:space="0" w:color="auto"/>
        <w:left w:val="none" w:sz="0" w:space="0" w:color="auto"/>
        <w:bottom w:val="none" w:sz="0" w:space="0" w:color="auto"/>
        <w:right w:val="none" w:sz="0" w:space="0" w:color="auto"/>
      </w:divBdr>
    </w:div>
    <w:div w:id="892690191">
      <w:bodyDiv w:val="1"/>
      <w:marLeft w:val="0"/>
      <w:marRight w:val="0"/>
      <w:marTop w:val="0"/>
      <w:marBottom w:val="0"/>
      <w:divBdr>
        <w:top w:val="none" w:sz="0" w:space="0" w:color="auto"/>
        <w:left w:val="none" w:sz="0" w:space="0" w:color="auto"/>
        <w:bottom w:val="none" w:sz="0" w:space="0" w:color="auto"/>
        <w:right w:val="none" w:sz="0" w:space="0" w:color="auto"/>
      </w:divBdr>
    </w:div>
    <w:div w:id="964237603">
      <w:bodyDiv w:val="1"/>
      <w:marLeft w:val="0"/>
      <w:marRight w:val="0"/>
      <w:marTop w:val="0"/>
      <w:marBottom w:val="0"/>
      <w:divBdr>
        <w:top w:val="none" w:sz="0" w:space="0" w:color="auto"/>
        <w:left w:val="none" w:sz="0" w:space="0" w:color="auto"/>
        <w:bottom w:val="none" w:sz="0" w:space="0" w:color="auto"/>
        <w:right w:val="none" w:sz="0" w:space="0" w:color="auto"/>
      </w:divBdr>
    </w:div>
    <w:div w:id="1015032040">
      <w:bodyDiv w:val="1"/>
      <w:marLeft w:val="0"/>
      <w:marRight w:val="0"/>
      <w:marTop w:val="0"/>
      <w:marBottom w:val="0"/>
      <w:divBdr>
        <w:top w:val="none" w:sz="0" w:space="0" w:color="auto"/>
        <w:left w:val="none" w:sz="0" w:space="0" w:color="auto"/>
        <w:bottom w:val="none" w:sz="0" w:space="0" w:color="auto"/>
        <w:right w:val="none" w:sz="0" w:space="0" w:color="auto"/>
      </w:divBdr>
    </w:div>
    <w:div w:id="1027296511">
      <w:bodyDiv w:val="1"/>
      <w:marLeft w:val="0"/>
      <w:marRight w:val="0"/>
      <w:marTop w:val="0"/>
      <w:marBottom w:val="0"/>
      <w:divBdr>
        <w:top w:val="none" w:sz="0" w:space="0" w:color="auto"/>
        <w:left w:val="none" w:sz="0" w:space="0" w:color="auto"/>
        <w:bottom w:val="none" w:sz="0" w:space="0" w:color="auto"/>
        <w:right w:val="none" w:sz="0" w:space="0" w:color="auto"/>
      </w:divBdr>
    </w:div>
    <w:div w:id="1027873980">
      <w:bodyDiv w:val="1"/>
      <w:marLeft w:val="0"/>
      <w:marRight w:val="0"/>
      <w:marTop w:val="0"/>
      <w:marBottom w:val="0"/>
      <w:divBdr>
        <w:top w:val="none" w:sz="0" w:space="0" w:color="auto"/>
        <w:left w:val="none" w:sz="0" w:space="0" w:color="auto"/>
        <w:bottom w:val="none" w:sz="0" w:space="0" w:color="auto"/>
        <w:right w:val="none" w:sz="0" w:space="0" w:color="auto"/>
      </w:divBdr>
    </w:div>
    <w:div w:id="1030573800">
      <w:bodyDiv w:val="1"/>
      <w:marLeft w:val="0"/>
      <w:marRight w:val="0"/>
      <w:marTop w:val="0"/>
      <w:marBottom w:val="0"/>
      <w:divBdr>
        <w:top w:val="none" w:sz="0" w:space="0" w:color="auto"/>
        <w:left w:val="none" w:sz="0" w:space="0" w:color="auto"/>
        <w:bottom w:val="none" w:sz="0" w:space="0" w:color="auto"/>
        <w:right w:val="none" w:sz="0" w:space="0" w:color="auto"/>
      </w:divBdr>
    </w:div>
    <w:div w:id="1102918500">
      <w:bodyDiv w:val="1"/>
      <w:marLeft w:val="0"/>
      <w:marRight w:val="0"/>
      <w:marTop w:val="0"/>
      <w:marBottom w:val="0"/>
      <w:divBdr>
        <w:top w:val="none" w:sz="0" w:space="0" w:color="auto"/>
        <w:left w:val="none" w:sz="0" w:space="0" w:color="auto"/>
        <w:bottom w:val="none" w:sz="0" w:space="0" w:color="auto"/>
        <w:right w:val="none" w:sz="0" w:space="0" w:color="auto"/>
      </w:divBdr>
    </w:div>
    <w:div w:id="1132020771">
      <w:bodyDiv w:val="1"/>
      <w:marLeft w:val="0"/>
      <w:marRight w:val="0"/>
      <w:marTop w:val="0"/>
      <w:marBottom w:val="0"/>
      <w:divBdr>
        <w:top w:val="none" w:sz="0" w:space="0" w:color="auto"/>
        <w:left w:val="none" w:sz="0" w:space="0" w:color="auto"/>
        <w:bottom w:val="none" w:sz="0" w:space="0" w:color="auto"/>
        <w:right w:val="none" w:sz="0" w:space="0" w:color="auto"/>
      </w:divBdr>
    </w:div>
    <w:div w:id="1132400806">
      <w:bodyDiv w:val="1"/>
      <w:marLeft w:val="0"/>
      <w:marRight w:val="0"/>
      <w:marTop w:val="0"/>
      <w:marBottom w:val="0"/>
      <w:divBdr>
        <w:top w:val="none" w:sz="0" w:space="0" w:color="auto"/>
        <w:left w:val="none" w:sz="0" w:space="0" w:color="auto"/>
        <w:bottom w:val="none" w:sz="0" w:space="0" w:color="auto"/>
        <w:right w:val="none" w:sz="0" w:space="0" w:color="auto"/>
      </w:divBdr>
    </w:div>
    <w:div w:id="1193809049">
      <w:bodyDiv w:val="1"/>
      <w:marLeft w:val="0"/>
      <w:marRight w:val="0"/>
      <w:marTop w:val="0"/>
      <w:marBottom w:val="0"/>
      <w:divBdr>
        <w:top w:val="none" w:sz="0" w:space="0" w:color="auto"/>
        <w:left w:val="none" w:sz="0" w:space="0" w:color="auto"/>
        <w:bottom w:val="none" w:sz="0" w:space="0" w:color="auto"/>
        <w:right w:val="none" w:sz="0" w:space="0" w:color="auto"/>
      </w:divBdr>
    </w:div>
    <w:div w:id="1215656568">
      <w:bodyDiv w:val="1"/>
      <w:marLeft w:val="0"/>
      <w:marRight w:val="0"/>
      <w:marTop w:val="0"/>
      <w:marBottom w:val="0"/>
      <w:divBdr>
        <w:top w:val="none" w:sz="0" w:space="0" w:color="auto"/>
        <w:left w:val="none" w:sz="0" w:space="0" w:color="auto"/>
        <w:bottom w:val="none" w:sz="0" w:space="0" w:color="auto"/>
        <w:right w:val="none" w:sz="0" w:space="0" w:color="auto"/>
      </w:divBdr>
    </w:div>
    <w:div w:id="1217887385">
      <w:bodyDiv w:val="1"/>
      <w:marLeft w:val="0"/>
      <w:marRight w:val="0"/>
      <w:marTop w:val="0"/>
      <w:marBottom w:val="0"/>
      <w:divBdr>
        <w:top w:val="none" w:sz="0" w:space="0" w:color="auto"/>
        <w:left w:val="none" w:sz="0" w:space="0" w:color="auto"/>
        <w:bottom w:val="none" w:sz="0" w:space="0" w:color="auto"/>
        <w:right w:val="none" w:sz="0" w:space="0" w:color="auto"/>
      </w:divBdr>
    </w:div>
    <w:div w:id="1220751066">
      <w:bodyDiv w:val="1"/>
      <w:marLeft w:val="0"/>
      <w:marRight w:val="0"/>
      <w:marTop w:val="0"/>
      <w:marBottom w:val="0"/>
      <w:divBdr>
        <w:top w:val="none" w:sz="0" w:space="0" w:color="auto"/>
        <w:left w:val="none" w:sz="0" w:space="0" w:color="auto"/>
        <w:bottom w:val="none" w:sz="0" w:space="0" w:color="auto"/>
        <w:right w:val="none" w:sz="0" w:space="0" w:color="auto"/>
      </w:divBdr>
    </w:div>
    <w:div w:id="1260599253">
      <w:bodyDiv w:val="1"/>
      <w:marLeft w:val="0"/>
      <w:marRight w:val="0"/>
      <w:marTop w:val="0"/>
      <w:marBottom w:val="0"/>
      <w:divBdr>
        <w:top w:val="none" w:sz="0" w:space="0" w:color="auto"/>
        <w:left w:val="none" w:sz="0" w:space="0" w:color="auto"/>
        <w:bottom w:val="none" w:sz="0" w:space="0" w:color="auto"/>
        <w:right w:val="none" w:sz="0" w:space="0" w:color="auto"/>
      </w:divBdr>
    </w:div>
    <w:div w:id="1261836001">
      <w:bodyDiv w:val="1"/>
      <w:marLeft w:val="0"/>
      <w:marRight w:val="0"/>
      <w:marTop w:val="0"/>
      <w:marBottom w:val="0"/>
      <w:divBdr>
        <w:top w:val="none" w:sz="0" w:space="0" w:color="auto"/>
        <w:left w:val="none" w:sz="0" w:space="0" w:color="auto"/>
        <w:bottom w:val="none" w:sz="0" w:space="0" w:color="auto"/>
        <w:right w:val="none" w:sz="0" w:space="0" w:color="auto"/>
      </w:divBdr>
    </w:div>
    <w:div w:id="1320957668">
      <w:bodyDiv w:val="1"/>
      <w:marLeft w:val="0"/>
      <w:marRight w:val="0"/>
      <w:marTop w:val="0"/>
      <w:marBottom w:val="0"/>
      <w:divBdr>
        <w:top w:val="none" w:sz="0" w:space="0" w:color="auto"/>
        <w:left w:val="none" w:sz="0" w:space="0" w:color="auto"/>
        <w:bottom w:val="none" w:sz="0" w:space="0" w:color="auto"/>
        <w:right w:val="none" w:sz="0" w:space="0" w:color="auto"/>
      </w:divBdr>
    </w:div>
    <w:div w:id="1355577417">
      <w:bodyDiv w:val="1"/>
      <w:marLeft w:val="0"/>
      <w:marRight w:val="0"/>
      <w:marTop w:val="0"/>
      <w:marBottom w:val="0"/>
      <w:divBdr>
        <w:top w:val="none" w:sz="0" w:space="0" w:color="auto"/>
        <w:left w:val="none" w:sz="0" w:space="0" w:color="auto"/>
        <w:bottom w:val="none" w:sz="0" w:space="0" w:color="auto"/>
        <w:right w:val="none" w:sz="0" w:space="0" w:color="auto"/>
      </w:divBdr>
    </w:div>
    <w:div w:id="1403137003">
      <w:bodyDiv w:val="1"/>
      <w:marLeft w:val="0"/>
      <w:marRight w:val="0"/>
      <w:marTop w:val="0"/>
      <w:marBottom w:val="0"/>
      <w:divBdr>
        <w:top w:val="none" w:sz="0" w:space="0" w:color="auto"/>
        <w:left w:val="none" w:sz="0" w:space="0" w:color="auto"/>
        <w:bottom w:val="none" w:sz="0" w:space="0" w:color="auto"/>
        <w:right w:val="none" w:sz="0" w:space="0" w:color="auto"/>
      </w:divBdr>
    </w:div>
    <w:div w:id="1491291537">
      <w:bodyDiv w:val="1"/>
      <w:marLeft w:val="0"/>
      <w:marRight w:val="0"/>
      <w:marTop w:val="0"/>
      <w:marBottom w:val="0"/>
      <w:divBdr>
        <w:top w:val="none" w:sz="0" w:space="0" w:color="auto"/>
        <w:left w:val="none" w:sz="0" w:space="0" w:color="auto"/>
        <w:bottom w:val="none" w:sz="0" w:space="0" w:color="auto"/>
        <w:right w:val="none" w:sz="0" w:space="0" w:color="auto"/>
      </w:divBdr>
    </w:div>
    <w:div w:id="1552766748">
      <w:bodyDiv w:val="1"/>
      <w:marLeft w:val="0"/>
      <w:marRight w:val="0"/>
      <w:marTop w:val="0"/>
      <w:marBottom w:val="0"/>
      <w:divBdr>
        <w:top w:val="none" w:sz="0" w:space="0" w:color="auto"/>
        <w:left w:val="none" w:sz="0" w:space="0" w:color="auto"/>
        <w:bottom w:val="none" w:sz="0" w:space="0" w:color="auto"/>
        <w:right w:val="none" w:sz="0" w:space="0" w:color="auto"/>
      </w:divBdr>
    </w:div>
    <w:div w:id="1619530916">
      <w:bodyDiv w:val="1"/>
      <w:marLeft w:val="0"/>
      <w:marRight w:val="0"/>
      <w:marTop w:val="0"/>
      <w:marBottom w:val="0"/>
      <w:divBdr>
        <w:top w:val="none" w:sz="0" w:space="0" w:color="auto"/>
        <w:left w:val="none" w:sz="0" w:space="0" w:color="auto"/>
        <w:bottom w:val="none" w:sz="0" w:space="0" w:color="auto"/>
        <w:right w:val="none" w:sz="0" w:space="0" w:color="auto"/>
      </w:divBdr>
    </w:div>
    <w:div w:id="1638142518">
      <w:bodyDiv w:val="1"/>
      <w:marLeft w:val="0"/>
      <w:marRight w:val="0"/>
      <w:marTop w:val="0"/>
      <w:marBottom w:val="0"/>
      <w:divBdr>
        <w:top w:val="none" w:sz="0" w:space="0" w:color="auto"/>
        <w:left w:val="none" w:sz="0" w:space="0" w:color="auto"/>
        <w:bottom w:val="none" w:sz="0" w:space="0" w:color="auto"/>
        <w:right w:val="none" w:sz="0" w:space="0" w:color="auto"/>
      </w:divBdr>
    </w:div>
    <w:div w:id="1678074083">
      <w:bodyDiv w:val="1"/>
      <w:marLeft w:val="0"/>
      <w:marRight w:val="0"/>
      <w:marTop w:val="0"/>
      <w:marBottom w:val="0"/>
      <w:divBdr>
        <w:top w:val="none" w:sz="0" w:space="0" w:color="auto"/>
        <w:left w:val="none" w:sz="0" w:space="0" w:color="auto"/>
        <w:bottom w:val="none" w:sz="0" w:space="0" w:color="auto"/>
        <w:right w:val="none" w:sz="0" w:space="0" w:color="auto"/>
      </w:divBdr>
    </w:div>
    <w:div w:id="1723138972">
      <w:bodyDiv w:val="1"/>
      <w:marLeft w:val="0"/>
      <w:marRight w:val="0"/>
      <w:marTop w:val="0"/>
      <w:marBottom w:val="0"/>
      <w:divBdr>
        <w:top w:val="none" w:sz="0" w:space="0" w:color="auto"/>
        <w:left w:val="none" w:sz="0" w:space="0" w:color="auto"/>
        <w:bottom w:val="none" w:sz="0" w:space="0" w:color="auto"/>
        <w:right w:val="none" w:sz="0" w:space="0" w:color="auto"/>
      </w:divBdr>
    </w:div>
    <w:div w:id="1733582486">
      <w:bodyDiv w:val="1"/>
      <w:marLeft w:val="0"/>
      <w:marRight w:val="0"/>
      <w:marTop w:val="0"/>
      <w:marBottom w:val="0"/>
      <w:divBdr>
        <w:top w:val="none" w:sz="0" w:space="0" w:color="auto"/>
        <w:left w:val="none" w:sz="0" w:space="0" w:color="auto"/>
        <w:bottom w:val="none" w:sz="0" w:space="0" w:color="auto"/>
        <w:right w:val="none" w:sz="0" w:space="0" w:color="auto"/>
      </w:divBdr>
    </w:div>
    <w:div w:id="1750616238">
      <w:bodyDiv w:val="1"/>
      <w:marLeft w:val="0"/>
      <w:marRight w:val="0"/>
      <w:marTop w:val="0"/>
      <w:marBottom w:val="0"/>
      <w:divBdr>
        <w:top w:val="none" w:sz="0" w:space="0" w:color="auto"/>
        <w:left w:val="none" w:sz="0" w:space="0" w:color="auto"/>
        <w:bottom w:val="none" w:sz="0" w:space="0" w:color="auto"/>
        <w:right w:val="none" w:sz="0" w:space="0" w:color="auto"/>
      </w:divBdr>
    </w:div>
    <w:div w:id="1765295376">
      <w:bodyDiv w:val="1"/>
      <w:marLeft w:val="0"/>
      <w:marRight w:val="0"/>
      <w:marTop w:val="0"/>
      <w:marBottom w:val="0"/>
      <w:divBdr>
        <w:top w:val="none" w:sz="0" w:space="0" w:color="auto"/>
        <w:left w:val="none" w:sz="0" w:space="0" w:color="auto"/>
        <w:bottom w:val="none" w:sz="0" w:space="0" w:color="auto"/>
        <w:right w:val="none" w:sz="0" w:space="0" w:color="auto"/>
      </w:divBdr>
    </w:div>
    <w:div w:id="1776166591">
      <w:bodyDiv w:val="1"/>
      <w:marLeft w:val="0"/>
      <w:marRight w:val="0"/>
      <w:marTop w:val="0"/>
      <w:marBottom w:val="0"/>
      <w:divBdr>
        <w:top w:val="none" w:sz="0" w:space="0" w:color="auto"/>
        <w:left w:val="none" w:sz="0" w:space="0" w:color="auto"/>
        <w:bottom w:val="none" w:sz="0" w:space="0" w:color="auto"/>
        <w:right w:val="none" w:sz="0" w:space="0" w:color="auto"/>
      </w:divBdr>
    </w:div>
    <w:div w:id="1780224414">
      <w:bodyDiv w:val="1"/>
      <w:marLeft w:val="0"/>
      <w:marRight w:val="0"/>
      <w:marTop w:val="0"/>
      <w:marBottom w:val="0"/>
      <w:divBdr>
        <w:top w:val="none" w:sz="0" w:space="0" w:color="auto"/>
        <w:left w:val="none" w:sz="0" w:space="0" w:color="auto"/>
        <w:bottom w:val="none" w:sz="0" w:space="0" w:color="auto"/>
        <w:right w:val="none" w:sz="0" w:space="0" w:color="auto"/>
      </w:divBdr>
    </w:div>
    <w:div w:id="1804080503">
      <w:bodyDiv w:val="1"/>
      <w:marLeft w:val="0"/>
      <w:marRight w:val="0"/>
      <w:marTop w:val="0"/>
      <w:marBottom w:val="0"/>
      <w:divBdr>
        <w:top w:val="none" w:sz="0" w:space="0" w:color="auto"/>
        <w:left w:val="none" w:sz="0" w:space="0" w:color="auto"/>
        <w:bottom w:val="none" w:sz="0" w:space="0" w:color="auto"/>
        <w:right w:val="none" w:sz="0" w:space="0" w:color="auto"/>
      </w:divBdr>
    </w:div>
    <w:div w:id="1842887036">
      <w:bodyDiv w:val="1"/>
      <w:marLeft w:val="0"/>
      <w:marRight w:val="0"/>
      <w:marTop w:val="0"/>
      <w:marBottom w:val="0"/>
      <w:divBdr>
        <w:top w:val="none" w:sz="0" w:space="0" w:color="auto"/>
        <w:left w:val="none" w:sz="0" w:space="0" w:color="auto"/>
        <w:bottom w:val="none" w:sz="0" w:space="0" w:color="auto"/>
        <w:right w:val="none" w:sz="0" w:space="0" w:color="auto"/>
      </w:divBdr>
    </w:div>
    <w:div w:id="1854300110">
      <w:bodyDiv w:val="1"/>
      <w:marLeft w:val="0"/>
      <w:marRight w:val="0"/>
      <w:marTop w:val="0"/>
      <w:marBottom w:val="0"/>
      <w:divBdr>
        <w:top w:val="none" w:sz="0" w:space="0" w:color="auto"/>
        <w:left w:val="none" w:sz="0" w:space="0" w:color="auto"/>
        <w:bottom w:val="none" w:sz="0" w:space="0" w:color="auto"/>
        <w:right w:val="none" w:sz="0" w:space="0" w:color="auto"/>
      </w:divBdr>
    </w:div>
    <w:div w:id="1882210808">
      <w:bodyDiv w:val="1"/>
      <w:marLeft w:val="0"/>
      <w:marRight w:val="0"/>
      <w:marTop w:val="0"/>
      <w:marBottom w:val="0"/>
      <w:divBdr>
        <w:top w:val="none" w:sz="0" w:space="0" w:color="auto"/>
        <w:left w:val="none" w:sz="0" w:space="0" w:color="auto"/>
        <w:bottom w:val="none" w:sz="0" w:space="0" w:color="auto"/>
        <w:right w:val="none" w:sz="0" w:space="0" w:color="auto"/>
      </w:divBdr>
    </w:div>
    <w:div w:id="1903170674">
      <w:bodyDiv w:val="1"/>
      <w:marLeft w:val="0"/>
      <w:marRight w:val="0"/>
      <w:marTop w:val="0"/>
      <w:marBottom w:val="0"/>
      <w:divBdr>
        <w:top w:val="none" w:sz="0" w:space="0" w:color="auto"/>
        <w:left w:val="none" w:sz="0" w:space="0" w:color="auto"/>
        <w:bottom w:val="none" w:sz="0" w:space="0" w:color="auto"/>
        <w:right w:val="none" w:sz="0" w:space="0" w:color="auto"/>
      </w:divBdr>
    </w:div>
    <w:div w:id="2059741034">
      <w:bodyDiv w:val="1"/>
      <w:marLeft w:val="0"/>
      <w:marRight w:val="0"/>
      <w:marTop w:val="0"/>
      <w:marBottom w:val="0"/>
      <w:divBdr>
        <w:top w:val="none" w:sz="0" w:space="0" w:color="auto"/>
        <w:left w:val="none" w:sz="0" w:space="0" w:color="auto"/>
        <w:bottom w:val="none" w:sz="0" w:space="0" w:color="auto"/>
        <w:right w:val="none" w:sz="0" w:space="0" w:color="auto"/>
      </w:divBdr>
    </w:div>
    <w:div w:id="2064793776">
      <w:bodyDiv w:val="1"/>
      <w:marLeft w:val="0"/>
      <w:marRight w:val="0"/>
      <w:marTop w:val="0"/>
      <w:marBottom w:val="0"/>
      <w:divBdr>
        <w:top w:val="none" w:sz="0" w:space="0" w:color="auto"/>
        <w:left w:val="none" w:sz="0" w:space="0" w:color="auto"/>
        <w:bottom w:val="none" w:sz="0" w:space="0" w:color="auto"/>
        <w:right w:val="none" w:sz="0" w:space="0" w:color="auto"/>
      </w:divBdr>
    </w:div>
    <w:div w:id="2087649665">
      <w:bodyDiv w:val="1"/>
      <w:marLeft w:val="0"/>
      <w:marRight w:val="0"/>
      <w:marTop w:val="0"/>
      <w:marBottom w:val="0"/>
      <w:divBdr>
        <w:top w:val="none" w:sz="0" w:space="0" w:color="auto"/>
        <w:left w:val="none" w:sz="0" w:space="0" w:color="auto"/>
        <w:bottom w:val="none" w:sz="0" w:space="0" w:color="auto"/>
        <w:right w:val="none" w:sz="0" w:space="0" w:color="auto"/>
      </w:divBdr>
    </w:div>
    <w:div w:id="2090805297">
      <w:bodyDiv w:val="1"/>
      <w:marLeft w:val="0"/>
      <w:marRight w:val="0"/>
      <w:marTop w:val="0"/>
      <w:marBottom w:val="0"/>
      <w:divBdr>
        <w:top w:val="none" w:sz="0" w:space="0" w:color="auto"/>
        <w:left w:val="none" w:sz="0" w:space="0" w:color="auto"/>
        <w:bottom w:val="none" w:sz="0" w:space="0" w:color="auto"/>
        <w:right w:val="none" w:sz="0" w:space="0" w:color="auto"/>
      </w:divBdr>
    </w:div>
    <w:div w:id="2128623972">
      <w:bodyDiv w:val="1"/>
      <w:marLeft w:val="0"/>
      <w:marRight w:val="0"/>
      <w:marTop w:val="0"/>
      <w:marBottom w:val="0"/>
      <w:divBdr>
        <w:top w:val="none" w:sz="0" w:space="0" w:color="auto"/>
        <w:left w:val="none" w:sz="0" w:space="0" w:color="auto"/>
        <w:bottom w:val="none" w:sz="0" w:space="0" w:color="auto"/>
        <w:right w:val="none" w:sz="0" w:space="0" w:color="auto"/>
      </w:divBdr>
    </w:div>
    <w:div w:id="21415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4C9BA-BE04-409A-B7F3-9FCCD506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19</Pages>
  <Words>7199</Words>
  <Characters>39597</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corporativo23</dc:creator>
  <cp:lastModifiedBy>jdgomez</cp:lastModifiedBy>
  <cp:revision>17</cp:revision>
  <cp:lastPrinted>2019-04-08T16:19:00Z</cp:lastPrinted>
  <dcterms:created xsi:type="dcterms:W3CDTF">2019-04-09T12:08:00Z</dcterms:created>
  <dcterms:modified xsi:type="dcterms:W3CDTF">2019-04-10T20:17:00Z</dcterms:modified>
</cp:coreProperties>
</file>