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3F664" w14:textId="0BB06F0C" w:rsidR="00FA764F" w:rsidRDefault="00FA764F" w:rsidP="00FA764F">
      <w:pPr>
        <w:spacing w:line="240" w:lineRule="auto"/>
        <w:jc w:val="center"/>
        <w:rPr>
          <w:rFonts w:ascii="Candara" w:hAnsi="Candara"/>
          <w:b/>
          <w:sz w:val="24"/>
          <w:szCs w:val="28"/>
        </w:rPr>
      </w:pPr>
    </w:p>
    <w:p w14:paraId="0B4714B1" w14:textId="77777777" w:rsidR="0049397B" w:rsidRPr="00413B62" w:rsidRDefault="0049397B" w:rsidP="0049397B">
      <w:pPr>
        <w:spacing w:line="240" w:lineRule="auto"/>
        <w:jc w:val="left"/>
        <w:rPr>
          <w:rFonts w:ascii="Candara" w:hAnsi="Candara"/>
          <w:b/>
          <w:sz w:val="28"/>
          <w:szCs w:val="28"/>
        </w:rPr>
      </w:pPr>
      <w:r w:rsidRPr="00413B62">
        <w:rPr>
          <w:rFonts w:ascii="Candara" w:hAnsi="Candara"/>
          <w:b/>
          <w:sz w:val="28"/>
          <w:szCs w:val="28"/>
        </w:rPr>
        <w:t>VII. Desempeño Institucional</w:t>
      </w:r>
    </w:p>
    <w:p w14:paraId="40F17B28" w14:textId="77777777" w:rsidR="0049397B" w:rsidRPr="00FA764F" w:rsidRDefault="0049397B" w:rsidP="0049397B">
      <w:pPr>
        <w:spacing w:line="240" w:lineRule="auto"/>
        <w:jc w:val="left"/>
        <w:rPr>
          <w:rFonts w:ascii="Candara" w:hAnsi="Candara"/>
          <w:b/>
          <w:sz w:val="24"/>
          <w:szCs w:val="28"/>
        </w:rPr>
      </w:pPr>
    </w:p>
    <w:p w14:paraId="0B0E717F" w14:textId="275993D6" w:rsidR="0049397B" w:rsidRPr="003B35ED" w:rsidRDefault="007E7290" w:rsidP="0049397B">
      <w:pPr>
        <w:spacing w:line="240" w:lineRule="auto"/>
        <w:jc w:val="left"/>
        <w:rPr>
          <w:rFonts w:ascii="Candara" w:hAnsi="Candara"/>
          <w:b/>
          <w:sz w:val="24"/>
          <w:szCs w:val="28"/>
        </w:rPr>
      </w:pPr>
      <w:r>
        <w:rPr>
          <w:rFonts w:ascii="Candara" w:hAnsi="Candara"/>
          <w:b/>
          <w:sz w:val="24"/>
          <w:szCs w:val="28"/>
        </w:rPr>
        <w:t>a</w:t>
      </w:r>
      <w:r w:rsidR="00413B62">
        <w:rPr>
          <w:rFonts w:ascii="Candara" w:hAnsi="Candara"/>
          <w:b/>
          <w:sz w:val="24"/>
          <w:szCs w:val="28"/>
        </w:rPr>
        <w:t>2</w:t>
      </w:r>
      <w:r w:rsidR="0049397B" w:rsidRPr="00FA764F">
        <w:rPr>
          <w:rFonts w:ascii="Candara" w:hAnsi="Candara"/>
          <w:b/>
          <w:sz w:val="24"/>
          <w:szCs w:val="28"/>
        </w:rPr>
        <w:t xml:space="preserve">) </w:t>
      </w:r>
      <w:r w:rsidR="0049397B" w:rsidRPr="003B35ED">
        <w:rPr>
          <w:rFonts w:ascii="Candara" w:hAnsi="Candara"/>
          <w:b/>
          <w:sz w:val="24"/>
          <w:szCs w:val="28"/>
        </w:rPr>
        <w:t>Comportamiento Presupuestal de</w:t>
      </w:r>
      <w:r w:rsidR="0049397B">
        <w:rPr>
          <w:rFonts w:ascii="Candara" w:hAnsi="Candara"/>
          <w:b/>
          <w:sz w:val="24"/>
          <w:szCs w:val="28"/>
        </w:rPr>
        <w:t xml:space="preserve"> enero a </w:t>
      </w:r>
      <w:r w:rsidR="00B12DEA">
        <w:rPr>
          <w:rFonts w:ascii="Candara" w:hAnsi="Candara"/>
          <w:b/>
          <w:sz w:val="24"/>
          <w:szCs w:val="28"/>
        </w:rPr>
        <w:t>diciembre</w:t>
      </w:r>
      <w:r w:rsidR="00DD5C2D">
        <w:rPr>
          <w:rFonts w:ascii="Candara" w:hAnsi="Candara"/>
          <w:b/>
          <w:sz w:val="24"/>
          <w:szCs w:val="28"/>
        </w:rPr>
        <w:t xml:space="preserve"> 2</w:t>
      </w:r>
      <w:r w:rsidR="0049397B" w:rsidRPr="003B35ED">
        <w:rPr>
          <w:rFonts w:ascii="Candara" w:hAnsi="Candara"/>
          <w:b/>
          <w:sz w:val="24"/>
          <w:szCs w:val="28"/>
        </w:rPr>
        <w:t>01</w:t>
      </w:r>
      <w:r w:rsidR="004163CE">
        <w:rPr>
          <w:rFonts w:ascii="Candara" w:hAnsi="Candara"/>
          <w:b/>
          <w:sz w:val="24"/>
          <w:szCs w:val="28"/>
        </w:rPr>
        <w:t>9</w:t>
      </w:r>
    </w:p>
    <w:p w14:paraId="4424BEF2" w14:textId="7B966004" w:rsidR="0049397B" w:rsidRPr="00E61655" w:rsidRDefault="0049397B" w:rsidP="00C61690">
      <w:pPr>
        <w:spacing w:before="240" w:after="120" w:line="280" w:lineRule="exact"/>
        <w:rPr>
          <w:rFonts w:ascii="Candara" w:hAnsi="Candara" w:cs="Arial"/>
          <w:sz w:val="22"/>
          <w:szCs w:val="22"/>
        </w:rPr>
      </w:pPr>
      <w:r w:rsidRPr="00E61655">
        <w:rPr>
          <w:rFonts w:ascii="Candara" w:hAnsi="Candara" w:cs="Arial"/>
          <w:sz w:val="22"/>
          <w:szCs w:val="22"/>
        </w:rPr>
        <w:t xml:space="preserve">Este informe presenta los resultados generales </w:t>
      </w:r>
      <w:r w:rsidR="00B47E18">
        <w:rPr>
          <w:rFonts w:ascii="Candara" w:hAnsi="Candara" w:cs="Arial"/>
          <w:sz w:val="22"/>
          <w:szCs w:val="22"/>
        </w:rPr>
        <w:t>del</w:t>
      </w:r>
      <w:r w:rsidRPr="00E61655">
        <w:rPr>
          <w:rFonts w:ascii="Candara" w:hAnsi="Candara" w:cs="Arial"/>
          <w:sz w:val="22"/>
          <w:szCs w:val="22"/>
        </w:rPr>
        <w:t xml:space="preserve"> </w:t>
      </w:r>
      <w:r>
        <w:rPr>
          <w:rFonts w:ascii="Candara" w:hAnsi="Candara" w:cs="Arial"/>
          <w:sz w:val="22"/>
          <w:szCs w:val="22"/>
        </w:rPr>
        <w:t xml:space="preserve">periodo enero a </w:t>
      </w:r>
      <w:r w:rsidR="00B12DEA">
        <w:rPr>
          <w:rFonts w:ascii="Candara" w:hAnsi="Candara" w:cs="Arial"/>
          <w:sz w:val="22"/>
          <w:szCs w:val="22"/>
        </w:rPr>
        <w:t>diciembre</w:t>
      </w:r>
      <w:r w:rsidR="004163CE">
        <w:rPr>
          <w:rFonts w:ascii="Candara" w:hAnsi="Candara" w:cs="Arial"/>
          <w:sz w:val="22"/>
          <w:szCs w:val="22"/>
        </w:rPr>
        <w:t xml:space="preserve"> </w:t>
      </w:r>
      <w:r>
        <w:rPr>
          <w:rFonts w:ascii="Candara" w:hAnsi="Candara" w:cs="Arial"/>
          <w:sz w:val="22"/>
          <w:szCs w:val="22"/>
        </w:rPr>
        <w:t>201</w:t>
      </w:r>
      <w:r w:rsidR="004163CE">
        <w:rPr>
          <w:rFonts w:ascii="Candara" w:hAnsi="Candara" w:cs="Arial"/>
          <w:sz w:val="22"/>
          <w:szCs w:val="22"/>
        </w:rPr>
        <w:t>9</w:t>
      </w:r>
      <w:r w:rsidRPr="00E61655">
        <w:rPr>
          <w:rFonts w:ascii="Candara" w:hAnsi="Candara" w:cs="Arial"/>
          <w:sz w:val="22"/>
          <w:szCs w:val="22"/>
        </w:rPr>
        <w:t xml:space="preserve">, sobre el presupuesto </w:t>
      </w:r>
      <w:r>
        <w:rPr>
          <w:rFonts w:ascii="Candara" w:hAnsi="Candara" w:cs="Arial"/>
          <w:sz w:val="22"/>
          <w:szCs w:val="22"/>
        </w:rPr>
        <w:t>aprobado</w:t>
      </w:r>
      <w:r w:rsidRPr="00E61655">
        <w:rPr>
          <w:rFonts w:ascii="Candara" w:hAnsi="Candara" w:cs="Arial"/>
          <w:sz w:val="22"/>
          <w:szCs w:val="22"/>
        </w:rPr>
        <w:t xml:space="preserve"> </w:t>
      </w:r>
      <w:r>
        <w:rPr>
          <w:rFonts w:ascii="Candara" w:hAnsi="Candara" w:cs="Arial"/>
          <w:sz w:val="22"/>
          <w:szCs w:val="22"/>
        </w:rPr>
        <w:t>y su ejercicio</w:t>
      </w:r>
      <w:r w:rsidRPr="00E61655">
        <w:rPr>
          <w:rFonts w:ascii="Candara" w:hAnsi="Candara" w:cs="Arial"/>
          <w:sz w:val="22"/>
          <w:szCs w:val="22"/>
        </w:rPr>
        <w:t>.</w:t>
      </w:r>
    </w:p>
    <w:p w14:paraId="50BE3164" w14:textId="0F0EE961" w:rsidR="004163CE" w:rsidRDefault="0049397B" w:rsidP="00C61690">
      <w:pPr>
        <w:spacing w:before="240" w:after="120" w:line="280" w:lineRule="exact"/>
        <w:rPr>
          <w:rFonts w:ascii="Candara" w:hAnsi="Candara" w:cs="Arial"/>
          <w:sz w:val="22"/>
          <w:szCs w:val="22"/>
        </w:rPr>
      </w:pPr>
      <w:r w:rsidRPr="006F4382">
        <w:rPr>
          <w:rFonts w:ascii="Candara" w:hAnsi="Candara" w:cs="Arial"/>
          <w:sz w:val="22"/>
          <w:szCs w:val="22"/>
        </w:rPr>
        <w:t xml:space="preserve">De acuerdo con el oficio núm. </w:t>
      </w:r>
      <w:r w:rsidR="004163CE">
        <w:rPr>
          <w:rFonts w:ascii="Candara" w:hAnsi="Candara" w:cs="Arial"/>
          <w:sz w:val="22"/>
          <w:szCs w:val="22"/>
        </w:rPr>
        <w:t>G</w:t>
      </w:r>
      <w:r w:rsidRPr="006F4382">
        <w:rPr>
          <w:rFonts w:ascii="Candara" w:hAnsi="Candara" w:cs="Arial"/>
          <w:sz w:val="22"/>
          <w:szCs w:val="22"/>
        </w:rPr>
        <w:t>0</w:t>
      </w:r>
      <w:r>
        <w:rPr>
          <w:rFonts w:ascii="Candara" w:hAnsi="Candara" w:cs="Arial"/>
          <w:sz w:val="22"/>
          <w:szCs w:val="22"/>
        </w:rPr>
        <w:t>0</w:t>
      </w:r>
      <w:r w:rsidRPr="006F4382">
        <w:rPr>
          <w:rFonts w:ascii="Candara" w:hAnsi="Candara" w:cs="Arial"/>
          <w:sz w:val="22"/>
          <w:szCs w:val="22"/>
        </w:rPr>
        <w:t>00/</w:t>
      </w:r>
      <w:r w:rsidR="004163CE">
        <w:rPr>
          <w:rFonts w:ascii="Candara" w:hAnsi="Candara" w:cs="Arial"/>
          <w:sz w:val="22"/>
          <w:szCs w:val="22"/>
        </w:rPr>
        <w:t>19</w:t>
      </w:r>
      <w:r w:rsidRPr="006F4382">
        <w:rPr>
          <w:rFonts w:ascii="Candara" w:hAnsi="Candara" w:cs="Arial"/>
          <w:sz w:val="22"/>
          <w:szCs w:val="22"/>
        </w:rPr>
        <w:t>/</w:t>
      </w:r>
      <w:r w:rsidR="004163CE">
        <w:rPr>
          <w:rFonts w:ascii="Candara" w:hAnsi="Candara" w:cs="Arial"/>
          <w:sz w:val="22"/>
          <w:szCs w:val="22"/>
        </w:rPr>
        <w:t>110</w:t>
      </w:r>
      <w:r w:rsidRPr="006F4382">
        <w:rPr>
          <w:rFonts w:ascii="Candara" w:hAnsi="Candara" w:cs="Arial"/>
          <w:sz w:val="22"/>
          <w:szCs w:val="22"/>
        </w:rPr>
        <w:t xml:space="preserve"> signado por el Titular de la Dirección Adjunta de Centros de Investigación del CONAC</w:t>
      </w:r>
      <w:r>
        <w:rPr>
          <w:rFonts w:ascii="Candara" w:hAnsi="Candara" w:cs="Arial"/>
          <w:sz w:val="22"/>
          <w:szCs w:val="22"/>
        </w:rPr>
        <w:t>y</w:t>
      </w:r>
      <w:r w:rsidRPr="006F4382">
        <w:rPr>
          <w:rFonts w:ascii="Candara" w:hAnsi="Candara" w:cs="Arial"/>
          <w:sz w:val="22"/>
          <w:szCs w:val="22"/>
        </w:rPr>
        <w:t>T, el presupuesto total inicial aprobado para ECOSUR</w:t>
      </w:r>
      <w:r>
        <w:rPr>
          <w:rFonts w:ascii="Candara" w:hAnsi="Candara" w:cs="Arial"/>
          <w:sz w:val="22"/>
          <w:szCs w:val="22"/>
        </w:rPr>
        <w:t xml:space="preserve"> para el ejercicio 201</w:t>
      </w:r>
      <w:r w:rsidR="004163CE">
        <w:rPr>
          <w:rFonts w:ascii="Candara" w:hAnsi="Candara" w:cs="Arial"/>
          <w:sz w:val="22"/>
          <w:szCs w:val="22"/>
        </w:rPr>
        <w:t>9</w:t>
      </w:r>
      <w:r w:rsidRPr="006F4382">
        <w:rPr>
          <w:rFonts w:ascii="Candara" w:hAnsi="Candara" w:cs="Arial"/>
          <w:sz w:val="22"/>
          <w:szCs w:val="22"/>
        </w:rPr>
        <w:t xml:space="preserve"> ascendió a </w:t>
      </w:r>
      <w:r w:rsidR="004163CE">
        <w:rPr>
          <w:rFonts w:ascii="Candara" w:hAnsi="Candara" w:cs="Arial"/>
          <w:sz w:val="22"/>
          <w:szCs w:val="22"/>
        </w:rPr>
        <w:t>381,17</w:t>
      </w:r>
      <w:r w:rsidR="00E3300C">
        <w:rPr>
          <w:rFonts w:ascii="Candara" w:hAnsi="Candara" w:cs="Arial"/>
          <w:sz w:val="22"/>
          <w:szCs w:val="22"/>
        </w:rPr>
        <w:t>5</w:t>
      </w:r>
      <w:r w:rsidR="004163CE">
        <w:rPr>
          <w:rFonts w:ascii="Candara" w:hAnsi="Candara" w:cs="Arial"/>
          <w:sz w:val="22"/>
          <w:szCs w:val="22"/>
        </w:rPr>
        <w:t>.3</w:t>
      </w:r>
      <w:r w:rsidRPr="006F4382">
        <w:rPr>
          <w:rFonts w:ascii="Candara" w:hAnsi="Candara" w:cs="Arial"/>
          <w:sz w:val="22"/>
          <w:szCs w:val="22"/>
        </w:rPr>
        <w:t xml:space="preserve"> miles de pesos</w:t>
      </w:r>
      <w:r w:rsidR="00B47E18">
        <w:rPr>
          <w:rFonts w:ascii="Candara" w:hAnsi="Candara" w:cs="Arial"/>
          <w:sz w:val="22"/>
          <w:szCs w:val="22"/>
        </w:rPr>
        <w:t>. D</w:t>
      </w:r>
      <w:r w:rsidRPr="006F4382">
        <w:rPr>
          <w:rFonts w:ascii="Candara" w:hAnsi="Candara" w:cs="Arial"/>
          <w:sz w:val="22"/>
          <w:szCs w:val="22"/>
        </w:rPr>
        <w:t>e este monto, 3</w:t>
      </w:r>
      <w:r w:rsidR="004163CE">
        <w:rPr>
          <w:rFonts w:ascii="Candara" w:hAnsi="Candara" w:cs="Arial"/>
          <w:sz w:val="22"/>
          <w:szCs w:val="22"/>
        </w:rPr>
        <w:t>41,17</w:t>
      </w:r>
      <w:r w:rsidR="00E3300C">
        <w:rPr>
          <w:rFonts w:ascii="Candara" w:hAnsi="Candara" w:cs="Arial"/>
          <w:sz w:val="22"/>
          <w:szCs w:val="22"/>
        </w:rPr>
        <w:t>5</w:t>
      </w:r>
      <w:r w:rsidR="004163CE">
        <w:rPr>
          <w:rFonts w:ascii="Candara" w:hAnsi="Candara" w:cs="Arial"/>
          <w:sz w:val="22"/>
          <w:szCs w:val="22"/>
        </w:rPr>
        <w:t>.3</w:t>
      </w:r>
      <w:r w:rsidRPr="006F4382">
        <w:rPr>
          <w:rFonts w:ascii="Candara" w:hAnsi="Candara" w:cs="Arial"/>
          <w:sz w:val="22"/>
          <w:szCs w:val="22"/>
        </w:rPr>
        <w:t xml:space="preserve"> miles de pesos corresponden a recursos fiscales y </w:t>
      </w:r>
      <w:r>
        <w:rPr>
          <w:rFonts w:ascii="Candara" w:hAnsi="Candara" w:cs="Arial"/>
          <w:sz w:val="22"/>
          <w:szCs w:val="22"/>
        </w:rPr>
        <w:t>4</w:t>
      </w:r>
      <w:r w:rsidRPr="006F4382">
        <w:rPr>
          <w:rFonts w:ascii="Candara" w:hAnsi="Candara" w:cs="Arial"/>
          <w:sz w:val="22"/>
          <w:szCs w:val="22"/>
        </w:rPr>
        <w:t xml:space="preserve">0,000.0 miles de pesos a una estimación de los recursos propios que podrían ser captados en el año. </w:t>
      </w:r>
      <w:r w:rsidR="004163CE" w:rsidRPr="004163CE">
        <w:rPr>
          <w:rFonts w:ascii="Candara" w:hAnsi="Candara" w:cs="Arial"/>
          <w:sz w:val="22"/>
          <w:szCs w:val="22"/>
        </w:rPr>
        <w:t xml:space="preserve">Al cierre del </w:t>
      </w:r>
      <w:r w:rsidR="00EF1130">
        <w:rPr>
          <w:rFonts w:ascii="Candara" w:hAnsi="Candara" w:cs="Arial"/>
          <w:sz w:val="22"/>
          <w:szCs w:val="22"/>
        </w:rPr>
        <w:t>ejercicio 2019,</w:t>
      </w:r>
      <w:r w:rsidR="004163CE" w:rsidRPr="004163CE">
        <w:rPr>
          <w:rFonts w:ascii="Candara" w:hAnsi="Candara" w:cs="Arial"/>
          <w:sz w:val="22"/>
          <w:szCs w:val="22"/>
        </w:rPr>
        <w:t xml:space="preserve"> el presupuesto </w:t>
      </w:r>
      <w:r w:rsidR="00EF1130">
        <w:rPr>
          <w:rFonts w:ascii="Candara" w:hAnsi="Candara" w:cs="Arial"/>
          <w:sz w:val="22"/>
          <w:szCs w:val="22"/>
        </w:rPr>
        <w:t xml:space="preserve">de recursos fiscales </w:t>
      </w:r>
      <w:r w:rsidR="004163CE" w:rsidRPr="004163CE">
        <w:rPr>
          <w:rFonts w:ascii="Candara" w:hAnsi="Candara" w:cs="Arial"/>
          <w:sz w:val="22"/>
          <w:szCs w:val="22"/>
        </w:rPr>
        <w:t xml:space="preserve">tuvo modificaciones </w:t>
      </w:r>
      <w:r w:rsidR="00EF1130">
        <w:rPr>
          <w:rFonts w:ascii="Candara" w:hAnsi="Candara" w:cs="Arial"/>
          <w:sz w:val="22"/>
          <w:szCs w:val="22"/>
        </w:rPr>
        <w:t>derivado de</w:t>
      </w:r>
      <w:r w:rsidR="00B47E18">
        <w:rPr>
          <w:rFonts w:ascii="Candara" w:hAnsi="Candara" w:cs="Arial"/>
          <w:sz w:val="22"/>
          <w:szCs w:val="22"/>
        </w:rPr>
        <w:t xml:space="preserve"> (1)</w:t>
      </w:r>
      <w:r w:rsidR="004163CE" w:rsidRPr="004163CE">
        <w:rPr>
          <w:rFonts w:ascii="Candara" w:hAnsi="Candara" w:cs="Arial"/>
          <w:sz w:val="22"/>
          <w:szCs w:val="22"/>
        </w:rPr>
        <w:t xml:space="preserve"> incremento</w:t>
      </w:r>
      <w:r w:rsidR="00EF1130">
        <w:rPr>
          <w:rFonts w:ascii="Candara" w:hAnsi="Candara" w:cs="Arial"/>
          <w:sz w:val="22"/>
          <w:szCs w:val="22"/>
        </w:rPr>
        <w:t>s</w:t>
      </w:r>
      <w:r w:rsidR="00147E60">
        <w:rPr>
          <w:rFonts w:ascii="Candara" w:hAnsi="Candara" w:cs="Arial"/>
          <w:sz w:val="22"/>
          <w:szCs w:val="22"/>
        </w:rPr>
        <w:t xml:space="preserve"> en el capítulo 1000 servicios personales</w:t>
      </w:r>
      <w:r w:rsidR="00EF1130">
        <w:rPr>
          <w:rFonts w:ascii="Candara" w:hAnsi="Candara" w:cs="Arial"/>
          <w:sz w:val="22"/>
          <w:szCs w:val="22"/>
        </w:rPr>
        <w:t xml:space="preserve">; </w:t>
      </w:r>
      <w:r w:rsidR="00B47E18">
        <w:rPr>
          <w:rFonts w:ascii="Candara" w:hAnsi="Candara" w:cs="Arial"/>
          <w:sz w:val="22"/>
          <w:szCs w:val="22"/>
        </w:rPr>
        <w:t>y (2) por</w:t>
      </w:r>
      <w:r w:rsidR="00147E60">
        <w:rPr>
          <w:rFonts w:ascii="Candara" w:hAnsi="Candara" w:cs="Arial"/>
          <w:sz w:val="22"/>
          <w:szCs w:val="22"/>
        </w:rPr>
        <w:t xml:space="preserve"> adecuaciones compensadas entre partidas de</w:t>
      </w:r>
      <w:r w:rsidR="002C4333">
        <w:rPr>
          <w:rFonts w:ascii="Candara" w:hAnsi="Candara" w:cs="Arial"/>
          <w:sz w:val="22"/>
          <w:szCs w:val="22"/>
        </w:rPr>
        <w:t xml:space="preserve"> </w:t>
      </w:r>
      <w:r w:rsidR="00B12DEA">
        <w:rPr>
          <w:rFonts w:ascii="Candara" w:hAnsi="Candara" w:cs="Arial"/>
          <w:sz w:val="22"/>
          <w:szCs w:val="22"/>
        </w:rPr>
        <w:t>gastos de operación</w:t>
      </w:r>
      <w:r w:rsidR="00EF1130">
        <w:rPr>
          <w:rFonts w:ascii="Candara" w:hAnsi="Candara" w:cs="Arial"/>
          <w:sz w:val="22"/>
          <w:szCs w:val="22"/>
        </w:rPr>
        <w:t xml:space="preserve"> tanto de recursos fiscales como de recursos propios, </w:t>
      </w:r>
      <w:r w:rsidR="00B47E18">
        <w:rPr>
          <w:rFonts w:ascii="Candara" w:hAnsi="Candara" w:cs="Arial"/>
          <w:sz w:val="22"/>
          <w:szCs w:val="22"/>
        </w:rPr>
        <w:t>para</w:t>
      </w:r>
      <w:r w:rsidR="00EF1130">
        <w:rPr>
          <w:rFonts w:ascii="Candara" w:hAnsi="Candara" w:cs="Arial"/>
          <w:sz w:val="22"/>
          <w:szCs w:val="22"/>
        </w:rPr>
        <w:t xml:space="preserve"> </w:t>
      </w:r>
      <w:r w:rsidR="00B47E18">
        <w:rPr>
          <w:rFonts w:ascii="Candara" w:hAnsi="Candara" w:cs="Arial"/>
          <w:sz w:val="22"/>
          <w:szCs w:val="22"/>
        </w:rPr>
        <w:t>adaptar</w:t>
      </w:r>
      <w:r w:rsidR="00EF1130">
        <w:rPr>
          <w:rFonts w:ascii="Candara" w:hAnsi="Candara" w:cs="Arial"/>
          <w:sz w:val="22"/>
          <w:szCs w:val="22"/>
        </w:rPr>
        <w:t xml:space="preserve"> el presupuesto a las necesidades de la institución</w:t>
      </w:r>
      <w:r w:rsidR="00B47E18">
        <w:rPr>
          <w:rFonts w:ascii="Candara" w:hAnsi="Candara" w:cs="Arial"/>
          <w:sz w:val="22"/>
          <w:szCs w:val="22"/>
        </w:rPr>
        <w:t>, dentro del marco de acción permitido</w:t>
      </w:r>
      <w:r w:rsidR="00EF1130">
        <w:rPr>
          <w:rFonts w:ascii="Candara" w:hAnsi="Candara" w:cs="Arial"/>
          <w:sz w:val="22"/>
          <w:szCs w:val="22"/>
        </w:rPr>
        <w:t>. El</w:t>
      </w:r>
      <w:r w:rsidR="00D46B06">
        <w:rPr>
          <w:rFonts w:ascii="Candara" w:hAnsi="Candara" w:cs="Arial"/>
          <w:sz w:val="22"/>
          <w:szCs w:val="22"/>
        </w:rPr>
        <w:t xml:space="preserve"> presupuesto modificado</w:t>
      </w:r>
      <w:r w:rsidR="00EF1130">
        <w:rPr>
          <w:rFonts w:ascii="Candara" w:hAnsi="Candara" w:cs="Arial"/>
          <w:sz w:val="22"/>
          <w:szCs w:val="22"/>
        </w:rPr>
        <w:t xml:space="preserve"> quedó</w:t>
      </w:r>
      <w:r w:rsidR="00D46B06">
        <w:rPr>
          <w:rFonts w:ascii="Candara" w:hAnsi="Candara" w:cs="Arial"/>
          <w:sz w:val="22"/>
          <w:szCs w:val="22"/>
        </w:rPr>
        <w:t xml:space="preserve"> </w:t>
      </w:r>
      <w:r w:rsidR="00B47E18">
        <w:rPr>
          <w:rFonts w:ascii="Candara" w:hAnsi="Candara" w:cs="Arial"/>
          <w:sz w:val="22"/>
          <w:szCs w:val="22"/>
        </w:rPr>
        <w:t xml:space="preserve">como lo muestra la Tabla 1. </w:t>
      </w:r>
    </w:p>
    <w:p w14:paraId="2B799D40" w14:textId="2EE2FD04" w:rsidR="0049397B" w:rsidRDefault="0049397B" w:rsidP="00C61690">
      <w:pPr>
        <w:spacing w:before="240" w:after="120" w:line="280" w:lineRule="exact"/>
        <w:rPr>
          <w:rFonts w:ascii="Candara" w:hAnsi="Candara" w:cs="Arial"/>
          <w:sz w:val="22"/>
          <w:szCs w:val="22"/>
          <w:lang w:val="es-ES"/>
        </w:rPr>
      </w:pPr>
      <w:r w:rsidRPr="006F4382">
        <w:rPr>
          <w:rFonts w:ascii="Candara" w:hAnsi="Candara" w:cs="Arial"/>
          <w:sz w:val="22"/>
          <w:szCs w:val="22"/>
          <w:lang w:val="es-ES"/>
        </w:rPr>
        <w:t xml:space="preserve">Tabla 1 </w:t>
      </w:r>
      <w:r>
        <w:rPr>
          <w:rFonts w:ascii="Candara" w:hAnsi="Candara" w:cs="Arial"/>
          <w:sz w:val="22"/>
          <w:szCs w:val="22"/>
          <w:lang w:val="es-ES"/>
        </w:rPr>
        <w:t>Presupuesto</w:t>
      </w:r>
      <w:r w:rsidRPr="006F4382">
        <w:rPr>
          <w:rFonts w:ascii="Candara" w:hAnsi="Candara" w:cs="Arial"/>
          <w:sz w:val="22"/>
          <w:szCs w:val="22"/>
          <w:lang w:val="es-ES"/>
        </w:rPr>
        <w:t xml:space="preserve"> p</w:t>
      </w:r>
      <w:r>
        <w:rPr>
          <w:rFonts w:ascii="Candara" w:hAnsi="Candara" w:cs="Arial"/>
          <w:sz w:val="22"/>
          <w:szCs w:val="22"/>
          <w:lang w:val="es-ES"/>
        </w:rPr>
        <w:t>or</w:t>
      </w:r>
      <w:r w:rsidRPr="006F4382">
        <w:rPr>
          <w:rFonts w:ascii="Candara" w:hAnsi="Candara" w:cs="Arial"/>
          <w:sz w:val="22"/>
          <w:szCs w:val="22"/>
          <w:lang w:val="es-ES"/>
        </w:rPr>
        <w:t xml:space="preserve"> capítulo de gasto</w:t>
      </w:r>
      <w:r>
        <w:rPr>
          <w:rFonts w:ascii="Candara" w:hAnsi="Candara" w:cs="Arial"/>
          <w:sz w:val="22"/>
          <w:szCs w:val="22"/>
          <w:lang w:val="es-ES"/>
        </w:rPr>
        <w:t xml:space="preserve"> y fuente de financiamiento</w:t>
      </w:r>
      <w:r w:rsidRPr="006F4382">
        <w:rPr>
          <w:rFonts w:ascii="Candara" w:hAnsi="Candara" w:cs="Arial"/>
          <w:sz w:val="22"/>
          <w:szCs w:val="22"/>
          <w:lang w:val="es-ES"/>
        </w:rPr>
        <w:t xml:space="preserve"> </w:t>
      </w:r>
      <w:r>
        <w:rPr>
          <w:rFonts w:ascii="Candara" w:hAnsi="Candara" w:cs="Arial"/>
          <w:sz w:val="22"/>
          <w:szCs w:val="22"/>
          <w:lang w:val="es-ES"/>
        </w:rPr>
        <w:t>aprobado</w:t>
      </w:r>
      <w:r w:rsidR="002C4333">
        <w:rPr>
          <w:rFonts w:ascii="Candara" w:hAnsi="Candara" w:cs="Arial"/>
          <w:sz w:val="22"/>
          <w:szCs w:val="22"/>
          <w:lang w:val="es-ES"/>
        </w:rPr>
        <w:t xml:space="preserve"> modificado</w:t>
      </w:r>
    </w:p>
    <w:tbl>
      <w:tblPr>
        <w:tblW w:w="944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31"/>
        <w:gridCol w:w="1050"/>
        <w:gridCol w:w="926"/>
        <w:gridCol w:w="926"/>
        <w:gridCol w:w="926"/>
        <w:gridCol w:w="926"/>
        <w:gridCol w:w="926"/>
        <w:gridCol w:w="1030"/>
      </w:tblGrid>
      <w:tr w:rsidR="00723776" w:rsidRPr="00505BFF" w14:paraId="1B9617EB" w14:textId="77777777" w:rsidTr="00EA7357">
        <w:trPr>
          <w:trHeight w:val="538"/>
        </w:trPr>
        <w:tc>
          <w:tcPr>
            <w:tcW w:w="2731" w:type="dxa"/>
            <w:shd w:val="clear" w:color="000000" w:fill="B38E5D"/>
            <w:vAlign w:val="bottom"/>
            <w:hideMark/>
          </w:tcPr>
          <w:p w14:paraId="4803C5FC" w14:textId="77777777" w:rsidR="00505BFF" w:rsidRPr="00505BFF" w:rsidRDefault="00505BFF" w:rsidP="00505BFF">
            <w:pPr>
              <w:widowControl/>
              <w:spacing w:line="240" w:lineRule="auto"/>
              <w:jc w:val="center"/>
              <w:rPr>
                <w:rFonts w:ascii="Candara" w:eastAsia="Times New Roman" w:hAnsi="Candara" w:cs="Calibri"/>
                <w:b/>
                <w:bCs/>
                <w:color w:val="FFFFFF"/>
                <w:kern w:val="0"/>
                <w:sz w:val="22"/>
                <w:szCs w:val="22"/>
                <w:lang w:eastAsia="es-MX" w:bidi="ar-SA"/>
              </w:rPr>
            </w:pPr>
            <w:r w:rsidRPr="00505BFF">
              <w:rPr>
                <w:rFonts w:ascii="Candara" w:eastAsia="Times New Roman" w:hAnsi="Candara" w:cs="Calibri"/>
                <w:b/>
                <w:bCs/>
                <w:color w:val="FFFFFF"/>
                <w:kern w:val="0"/>
                <w:sz w:val="22"/>
                <w:szCs w:val="22"/>
                <w:lang w:eastAsia="es-MX" w:bidi="ar-SA"/>
              </w:rPr>
              <w:t>Concepto</w:t>
            </w:r>
          </w:p>
        </w:tc>
        <w:tc>
          <w:tcPr>
            <w:tcW w:w="1050" w:type="dxa"/>
            <w:shd w:val="clear" w:color="000000" w:fill="B38E5D"/>
            <w:vAlign w:val="bottom"/>
            <w:hideMark/>
          </w:tcPr>
          <w:p w14:paraId="53CF3BA6" w14:textId="77777777" w:rsidR="00505BFF" w:rsidRPr="00505BFF" w:rsidRDefault="00505BFF" w:rsidP="00505BFF">
            <w:pPr>
              <w:widowControl/>
              <w:spacing w:line="240" w:lineRule="auto"/>
              <w:jc w:val="center"/>
              <w:rPr>
                <w:rFonts w:ascii="Candara" w:eastAsia="Times New Roman" w:hAnsi="Candara" w:cs="Calibri"/>
                <w:b/>
                <w:bCs/>
                <w:color w:val="FFFFFF"/>
                <w:kern w:val="0"/>
                <w:sz w:val="22"/>
                <w:szCs w:val="22"/>
                <w:lang w:eastAsia="es-MX" w:bidi="ar-SA"/>
              </w:rPr>
            </w:pPr>
            <w:r w:rsidRPr="00505BFF">
              <w:rPr>
                <w:rFonts w:ascii="Candara" w:eastAsia="Times New Roman" w:hAnsi="Candara" w:cs="Calibri"/>
                <w:b/>
                <w:bCs/>
                <w:color w:val="FFFFFF"/>
                <w:kern w:val="0"/>
                <w:sz w:val="22"/>
                <w:szCs w:val="22"/>
                <w:lang w:eastAsia="es-MX" w:bidi="ar-SA"/>
              </w:rPr>
              <w:t>Capítulo     1000</w:t>
            </w:r>
          </w:p>
        </w:tc>
        <w:tc>
          <w:tcPr>
            <w:tcW w:w="926" w:type="dxa"/>
            <w:shd w:val="clear" w:color="000000" w:fill="B38E5D"/>
            <w:vAlign w:val="bottom"/>
            <w:hideMark/>
          </w:tcPr>
          <w:p w14:paraId="503026BF" w14:textId="77777777" w:rsidR="00505BFF" w:rsidRPr="00505BFF" w:rsidRDefault="00505BFF" w:rsidP="00505BFF">
            <w:pPr>
              <w:widowControl/>
              <w:spacing w:line="240" w:lineRule="auto"/>
              <w:jc w:val="center"/>
              <w:rPr>
                <w:rFonts w:ascii="Candara" w:eastAsia="Times New Roman" w:hAnsi="Candara" w:cs="Calibri"/>
                <w:b/>
                <w:bCs/>
                <w:color w:val="FFFFFF"/>
                <w:kern w:val="0"/>
                <w:sz w:val="22"/>
                <w:szCs w:val="22"/>
                <w:lang w:eastAsia="es-MX" w:bidi="ar-SA"/>
              </w:rPr>
            </w:pPr>
            <w:r w:rsidRPr="00505BFF">
              <w:rPr>
                <w:rFonts w:ascii="Candara" w:eastAsia="Times New Roman" w:hAnsi="Candara" w:cs="Calibri"/>
                <w:b/>
                <w:bCs/>
                <w:color w:val="FFFFFF"/>
                <w:kern w:val="0"/>
                <w:sz w:val="22"/>
                <w:szCs w:val="22"/>
                <w:lang w:eastAsia="es-MX" w:bidi="ar-SA"/>
              </w:rPr>
              <w:t>Capítulo     2000</w:t>
            </w:r>
          </w:p>
        </w:tc>
        <w:tc>
          <w:tcPr>
            <w:tcW w:w="926" w:type="dxa"/>
            <w:shd w:val="clear" w:color="000000" w:fill="B38E5D"/>
            <w:vAlign w:val="bottom"/>
            <w:hideMark/>
          </w:tcPr>
          <w:p w14:paraId="624B4640" w14:textId="77777777" w:rsidR="00505BFF" w:rsidRPr="00505BFF" w:rsidRDefault="00505BFF" w:rsidP="00505BFF">
            <w:pPr>
              <w:widowControl/>
              <w:spacing w:line="240" w:lineRule="auto"/>
              <w:jc w:val="center"/>
              <w:rPr>
                <w:rFonts w:ascii="Candara" w:eastAsia="Times New Roman" w:hAnsi="Candara" w:cs="Calibri"/>
                <w:b/>
                <w:bCs/>
                <w:color w:val="FFFFFF"/>
                <w:kern w:val="0"/>
                <w:sz w:val="22"/>
                <w:szCs w:val="22"/>
                <w:lang w:eastAsia="es-MX" w:bidi="ar-SA"/>
              </w:rPr>
            </w:pPr>
            <w:r w:rsidRPr="00505BFF">
              <w:rPr>
                <w:rFonts w:ascii="Candara" w:eastAsia="Times New Roman" w:hAnsi="Candara" w:cs="Calibri"/>
                <w:b/>
                <w:bCs/>
                <w:color w:val="FFFFFF"/>
                <w:kern w:val="0"/>
                <w:sz w:val="22"/>
                <w:szCs w:val="22"/>
                <w:lang w:eastAsia="es-MX" w:bidi="ar-SA"/>
              </w:rPr>
              <w:t>Capítulo   3000</w:t>
            </w:r>
          </w:p>
        </w:tc>
        <w:tc>
          <w:tcPr>
            <w:tcW w:w="926" w:type="dxa"/>
            <w:shd w:val="clear" w:color="000000" w:fill="B38E5D"/>
            <w:vAlign w:val="bottom"/>
            <w:hideMark/>
          </w:tcPr>
          <w:p w14:paraId="7CD2EF6C" w14:textId="77777777" w:rsidR="00505BFF" w:rsidRPr="00505BFF" w:rsidRDefault="00505BFF" w:rsidP="00505BFF">
            <w:pPr>
              <w:widowControl/>
              <w:spacing w:line="240" w:lineRule="auto"/>
              <w:jc w:val="center"/>
              <w:rPr>
                <w:rFonts w:ascii="Candara" w:eastAsia="Times New Roman" w:hAnsi="Candara" w:cs="Calibri"/>
                <w:b/>
                <w:bCs/>
                <w:color w:val="FFFFFF"/>
                <w:kern w:val="0"/>
                <w:sz w:val="22"/>
                <w:szCs w:val="22"/>
                <w:lang w:eastAsia="es-MX" w:bidi="ar-SA"/>
              </w:rPr>
            </w:pPr>
            <w:r w:rsidRPr="00505BFF">
              <w:rPr>
                <w:rFonts w:ascii="Candara" w:eastAsia="Times New Roman" w:hAnsi="Candara" w:cs="Calibri"/>
                <w:b/>
                <w:bCs/>
                <w:color w:val="FFFFFF"/>
                <w:kern w:val="0"/>
                <w:sz w:val="22"/>
                <w:szCs w:val="22"/>
                <w:lang w:eastAsia="es-MX" w:bidi="ar-SA"/>
              </w:rPr>
              <w:t>Capítulo 4000</w:t>
            </w:r>
          </w:p>
        </w:tc>
        <w:tc>
          <w:tcPr>
            <w:tcW w:w="926" w:type="dxa"/>
            <w:shd w:val="clear" w:color="000000" w:fill="B38E5D"/>
            <w:vAlign w:val="bottom"/>
            <w:hideMark/>
          </w:tcPr>
          <w:p w14:paraId="4337EAD6" w14:textId="77777777" w:rsidR="00505BFF" w:rsidRPr="00505BFF" w:rsidRDefault="00505BFF" w:rsidP="00505BFF">
            <w:pPr>
              <w:widowControl/>
              <w:spacing w:line="240" w:lineRule="auto"/>
              <w:jc w:val="center"/>
              <w:rPr>
                <w:rFonts w:ascii="Candara" w:eastAsia="Times New Roman" w:hAnsi="Candara" w:cs="Calibri"/>
                <w:b/>
                <w:bCs/>
                <w:color w:val="FFFFFF"/>
                <w:kern w:val="0"/>
                <w:sz w:val="22"/>
                <w:szCs w:val="22"/>
                <w:lang w:eastAsia="es-MX" w:bidi="ar-SA"/>
              </w:rPr>
            </w:pPr>
            <w:r w:rsidRPr="00505BFF">
              <w:rPr>
                <w:rFonts w:ascii="Candara" w:eastAsia="Times New Roman" w:hAnsi="Candara" w:cs="Calibri"/>
                <w:b/>
                <w:bCs/>
                <w:color w:val="FFFFFF"/>
                <w:kern w:val="0"/>
                <w:sz w:val="22"/>
                <w:szCs w:val="22"/>
                <w:lang w:eastAsia="es-MX" w:bidi="ar-SA"/>
              </w:rPr>
              <w:t>Capítulo     5000</w:t>
            </w:r>
          </w:p>
        </w:tc>
        <w:tc>
          <w:tcPr>
            <w:tcW w:w="926" w:type="dxa"/>
            <w:shd w:val="clear" w:color="000000" w:fill="B38E5D"/>
            <w:vAlign w:val="bottom"/>
            <w:hideMark/>
          </w:tcPr>
          <w:p w14:paraId="5338DD19" w14:textId="77777777" w:rsidR="00505BFF" w:rsidRPr="00505BFF" w:rsidRDefault="00505BFF" w:rsidP="00505BFF">
            <w:pPr>
              <w:widowControl/>
              <w:spacing w:line="240" w:lineRule="auto"/>
              <w:jc w:val="center"/>
              <w:rPr>
                <w:rFonts w:ascii="Candara" w:eastAsia="Times New Roman" w:hAnsi="Candara" w:cs="Calibri"/>
                <w:b/>
                <w:bCs/>
                <w:color w:val="FFFFFF"/>
                <w:kern w:val="0"/>
                <w:sz w:val="22"/>
                <w:szCs w:val="22"/>
                <w:lang w:eastAsia="es-MX" w:bidi="ar-SA"/>
              </w:rPr>
            </w:pPr>
            <w:r w:rsidRPr="00505BFF">
              <w:rPr>
                <w:rFonts w:ascii="Candara" w:eastAsia="Times New Roman" w:hAnsi="Candara" w:cs="Calibri"/>
                <w:b/>
                <w:bCs/>
                <w:color w:val="FFFFFF"/>
                <w:kern w:val="0"/>
                <w:sz w:val="22"/>
                <w:szCs w:val="22"/>
                <w:lang w:eastAsia="es-MX" w:bidi="ar-SA"/>
              </w:rPr>
              <w:t>Capítulo 6000</w:t>
            </w:r>
          </w:p>
        </w:tc>
        <w:tc>
          <w:tcPr>
            <w:tcW w:w="1030" w:type="dxa"/>
            <w:shd w:val="clear" w:color="000000" w:fill="B38E5D"/>
            <w:vAlign w:val="bottom"/>
            <w:hideMark/>
          </w:tcPr>
          <w:p w14:paraId="4786DB41" w14:textId="77777777" w:rsidR="00505BFF" w:rsidRPr="00505BFF" w:rsidRDefault="00505BFF" w:rsidP="00505BFF">
            <w:pPr>
              <w:widowControl/>
              <w:spacing w:line="240" w:lineRule="auto"/>
              <w:jc w:val="center"/>
              <w:rPr>
                <w:rFonts w:ascii="Candara" w:eastAsia="Times New Roman" w:hAnsi="Candara" w:cs="Calibri"/>
                <w:b/>
                <w:bCs/>
                <w:color w:val="FFFFFF"/>
                <w:kern w:val="0"/>
                <w:sz w:val="22"/>
                <w:szCs w:val="22"/>
                <w:lang w:eastAsia="es-MX" w:bidi="ar-SA"/>
              </w:rPr>
            </w:pPr>
            <w:r w:rsidRPr="00505BFF">
              <w:rPr>
                <w:rFonts w:ascii="Candara" w:eastAsia="Times New Roman" w:hAnsi="Candara" w:cs="Calibri"/>
                <w:b/>
                <w:bCs/>
                <w:color w:val="FFFFFF"/>
                <w:kern w:val="0"/>
                <w:sz w:val="22"/>
                <w:szCs w:val="22"/>
                <w:lang w:eastAsia="es-MX" w:bidi="ar-SA"/>
              </w:rPr>
              <w:t>Total</w:t>
            </w:r>
          </w:p>
        </w:tc>
      </w:tr>
      <w:tr w:rsidR="00723776" w:rsidRPr="00505BFF" w14:paraId="72AF128C" w14:textId="77777777" w:rsidTr="00EA7357">
        <w:trPr>
          <w:trHeight w:val="501"/>
        </w:trPr>
        <w:tc>
          <w:tcPr>
            <w:tcW w:w="2731" w:type="dxa"/>
            <w:shd w:val="clear" w:color="auto" w:fill="auto"/>
            <w:vAlign w:val="bottom"/>
            <w:hideMark/>
          </w:tcPr>
          <w:p w14:paraId="68205AE6" w14:textId="77777777" w:rsidR="00505BFF" w:rsidRPr="00505BFF" w:rsidRDefault="00505BFF" w:rsidP="00505BFF">
            <w:pPr>
              <w:widowControl/>
              <w:spacing w:line="240" w:lineRule="auto"/>
              <w:jc w:val="left"/>
              <w:rPr>
                <w:rFonts w:ascii="Candara" w:eastAsia="Times New Roman" w:hAnsi="Candara" w:cs="Calibri"/>
                <w:b/>
                <w:bCs/>
                <w:kern w:val="0"/>
                <w:sz w:val="22"/>
                <w:szCs w:val="22"/>
                <w:lang w:eastAsia="es-MX" w:bidi="ar-SA"/>
              </w:rPr>
            </w:pPr>
            <w:r w:rsidRPr="00505BFF">
              <w:rPr>
                <w:rFonts w:ascii="Candara" w:eastAsia="Times New Roman" w:hAnsi="Candara" w:cs="Calibri"/>
                <w:b/>
                <w:bCs/>
                <w:kern w:val="0"/>
                <w:sz w:val="22"/>
                <w:szCs w:val="22"/>
                <w:lang w:eastAsia="es-MX" w:bidi="ar-SA"/>
              </w:rPr>
              <w:t>Presupuesto original                            (Fiscales).-</w:t>
            </w:r>
          </w:p>
        </w:tc>
        <w:tc>
          <w:tcPr>
            <w:tcW w:w="1050" w:type="dxa"/>
            <w:shd w:val="clear" w:color="auto" w:fill="auto"/>
            <w:noWrap/>
            <w:vAlign w:val="bottom"/>
            <w:hideMark/>
          </w:tcPr>
          <w:p w14:paraId="3C4C232A" w14:textId="77777777" w:rsidR="00505BFF" w:rsidRPr="00505BFF" w:rsidRDefault="00505BFF" w:rsidP="00505BFF">
            <w:pPr>
              <w:widowControl/>
              <w:spacing w:line="240" w:lineRule="auto"/>
              <w:jc w:val="right"/>
              <w:rPr>
                <w:rFonts w:ascii="Candara" w:eastAsia="Times New Roman" w:hAnsi="Candara" w:cs="Calibri"/>
                <w:b/>
                <w:bCs/>
                <w:color w:val="000000"/>
                <w:kern w:val="0"/>
                <w:sz w:val="22"/>
                <w:szCs w:val="22"/>
                <w:lang w:eastAsia="es-MX" w:bidi="ar-SA"/>
              </w:rPr>
            </w:pPr>
            <w:r w:rsidRPr="00505BFF">
              <w:rPr>
                <w:rFonts w:ascii="Candara" w:eastAsia="Times New Roman" w:hAnsi="Candara" w:cs="Calibri"/>
                <w:b/>
                <w:bCs/>
                <w:color w:val="000000"/>
                <w:kern w:val="0"/>
                <w:sz w:val="22"/>
                <w:szCs w:val="22"/>
                <w:lang w:eastAsia="es-MX" w:bidi="ar-SA"/>
              </w:rPr>
              <w:t xml:space="preserve">282,889.0 </w:t>
            </w:r>
          </w:p>
        </w:tc>
        <w:tc>
          <w:tcPr>
            <w:tcW w:w="926" w:type="dxa"/>
            <w:shd w:val="clear" w:color="auto" w:fill="auto"/>
            <w:noWrap/>
            <w:vAlign w:val="bottom"/>
            <w:hideMark/>
          </w:tcPr>
          <w:p w14:paraId="4FEDD487" w14:textId="77777777" w:rsidR="00505BFF" w:rsidRPr="00505BFF" w:rsidRDefault="00505BFF" w:rsidP="00505BFF">
            <w:pPr>
              <w:widowControl/>
              <w:spacing w:line="240" w:lineRule="auto"/>
              <w:jc w:val="right"/>
              <w:rPr>
                <w:rFonts w:ascii="Candara" w:eastAsia="Times New Roman" w:hAnsi="Candara" w:cs="Calibri"/>
                <w:b/>
                <w:bCs/>
                <w:color w:val="000000"/>
                <w:kern w:val="0"/>
                <w:sz w:val="22"/>
                <w:szCs w:val="22"/>
                <w:lang w:eastAsia="es-MX" w:bidi="ar-SA"/>
              </w:rPr>
            </w:pPr>
            <w:r w:rsidRPr="00505BFF">
              <w:rPr>
                <w:rFonts w:ascii="Candara" w:eastAsia="Times New Roman" w:hAnsi="Candara" w:cs="Calibri"/>
                <w:b/>
                <w:bCs/>
                <w:color w:val="000000"/>
                <w:kern w:val="0"/>
                <w:sz w:val="22"/>
                <w:szCs w:val="22"/>
                <w:lang w:eastAsia="es-MX" w:bidi="ar-SA"/>
              </w:rPr>
              <w:t xml:space="preserve">8,695.5 </w:t>
            </w:r>
          </w:p>
        </w:tc>
        <w:tc>
          <w:tcPr>
            <w:tcW w:w="926" w:type="dxa"/>
            <w:shd w:val="clear" w:color="auto" w:fill="auto"/>
            <w:noWrap/>
            <w:vAlign w:val="bottom"/>
            <w:hideMark/>
          </w:tcPr>
          <w:p w14:paraId="71FF29D0" w14:textId="77777777" w:rsidR="00505BFF" w:rsidRPr="00505BFF" w:rsidRDefault="00505BFF" w:rsidP="00505BFF">
            <w:pPr>
              <w:widowControl/>
              <w:spacing w:line="240" w:lineRule="auto"/>
              <w:jc w:val="right"/>
              <w:rPr>
                <w:rFonts w:ascii="Candara" w:eastAsia="Times New Roman" w:hAnsi="Candara" w:cs="Calibri"/>
                <w:b/>
                <w:bCs/>
                <w:color w:val="000000"/>
                <w:kern w:val="0"/>
                <w:sz w:val="22"/>
                <w:szCs w:val="22"/>
                <w:lang w:eastAsia="es-MX" w:bidi="ar-SA"/>
              </w:rPr>
            </w:pPr>
            <w:r w:rsidRPr="00505BFF">
              <w:rPr>
                <w:rFonts w:ascii="Candara" w:eastAsia="Times New Roman" w:hAnsi="Candara" w:cs="Calibri"/>
                <w:b/>
                <w:bCs/>
                <w:color w:val="000000"/>
                <w:kern w:val="0"/>
                <w:sz w:val="22"/>
                <w:szCs w:val="22"/>
                <w:lang w:eastAsia="es-MX" w:bidi="ar-SA"/>
              </w:rPr>
              <w:t xml:space="preserve">45,857.6 </w:t>
            </w:r>
          </w:p>
        </w:tc>
        <w:tc>
          <w:tcPr>
            <w:tcW w:w="926" w:type="dxa"/>
            <w:shd w:val="clear" w:color="auto" w:fill="auto"/>
            <w:noWrap/>
            <w:vAlign w:val="bottom"/>
            <w:hideMark/>
          </w:tcPr>
          <w:p w14:paraId="64F40A8B" w14:textId="77777777" w:rsidR="00505BFF" w:rsidRPr="00505BFF" w:rsidRDefault="00505BFF" w:rsidP="00505BFF">
            <w:pPr>
              <w:widowControl/>
              <w:spacing w:line="240" w:lineRule="auto"/>
              <w:jc w:val="right"/>
              <w:rPr>
                <w:rFonts w:ascii="Candara" w:eastAsia="Times New Roman" w:hAnsi="Candara" w:cs="Calibri"/>
                <w:b/>
                <w:bCs/>
                <w:color w:val="000000"/>
                <w:kern w:val="0"/>
                <w:sz w:val="22"/>
                <w:szCs w:val="22"/>
                <w:lang w:eastAsia="es-MX" w:bidi="ar-SA"/>
              </w:rPr>
            </w:pPr>
            <w:r w:rsidRPr="00505BFF">
              <w:rPr>
                <w:rFonts w:ascii="Candara" w:eastAsia="Times New Roman" w:hAnsi="Candara" w:cs="Calibri"/>
                <w:b/>
                <w:bCs/>
                <w:color w:val="000000"/>
                <w:kern w:val="0"/>
                <w:sz w:val="22"/>
                <w:szCs w:val="22"/>
                <w:lang w:eastAsia="es-MX" w:bidi="ar-SA"/>
              </w:rPr>
              <w:t xml:space="preserve">3,733.2 </w:t>
            </w:r>
          </w:p>
        </w:tc>
        <w:tc>
          <w:tcPr>
            <w:tcW w:w="926" w:type="dxa"/>
            <w:shd w:val="clear" w:color="auto" w:fill="auto"/>
            <w:noWrap/>
            <w:vAlign w:val="bottom"/>
            <w:hideMark/>
          </w:tcPr>
          <w:p w14:paraId="01456B9D" w14:textId="77777777" w:rsidR="00505BFF" w:rsidRPr="00505BFF" w:rsidRDefault="00505BFF" w:rsidP="00505BFF">
            <w:pPr>
              <w:widowControl/>
              <w:spacing w:line="240" w:lineRule="auto"/>
              <w:jc w:val="right"/>
              <w:rPr>
                <w:rFonts w:ascii="Candara" w:eastAsia="Times New Roman" w:hAnsi="Candara" w:cs="Calibri"/>
                <w:b/>
                <w:bCs/>
                <w:color w:val="000000"/>
                <w:kern w:val="0"/>
                <w:sz w:val="22"/>
                <w:szCs w:val="22"/>
                <w:lang w:eastAsia="es-MX" w:bidi="ar-SA"/>
              </w:rPr>
            </w:pPr>
            <w:r w:rsidRPr="00505BFF">
              <w:rPr>
                <w:rFonts w:ascii="Candara" w:eastAsia="Times New Roman" w:hAnsi="Candara" w:cs="Calibri"/>
                <w:b/>
                <w:bCs/>
                <w:color w:val="000000"/>
                <w:kern w:val="0"/>
                <w:sz w:val="22"/>
                <w:szCs w:val="22"/>
                <w:lang w:eastAsia="es-MX" w:bidi="ar-SA"/>
              </w:rPr>
              <w:t xml:space="preserve">0.0 </w:t>
            </w:r>
          </w:p>
        </w:tc>
        <w:tc>
          <w:tcPr>
            <w:tcW w:w="926" w:type="dxa"/>
            <w:shd w:val="clear" w:color="auto" w:fill="auto"/>
            <w:noWrap/>
            <w:vAlign w:val="bottom"/>
            <w:hideMark/>
          </w:tcPr>
          <w:p w14:paraId="5F3E15D6" w14:textId="77777777" w:rsidR="00505BFF" w:rsidRPr="00505BFF" w:rsidRDefault="00505BFF" w:rsidP="00505BFF">
            <w:pPr>
              <w:widowControl/>
              <w:spacing w:line="240" w:lineRule="auto"/>
              <w:jc w:val="right"/>
              <w:rPr>
                <w:rFonts w:ascii="Candara" w:eastAsia="Times New Roman" w:hAnsi="Candara" w:cs="Calibri"/>
                <w:b/>
                <w:bCs/>
                <w:color w:val="000000"/>
                <w:kern w:val="0"/>
                <w:sz w:val="22"/>
                <w:szCs w:val="22"/>
                <w:lang w:eastAsia="es-MX" w:bidi="ar-SA"/>
              </w:rPr>
            </w:pPr>
            <w:r w:rsidRPr="00505BFF">
              <w:rPr>
                <w:rFonts w:ascii="Candara" w:eastAsia="Times New Roman" w:hAnsi="Candara" w:cs="Calibri"/>
                <w:b/>
                <w:bCs/>
                <w:color w:val="000000"/>
                <w:kern w:val="0"/>
                <w:sz w:val="22"/>
                <w:szCs w:val="22"/>
                <w:lang w:eastAsia="es-MX" w:bidi="ar-SA"/>
              </w:rPr>
              <w:t xml:space="preserve">0.0 </w:t>
            </w:r>
          </w:p>
        </w:tc>
        <w:tc>
          <w:tcPr>
            <w:tcW w:w="1030" w:type="dxa"/>
            <w:shd w:val="clear" w:color="auto" w:fill="auto"/>
            <w:noWrap/>
            <w:vAlign w:val="bottom"/>
            <w:hideMark/>
          </w:tcPr>
          <w:p w14:paraId="6BD8AE99" w14:textId="77777777" w:rsidR="00505BFF" w:rsidRPr="00505BFF" w:rsidRDefault="00505BFF" w:rsidP="00505BFF">
            <w:pPr>
              <w:widowControl/>
              <w:spacing w:line="240" w:lineRule="auto"/>
              <w:jc w:val="right"/>
              <w:rPr>
                <w:rFonts w:ascii="Candara" w:eastAsia="Times New Roman" w:hAnsi="Candara" w:cs="Calibri"/>
                <w:b/>
                <w:bCs/>
                <w:color w:val="000000"/>
                <w:kern w:val="0"/>
                <w:sz w:val="22"/>
                <w:szCs w:val="22"/>
                <w:lang w:eastAsia="es-MX" w:bidi="ar-SA"/>
              </w:rPr>
            </w:pPr>
            <w:r w:rsidRPr="00505BFF">
              <w:rPr>
                <w:rFonts w:ascii="Candara" w:eastAsia="Times New Roman" w:hAnsi="Candara" w:cs="Calibri"/>
                <w:b/>
                <w:bCs/>
                <w:color w:val="000000"/>
                <w:kern w:val="0"/>
                <w:sz w:val="22"/>
                <w:szCs w:val="22"/>
                <w:lang w:eastAsia="es-MX" w:bidi="ar-SA"/>
              </w:rPr>
              <w:t xml:space="preserve">341,175.3 </w:t>
            </w:r>
          </w:p>
        </w:tc>
      </w:tr>
      <w:tr w:rsidR="00723776" w:rsidRPr="00505BFF" w14:paraId="0089DFCB" w14:textId="77777777" w:rsidTr="00EA7357">
        <w:trPr>
          <w:trHeight w:val="425"/>
        </w:trPr>
        <w:tc>
          <w:tcPr>
            <w:tcW w:w="2731" w:type="dxa"/>
            <w:shd w:val="clear" w:color="auto" w:fill="auto"/>
            <w:vAlign w:val="bottom"/>
            <w:hideMark/>
          </w:tcPr>
          <w:p w14:paraId="41678583" w14:textId="77777777" w:rsidR="00505BFF" w:rsidRPr="00505BFF" w:rsidRDefault="00505BFF" w:rsidP="00505BFF">
            <w:pPr>
              <w:widowControl/>
              <w:spacing w:line="240" w:lineRule="auto"/>
              <w:jc w:val="left"/>
              <w:rPr>
                <w:rFonts w:ascii="Candara" w:eastAsia="Times New Roman" w:hAnsi="Candara" w:cs="Calibri"/>
                <w:color w:val="000000"/>
                <w:kern w:val="0"/>
                <w:sz w:val="22"/>
                <w:szCs w:val="22"/>
                <w:lang w:eastAsia="es-MX" w:bidi="ar-SA"/>
              </w:rPr>
            </w:pPr>
            <w:r w:rsidRPr="00505BFF">
              <w:rPr>
                <w:rFonts w:ascii="Candara" w:eastAsia="Times New Roman" w:hAnsi="Candara" w:cs="Calibri"/>
                <w:color w:val="000000"/>
                <w:kern w:val="0"/>
                <w:sz w:val="22"/>
                <w:szCs w:val="22"/>
                <w:lang w:eastAsia="es-MX" w:bidi="ar-SA"/>
              </w:rPr>
              <w:t>Ampliación presupuestal</w:t>
            </w:r>
          </w:p>
        </w:tc>
        <w:tc>
          <w:tcPr>
            <w:tcW w:w="1050" w:type="dxa"/>
            <w:shd w:val="clear" w:color="auto" w:fill="auto"/>
            <w:noWrap/>
            <w:vAlign w:val="bottom"/>
            <w:hideMark/>
          </w:tcPr>
          <w:p w14:paraId="3B79C7C9" w14:textId="77777777" w:rsidR="00505BFF" w:rsidRPr="00505BFF" w:rsidRDefault="00C72B94" w:rsidP="00FB4E2A">
            <w:pPr>
              <w:widowControl/>
              <w:spacing w:line="240" w:lineRule="auto"/>
              <w:jc w:val="right"/>
              <w:rPr>
                <w:rFonts w:ascii="Candara" w:eastAsia="Times New Roman" w:hAnsi="Candara" w:cs="Calibri"/>
                <w:color w:val="000000"/>
                <w:kern w:val="0"/>
                <w:sz w:val="22"/>
                <w:szCs w:val="22"/>
                <w:lang w:eastAsia="es-MX" w:bidi="ar-SA"/>
              </w:rPr>
            </w:pPr>
            <w:r>
              <w:rPr>
                <w:rFonts w:ascii="Candara" w:eastAsia="Times New Roman" w:hAnsi="Candara" w:cs="Calibri"/>
                <w:color w:val="000000"/>
                <w:kern w:val="0"/>
                <w:sz w:val="22"/>
                <w:szCs w:val="22"/>
                <w:lang w:eastAsia="es-MX" w:bidi="ar-SA"/>
              </w:rPr>
              <w:t>12,201.0</w:t>
            </w:r>
            <w:r w:rsidR="00505BFF" w:rsidRPr="00505BFF">
              <w:rPr>
                <w:rFonts w:ascii="Candara" w:eastAsia="Times New Roman" w:hAnsi="Candara" w:cs="Calibri"/>
                <w:color w:val="000000"/>
                <w:kern w:val="0"/>
                <w:sz w:val="22"/>
                <w:szCs w:val="22"/>
                <w:lang w:eastAsia="es-MX" w:bidi="ar-SA"/>
              </w:rPr>
              <w:t xml:space="preserve"> </w:t>
            </w:r>
          </w:p>
        </w:tc>
        <w:tc>
          <w:tcPr>
            <w:tcW w:w="926" w:type="dxa"/>
            <w:shd w:val="clear" w:color="auto" w:fill="auto"/>
            <w:noWrap/>
            <w:vAlign w:val="bottom"/>
            <w:hideMark/>
          </w:tcPr>
          <w:p w14:paraId="49F231A7" w14:textId="77777777" w:rsidR="00505BFF" w:rsidRPr="00505BFF" w:rsidRDefault="00505BFF" w:rsidP="00505BFF">
            <w:pPr>
              <w:widowControl/>
              <w:spacing w:line="240" w:lineRule="auto"/>
              <w:jc w:val="right"/>
              <w:rPr>
                <w:rFonts w:ascii="Candara" w:eastAsia="Times New Roman" w:hAnsi="Candara" w:cs="Calibri"/>
                <w:color w:val="000000"/>
                <w:kern w:val="0"/>
                <w:sz w:val="22"/>
                <w:szCs w:val="22"/>
                <w:lang w:eastAsia="es-MX" w:bidi="ar-SA"/>
              </w:rPr>
            </w:pPr>
            <w:r w:rsidRPr="00505BFF">
              <w:rPr>
                <w:rFonts w:ascii="Candara" w:eastAsia="Times New Roman" w:hAnsi="Candara" w:cs="Calibri"/>
                <w:color w:val="000000"/>
                <w:kern w:val="0"/>
                <w:sz w:val="22"/>
                <w:szCs w:val="22"/>
                <w:lang w:eastAsia="es-MX" w:bidi="ar-SA"/>
              </w:rPr>
              <w:t xml:space="preserve">0.0 </w:t>
            </w:r>
          </w:p>
        </w:tc>
        <w:tc>
          <w:tcPr>
            <w:tcW w:w="926" w:type="dxa"/>
            <w:shd w:val="clear" w:color="auto" w:fill="auto"/>
            <w:noWrap/>
            <w:vAlign w:val="bottom"/>
            <w:hideMark/>
          </w:tcPr>
          <w:p w14:paraId="6B67A004" w14:textId="77777777" w:rsidR="00505BFF" w:rsidRPr="00505BFF" w:rsidRDefault="00505BFF" w:rsidP="00505BFF">
            <w:pPr>
              <w:widowControl/>
              <w:spacing w:line="240" w:lineRule="auto"/>
              <w:jc w:val="right"/>
              <w:rPr>
                <w:rFonts w:ascii="Candara" w:eastAsia="Times New Roman" w:hAnsi="Candara" w:cs="Calibri"/>
                <w:color w:val="000000"/>
                <w:kern w:val="0"/>
                <w:sz w:val="22"/>
                <w:szCs w:val="22"/>
                <w:lang w:eastAsia="es-MX" w:bidi="ar-SA"/>
              </w:rPr>
            </w:pPr>
            <w:r w:rsidRPr="00505BFF">
              <w:rPr>
                <w:rFonts w:ascii="Candara" w:eastAsia="Times New Roman" w:hAnsi="Candara" w:cs="Calibri"/>
                <w:color w:val="000000"/>
                <w:kern w:val="0"/>
                <w:sz w:val="22"/>
                <w:szCs w:val="22"/>
                <w:lang w:eastAsia="es-MX" w:bidi="ar-SA"/>
              </w:rPr>
              <w:t xml:space="preserve">0.0 </w:t>
            </w:r>
          </w:p>
        </w:tc>
        <w:tc>
          <w:tcPr>
            <w:tcW w:w="926" w:type="dxa"/>
            <w:shd w:val="clear" w:color="auto" w:fill="auto"/>
            <w:noWrap/>
            <w:vAlign w:val="bottom"/>
            <w:hideMark/>
          </w:tcPr>
          <w:p w14:paraId="0172BD2E" w14:textId="77777777" w:rsidR="00505BFF" w:rsidRPr="00505BFF" w:rsidRDefault="00505BFF" w:rsidP="00505BFF">
            <w:pPr>
              <w:widowControl/>
              <w:spacing w:line="240" w:lineRule="auto"/>
              <w:jc w:val="right"/>
              <w:rPr>
                <w:rFonts w:ascii="Candara" w:eastAsia="Times New Roman" w:hAnsi="Candara" w:cs="Calibri"/>
                <w:color w:val="000000"/>
                <w:kern w:val="0"/>
                <w:sz w:val="22"/>
                <w:szCs w:val="22"/>
                <w:lang w:eastAsia="es-MX" w:bidi="ar-SA"/>
              </w:rPr>
            </w:pPr>
            <w:r w:rsidRPr="00505BFF">
              <w:rPr>
                <w:rFonts w:ascii="Candara" w:eastAsia="Times New Roman" w:hAnsi="Candara" w:cs="Calibri"/>
                <w:color w:val="000000"/>
                <w:kern w:val="0"/>
                <w:sz w:val="22"/>
                <w:szCs w:val="22"/>
                <w:lang w:eastAsia="es-MX" w:bidi="ar-SA"/>
              </w:rPr>
              <w:t xml:space="preserve">0.0 </w:t>
            </w:r>
          </w:p>
        </w:tc>
        <w:tc>
          <w:tcPr>
            <w:tcW w:w="926" w:type="dxa"/>
            <w:shd w:val="clear" w:color="auto" w:fill="auto"/>
            <w:noWrap/>
            <w:vAlign w:val="bottom"/>
            <w:hideMark/>
          </w:tcPr>
          <w:p w14:paraId="29D04DC7" w14:textId="77777777" w:rsidR="00505BFF" w:rsidRPr="00505BFF" w:rsidRDefault="00505BFF" w:rsidP="00505BFF">
            <w:pPr>
              <w:widowControl/>
              <w:spacing w:line="240" w:lineRule="auto"/>
              <w:jc w:val="right"/>
              <w:rPr>
                <w:rFonts w:ascii="Candara" w:eastAsia="Times New Roman" w:hAnsi="Candara" w:cs="Calibri"/>
                <w:color w:val="000000"/>
                <w:kern w:val="0"/>
                <w:sz w:val="22"/>
                <w:szCs w:val="22"/>
                <w:lang w:eastAsia="es-MX" w:bidi="ar-SA"/>
              </w:rPr>
            </w:pPr>
            <w:r w:rsidRPr="00505BFF">
              <w:rPr>
                <w:rFonts w:ascii="Candara" w:eastAsia="Times New Roman" w:hAnsi="Candara" w:cs="Calibri"/>
                <w:color w:val="000000"/>
                <w:kern w:val="0"/>
                <w:sz w:val="22"/>
                <w:szCs w:val="22"/>
                <w:lang w:eastAsia="es-MX" w:bidi="ar-SA"/>
              </w:rPr>
              <w:t xml:space="preserve">0.0 </w:t>
            </w:r>
          </w:p>
        </w:tc>
        <w:tc>
          <w:tcPr>
            <w:tcW w:w="926" w:type="dxa"/>
            <w:shd w:val="clear" w:color="auto" w:fill="auto"/>
            <w:noWrap/>
            <w:vAlign w:val="bottom"/>
            <w:hideMark/>
          </w:tcPr>
          <w:p w14:paraId="37448A62" w14:textId="77777777" w:rsidR="00505BFF" w:rsidRPr="00505BFF" w:rsidRDefault="00505BFF" w:rsidP="00505BFF">
            <w:pPr>
              <w:widowControl/>
              <w:spacing w:line="240" w:lineRule="auto"/>
              <w:jc w:val="right"/>
              <w:rPr>
                <w:rFonts w:ascii="Candara" w:eastAsia="Times New Roman" w:hAnsi="Candara" w:cs="Calibri"/>
                <w:color w:val="000000"/>
                <w:kern w:val="0"/>
                <w:sz w:val="22"/>
                <w:szCs w:val="22"/>
                <w:lang w:eastAsia="es-MX" w:bidi="ar-SA"/>
              </w:rPr>
            </w:pPr>
            <w:r w:rsidRPr="00505BFF">
              <w:rPr>
                <w:rFonts w:ascii="Candara" w:eastAsia="Times New Roman" w:hAnsi="Candara" w:cs="Calibri"/>
                <w:color w:val="000000"/>
                <w:kern w:val="0"/>
                <w:sz w:val="22"/>
                <w:szCs w:val="22"/>
                <w:lang w:eastAsia="es-MX" w:bidi="ar-SA"/>
              </w:rPr>
              <w:t xml:space="preserve">0.0 </w:t>
            </w:r>
          </w:p>
        </w:tc>
        <w:tc>
          <w:tcPr>
            <w:tcW w:w="1030" w:type="dxa"/>
            <w:shd w:val="clear" w:color="auto" w:fill="auto"/>
            <w:noWrap/>
            <w:vAlign w:val="bottom"/>
            <w:hideMark/>
          </w:tcPr>
          <w:p w14:paraId="5B7DB4B1" w14:textId="77777777" w:rsidR="00505BFF" w:rsidRPr="00505BFF" w:rsidRDefault="00FF31B5" w:rsidP="00FF31B5">
            <w:pPr>
              <w:widowControl/>
              <w:spacing w:line="240" w:lineRule="auto"/>
              <w:jc w:val="right"/>
              <w:rPr>
                <w:rFonts w:ascii="Candara" w:eastAsia="Times New Roman" w:hAnsi="Candara" w:cs="Calibri"/>
                <w:b/>
                <w:bCs/>
                <w:color w:val="000000"/>
                <w:kern w:val="0"/>
                <w:sz w:val="22"/>
                <w:szCs w:val="22"/>
                <w:lang w:eastAsia="es-MX" w:bidi="ar-SA"/>
              </w:rPr>
            </w:pPr>
            <w:r>
              <w:rPr>
                <w:rFonts w:ascii="Candara" w:eastAsia="Times New Roman" w:hAnsi="Candara" w:cs="Calibri"/>
                <w:b/>
                <w:bCs/>
                <w:color w:val="000000"/>
                <w:kern w:val="0"/>
                <w:sz w:val="22"/>
                <w:szCs w:val="22"/>
                <w:lang w:eastAsia="es-MX" w:bidi="ar-SA"/>
              </w:rPr>
              <w:t>12,201.0</w:t>
            </w:r>
            <w:r w:rsidR="00505BFF" w:rsidRPr="00505BFF">
              <w:rPr>
                <w:rFonts w:ascii="Candara" w:eastAsia="Times New Roman" w:hAnsi="Candara" w:cs="Calibri"/>
                <w:b/>
                <w:bCs/>
                <w:color w:val="000000"/>
                <w:kern w:val="0"/>
                <w:sz w:val="22"/>
                <w:szCs w:val="22"/>
                <w:lang w:eastAsia="es-MX" w:bidi="ar-SA"/>
              </w:rPr>
              <w:t xml:space="preserve"> </w:t>
            </w:r>
          </w:p>
        </w:tc>
      </w:tr>
      <w:tr w:rsidR="00723776" w:rsidRPr="00505BFF" w14:paraId="1A699334" w14:textId="77777777" w:rsidTr="00EA7357">
        <w:trPr>
          <w:trHeight w:val="275"/>
        </w:trPr>
        <w:tc>
          <w:tcPr>
            <w:tcW w:w="2731" w:type="dxa"/>
            <w:shd w:val="clear" w:color="auto" w:fill="auto"/>
            <w:vAlign w:val="bottom"/>
            <w:hideMark/>
          </w:tcPr>
          <w:p w14:paraId="445B1B07" w14:textId="77777777" w:rsidR="00505BFF" w:rsidRPr="00505BFF" w:rsidRDefault="00505BFF" w:rsidP="00505BFF">
            <w:pPr>
              <w:widowControl/>
              <w:spacing w:line="240" w:lineRule="auto"/>
              <w:jc w:val="left"/>
              <w:rPr>
                <w:rFonts w:ascii="Candara" w:eastAsia="Times New Roman" w:hAnsi="Candara" w:cs="Calibri"/>
                <w:color w:val="000000"/>
                <w:kern w:val="0"/>
                <w:sz w:val="22"/>
                <w:szCs w:val="22"/>
                <w:lang w:eastAsia="es-MX" w:bidi="ar-SA"/>
              </w:rPr>
            </w:pPr>
            <w:r w:rsidRPr="00505BFF">
              <w:rPr>
                <w:rFonts w:ascii="Candara" w:eastAsia="Times New Roman" w:hAnsi="Candara" w:cs="Calibri"/>
                <w:color w:val="000000"/>
                <w:kern w:val="0"/>
                <w:sz w:val="22"/>
                <w:szCs w:val="22"/>
                <w:lang w:eastAsia="es-MX" w:bidi="ar-SA"/>
              </w:rPr>
              <w:t>Reducción presupuestal</w:t>
            </w:r>
          </w:p>
        </w:tc>
        <w:tc>
          <w:tcPr>
            <w:tcW w:w="1050" w:type="dxa"/>
            <w:shd w:val="clear" w:color="auto" w:fill="auto"/>
            <w:noWrap/>
            <w:vAlign w:val="bottom"/>
            <w:hideMark/>
          </w:tcPr>
          <w:p w14:paraId="7628C2CB" w14:textId="77777777" w:rsidR="00505BFF" w:rsidRPr="00505BFF" w:rsidRDefault="00C72B94" w:rsidP="00C72B94">
            <w:pPr>
              <w:widowControl/>
              <w:spacing w:line="240" w:lineRule="auto"/>
              <w:jc w:val="right"/>
              <w:rPr>
                <w:rFonts w:ascii="Candara" w:eastAsia="Times New Roman" w:hAnsi="Candara" w:cs="Calibri"/>
                <w:color w:val="000000"/>
                <w:kern w:val="0"/>
                <w:sz w:val="22"/>
                <w:szCs w:val="22"/>
                <w:lang w:eastAsia="es-MX" w:bidi="ar-SA"/>
              </w:rPr>
            </w:pPr>
            <w:r>
              <w:rPr>
                <w:rFonts w:ascii="Candara" w:eastAsia="Times New Roman" w:hAnsi="Candara" w:cs="Calibri"/>
                <w:color w:val="000000"/>
                <w:kern w:val="0"/>
                <w:sz w:val="22"/>
                <w:szCs w:val="22"/>
                <w:lang w:eastAsia="es-MX" w:bidi="ar-SA"/>
              </w:rPr>
              <w:t>-312.0</w:t>
            </w:r>
            <w:r w:rsidR="00505BFF" w:rsidRPr="00505BFF">
              <w:rPr>
                <w:rFonts w:ascii="Candara" w:eastAsia="Times New Roman" w:hAnsi="Candara" w:cs="Calibri"/>
                <w:color w:val="000000"/>
                <w:kern w:val="0"/>
                <w:sz w:val="22"/>
                <w:szCs w:val="22"/>
                <w:lang w:eastAsia="es-MX" w:bidi="ar-SA"/>
              </w:rPr>
              <w:t xml:space="preserve"> </w:t>
            </w:r>
          </w:p>
        </w:tc>
        <w:tc>
          <w:tcPr>
            <w:tcW w:w="926" w:type="dxa"/>
            <w:shd w:val="clear" w:color="auto" w:fill="auto"/>
            <w:noWrap/>
            <w:vAlign w:val="bottom"/>
            <w:hideMark/>
          </w:tcPr>
          <w:p w14:paraId="14C5D697" w14:textId="77777777" w:rsidR="00505BFF" w:rsidRPr="00505BFF" w:rsidRDefault="00EE5C57" w:rsidP="00505BFF">
            <w:pPr>
              <w:widowControl/>
              <w:spacing w:line="240" w:lineRule="auto"/>
              <w:jc w:val="right"/>
              <w:rPr>
                <w:rFonts w:ascii="Candara" w:eastAsia="Times New Roman" w:hAnsi="Candara" w:cs="Calibri"/>
                <w:color w:val="000000"/>
                <w:kern w:val="0"/>
                <w:sz w:val="22"/>
                <w:szCs w:val="22"/>
                <w:lang w:eastAsia="es-MX" w:bidi="ar-SA"/>
              </w:rPr>
            </w:pPr>
            <w:r>
              <w:rPr>
                <w:rFonts w:ascii="Candara" w:eastAsia="Times New Roman" w:hAnsi="Candara" w:cs="Calibri"/>
                <w:color w:val="000000"/>
                <w:kern w:val="0"/>
                <w:sz w:val="22"/>
                <w:szCs w:val="22"/>
                <w:lang w:eastAsia="es-MX" w:bidi="ar-SA"/>
              </w:rPr>
              <w:t>-424.6</w:t>
            </w:r>
            <w:r w:rsidR="00505BFF" w:rsidRPr="00505BFF">
              <w:rPr>
                <w:rFonts w:ascii="Candara" w:eastAsia="Times New Roman" w:hAnsi="Candara" w:cs="Calibri"/>
                <w:color w:val="000000"/>
                <w:kern w:val="0"/>
                <w:sz w:val="22"/>
                <w:szCs w:val="22"/>
                <w:lang w:eastAsia="es-MX" w:bidi="ar-SA"/>
              </w:rPr>
              <w:t xml:space="preserve"> </w:t>
            </w:r>
          </w:p>
        </w:tc>
        <w:tc>
          <w:tcPr>
            <w:tcW w:w="926" w:type="dxa"/>
            <w:shd w:val="clear" w:color="auto" w:fill="auto"/>
            <w:noWrap/>
            <w:vAlign w:val="bottom"/>
            <w:hideMark/>
          </w:tcPr>
          <w:p w14:paraId="04C6279D" w14:textId="77777777" w:rsidR="00505BFF" w:rsidRPr="00505BFF" w:rsidRDefault="00EE5C57" w:rsidP="00505BFF">
            <w:pPr>
              <w:widowControl/>
              <w:spacing w:line="240" w:lineRule="auto"/>
              <w:jc w:val="right"/>
              <w:rPr>
                <w:rFonts w:ascii="Candara" w:eastAsia="Times New Roman" w:hAnsi="Candara" w:cs="Calibri"/>
                <w:color w:val="000000"/>
                <w:kern w:val="0"/>
                <w:sz w:val="22"/>
                <w:szCs w:val="22"/>
                <w:lang w:eastAsia="es-MX" w:bidi="ar-SA"/>
              </w:rPr>
            </w:pPr>
            <w:r>
              <w:rPr>
                <w:rFonts w:ascii="Candara" w:eastAsia="Times New Roman" w:hAnsi="Candara" w:cs="Calibri"/>
                <w:color w:val="000000"/>
                <w:kern w:val="0"/>
                <w:sz w:val="22"/>
                <w:szCs w:val="22"/>
                <w:lang w:eastAsia="es-MX" w:bidi="ar-SA"/>
              </w:rPr>
              <w:t>-2,862.5</w:t>
            </w:r>
          </w:p>
        </w:tc>
        <w:tc>
          <w:tcPr>
            <w:tcW w:w="926" w:type="dxa"/>
            <w:shd w:val="clear" w:color="auto" w:fill="auto"/>
            <w:noWrap/>
            <w:vAlign w:val="bottom"/>
            <w:hideMark/>
          </w:tcPr>
          <w:p w14:paraId="40EA73D3" w14:textId="77777777" w:rsidR="00505BFF" w:rsidRPr="00505BFF" w:rsidRDefault="00EE5C57" w:rsidP="00E90F4D">
            <w:pPr>
              <w:widowControl/>
              <w:spacing w:line="240" w:lineRule="auto"/>
              <w:jc w:val="right"/>
              <w:rPr>
                <w:rFonts w:ascii="Candara" w:eastAsia="Times New Roman" w:hAnsi="Candara" w:cs="Calibri"/>
                <w:color w:val="000000"/>
                <w:kern w:val="0"/>
                <w:sz w:val="22"/>
                <w:szCs w:val="22"/>
                <w:lang w:eastAsia="es-MX" w:bidi="ar-SA"/>
              </w:rPr>
            </w:pPr>
            <w:r>
              <w:rPr>
                <w:rFonts w:ascii="Candara" w:eastAsia="Times New Roman" w:hAnsi="Candara" w:cs="Calibri"/>
                <w:color w:val="000000"/>
                <w:kern w:val="0"/>
                <w:sz w:val="22"/>
                <w:szCs w:val="22"/>
                <w:lang w:eastAsia="es-MX" w:bidi="ar-SA"/>
              </w:rPr>
              <w:t>-8.</w:t>
            </w:r>
            <w:r w:rsidR="00E90F4D">
              <w:rPr>
                <w:rFonts w:ascii="Candara" w:eastAsia="Times New Roman" w:hAnsi="Candara" w:cs="Calibri"/>
                <w:color w:val="000000"/>
                <w:kern w:val="0"/>
                <w:sz w:val="22"/>
                <w:szCs w:val="22"/>
                <w:lang w:eastAsia="es-MX" w:bidi="ar-SA"/>
              </w:rPr>
              <w:t>7</w:t>
            </w:r>
          </w:p>
        </w:tc>
        <w:tc>
          <w:tcPr>
            <w:tcW w:w="926" w:type="dxa"/>
            <w:shd w:val="clear" w:color="auto" w:fill="auto"/>
            <w:noWrap/>
            <w:vAlign w:val="bottom"/>
            <w:hideMark/>
          </w:tcPr>
          <w:p w14:paraId="7D6A2B8F" w14:textId="77777777" w:rsidR="00505BFF" w:rsidRPr="00505BFF" w:rsidRDefault="00505BFF" w:rsidP="00505BFF">
            <w:pPr>
              <w:widowControl/>
              <w:spacing w:line="240" w:lineRule="auto"/>
              <w:jc w:val="right"/>
              <w:rPr>
                <w:rFonts w:ascii="Candara" w:eastAsia="Times New Roman" w:hAnsi="Candara" w:cs="Calibri"/>
                <w:color w:val="000000"/>
                <w:kern w:val="0"/>
                <w:sz w:val="22"/>
                <w:szCs w:val="22"/>
                <w:lang w:eastAsia="es-MX" w:bidi="ar-SA"/>
              </w:rPr>
            </w:pPr>
            <w:r w:rsidRPr="00505BFF">
              <w:rPr>
                <w:rFonts w:ascii="Candara" w:eastAsia="Times New Roman" w:hAnsi="Candara" w:cs="Calibri"/>
                <w:color w:val="000000"/>
                <w:kern w:val="0"/>
                <w:sz w:val="22"/>
                <w:szCs w:val="22"/>
                <w:lang w:eastAsia="es-MX" w:bidi="ar-SA"/>
              </w:rPr>
              <w:t xml:space="preserve">0.0 </w:t>
            </w:r>
          </w:p>
        </w:tc>
        <w:tc>
          <w:tcPr>
            <w:tcW w:w="926" w:type="dxa"/>
            <w:shd w:val="clear" w:color="auto" w:fill="auto"/>
            <w:noWrap/>
            <w:vAlign w:val="bottom"/>
            <w:hideMark/>
          </w:tcPr>
          <w:p w14:paraId="6D15F8D8" w14:textId="77777777" w:rsidR="00505BFF" w:rsidRPr="00505BFF" w:rsidRDefault="00505BFF" w:rsidP="00505BFF">
            <w:pPr>
              <w:widowControl/>
              <w:spacing w:line="240" w:lineRule="auto"/>
              <w:jc w:val="right"/>
              <w:rPr>
                <w:rFonts w:ascii="Candara" w:eastAsia="Times New Roman" w:hAnsi="Candara" w:cs="Calibri"/>
                <w:color w:val="000000"/>
                <w:kern w:val="0"/>
                <w:sz w:val="22"/>
                <w:szCs w:val="22"/>
                <w:lang w:eastAsia="es-MX" w:bidi="ar-SA"/>
              </w:rPr>
            </w:pPr>
            <w:r w:rsidRPr="00505BFF">
              <w:rPr>
                <w:rFonts w:ascii="Candara" w:eastAsia="Times New Roman" w:hAnsi="Candara" w:cs="Calibri"/>
                <w:color w:val="000000"/>
                <w:kern w:val="0"/>
                <w:sz w:val="22"/>
                <w:szCs w:val="22"/>
                <w:lang w:eastAsia="es-MX" w:bidi="ar-SA"/>
              </w:rPr>
              <w:t xml:space="preserve">0.0 </w:t>
            </w:r>
          </w:p>
        </w:tc>
        <w:tc>
          <w:tcPr>
            <w:tcW w:w="1030" w:type="dxa"/>
            <w:shd w:val="clear" w:color="auto" w:fill="auto"/>
            <w:noWrap/>
            <w:vAlign w:val="bottom"/>
            <w:hideMark/>
          </w:tcPr>
          <w:p w14:paraId="7EF865E2" w14:textId="77777777" w:rsidR="00505BFF" w:rsidRPr="00505BFF" w:rsidRDefault="00FF31B5" w:rsidP="00505BFF">
            <w:pPr>
              <w:widowControl/>
              <w:spacing w:line="240" w:lineRule="auto"/>
              <w:jc w:val="right"/>
              <w:rPr>
                <w:rFonts w:ascii="Candara" w:eastAsia="Times New Roman" w:hAnsi="Candara" w:cs="Calibri"/>
                <w:b/>
                <w:bCs/>
                <w:color w:val="000000"/>
                <w:kern w:val="0"/>
                <w:sz w:val="22"/>
                <w:szCs w:val="22"/>
                <w:lang w:eastAsia="es-MX" w:bidi="ar-SA"/>
              </w:rPr>
            </w:pPr>
            <w:r>
              <w:rPr>
                <w:rFonts w:ascii="Candara" w:eastAsia="Times New Roman" w:hAnsi="Candara" w:cs="Calibri"/>
                <w:b/>
                <w:bCs/>
                <w:color w:val="000000"/>
                <w:kern w:val="0"/>
                <w:sz w:val="22"/>
                <w:szCs w:val="22"/>
                <w:lang w:eastAsia="es-MX" w:bidi="ar-SA"/>
              </w:rPr>
              <w:t>3,599.1</w:t>
            </w:r>
            <w:r w:rsidR="00505BFF" w:rsidRPr="00505BFF">
              <w:rPr>
                <w:rFonts w:ascii="Candara" w:eastAsia="Times New Roman" w:hAnsi="Candara" w:cs="Calibri"/>
                <w:b/>
                <w:bCs/>
                <w:color w:val="000000"/>
                <w:kern w:val="0"/>
                <w:sz w:val="22"/>
                <w:szCs w:val="22"/>
                <w:lang w:eastAsia="es-MX" w:bidi="ar-SA"/>
              </w:rPr>
              <w:t xml:space="preserve"> </w:t>
            </w:r>
          </w:p>
        </w:tc>
      </w:tr>
      <w:tr w:rsidR="00723776" w:rsidRPr="00505BFF" w14:paraId="229C0C48" w14:textId="77777777" w:rsidTr="00EA7357">
        <w:trPr>
          <w:trHeight w:val="407"/>
        </w:trPr>
        <w:tc>
          <w:tcPr>
            <w:tcW w:w="2731" w:type="dxa"/>
            <w:shd w:val="clear" w:color="auto" w:fill="auto"/>
            <w:vAlign w:val="bottom"/>
            <w:hideMark/>
          </w:tcPr>
          <w:p w14:paraId="5F40EE5B" w14:textId="77777777" w:rsidR="00505BFF" w:rsidRPr="00505BFF" w:rsidRDefault="00505BFF" w:rsidP="00505BFF">
            <w:pPr>
              <w:widowControl/>
              <w:spacing w:line="240" w:lineRule="auto"/>
              <w:contextualSpacing/>
              <w:jc w:val="left"/>
              <w:rPr>
                <w:rFonts w:ascii="Candara" w:eastAsia="Times New Roman" w:hAnsi="Candara" w:cs="Calibri"/>
                <w:color w:val="000000"/>
                <w:kern w:val="0"/>
                <w:sz w:val="22"/>
                <w:szCs w:val="22"/>
                <w:lang w:eastAsia="es-MX" w:bidi="ar-SA"/>
              </w:rPr>
            </w:pPr>
            <w:r w:rsidRPr="00505BFF">
              <w:rPr>
                <w:rFonts w:ascii="Candara" w:eastAsia="Times New Roman" w:hAnsi="Candara" w:cs="Calibri"/>
                <w:color w:val="000000"/>
                <w:kern w:val="0"/>
                <w:sz w:val="22"/>
                <w:szCs w:val="22"/>
                <w:lang w:eastAsia="es-MX" w:bidi="ar-SA"/>
              </w:rPr>
              <w:t>Movimiento compensado presupuestal</w:t>
            </w:r>
          </w:p>
        </w:tc>
        <w:tc>
          <w:tcPr>
            <w:tcW w:w="1050" w:type="dxa"/>
            <w:shd w:val="clear" w:color="auto" w:fill="auto"/>
            <w:noWrap/>
            <w:vAlign w:val="bottom"/>
            <w:hideMark/>
          </w:tcPr>
          <w:p w14:paraId="5905094D" w14:textId="77777777" w:rsidR="00505BFF" w:rsidRPr="00505BFF" w:rsidRDefault="00505BFF" w:rsidP="00505BFF">
            <w:pPr>
              <w:widowControl/>
              <w:spacing w:line="240" w:lineRule="auto"/>
              <w:jc w:val="right"/>
              <w:rPr>
                <w:rFonts w:ascii="Candara" w:eastAsia="Times New Roman" w:hAnsi="Candara" w:cs="Calibri"/>
                <w:color w:val="000000"/>
                <w:kern w:val="0"/>
                <w:sz w:val="22"/>
                <w:szCs w:val="22"/>
                <w:lang w:eastAsia="es-MX" w:bidi="ar-SA"/>
              </w:rPr>
            </w:pPr>
            <w:r w:rsidRPr="00505BFF">
              <w:rPr>
                <w:rFonts w:ascii="Candara" w:eastAsia="Times New Roman" w:hAnsi="Candara" w:cs="Calibri"/>
                <w:color w:val="000000"/>
                <w:kern w:val="0"/>
                <w:sz w:val="22"/>
                <w:szCs w:val="22"/>
                <w:lang w:eastAsia="es-MX" w:bidi="ar-SA"/>
              </w:rPr>
              <w:t xml:space="preserve">0.0 </w:t>
            </w:r>
          </w:p>
        </w:tc>
        <w:tc>
          <w:tcPr>
            <w:tcW w:w="926" w:type="dxa"/>
            <w:shd w:val="clear" w:color="auto" w:fill="auto"/>
            <w:noWrap/>
            <w:vAlign w:val="bottom"/>
            <w:hideMark/>
          </w:tcPr>
          <w:p w14:paraId="3142AC8F" w14:textId="77777777" w:rsidR="00505BFF" w:rsidRPr="00505BFF" w:rsidRDefault="00EE5C57" w:rsidP="00EE5C57">
            <w:pPr>
              <w:widowControl/>
              <w:spacing w:line="240" w:lineRule="auto"/>
              <w:jc w:val="right"/>
              <w:rPr>
                <w:rFonts w:ascii="Candara" w:eastAsia="Times New Roman" w:hAnsi="Candara" w:cs="Calibri"/>
                <w:color w:val="000000"/>
                <w:kern w:val="0"/>
                <w:sz w:val="22"/>
                <w:szCs w:val="22"/>
                <w:lang w:eastAsia="es-MX" w:bidi="ar-SA"/>
              </w:rPr>
            </w:pPr>
            <w:r>
              <w:rPr>
                <w:rFonts w:ascii="Candara" w:eastAsia="Times New Roman" w:hAnsi="Candara" w:cs="Calibri"/>
                <w:color w:val="000000"/>
                <w:kern w:val="0"/>
                <w:sz w:val="22"/>
                <w:szCs w:val="22"/>
                <w:lang w:eastAsia="es-MX" w:bidi="ar-SA"/>
              </w:rPr>
              <w:t>403.4</w:t>
            </w:r>
            <w:r w:rsidR="00505BFF" w:rsidRPr="00505BFF">
              <w:rPr>
                <w:rFonts w:ascii="Candara" w:eastAsia="Times New Roman" w:hAnsi="Candara" w:cs="Calibri"/>
                <w:color w:val="000000"/>
                <w:kern w:val="0"/>
                <w:sz w:val="22"/>
                <w:szCs w:val="22"/>
                <w:lang w:eastAsia="es-MX" w:bidi="ar-SA"/>
              </w:rPr>
              <w:t xml:space="preserve"> </w:t>
            </w:r>
          </w:p>
        </w:tc>
        <w:tc>
          <w:tcPr>
            <w:tcW w:w="926" w:type="dxa"/>
            <w:shd w:val="clear" w:color="auto" w:fill="auto"/>
            <w:noWrap/>
            <w:vAlign w:val="bottom"/>
            <w:hideMark/>
          </w:tcPr>
          <w:p w14:paraId="65E2BEC4" w14:textId="77777777" w:rsidR="00505BFF" w:rsidRPr="00505BFF" w:rsidRDefault="00EE5C57" w:rsidP="00505BFF">
            <w:pPr>
              <w:widowControl/>
              <w:spacing w:line="240" w:lineRule="auto"/>
              <w:jc w:val="right"/>
              <w:rPr>
                <w:rFonts w:ascii="Candara" w:eastAsia="Times New Roman" w:hAnsi="Candara" w:cs="Calibri"/>
                <w:color w:val="000000"/>
                <w:kern w:val="0"/>
                <w:sz w:val="22"/>
                <w:szCs w:val="22"/>
                <w:lang w:eastAsia="es-MX" w:bidi="ar-SA"/>
              </w:rPr>
            </w:pPr>
            <w:r>
              <w:rPr>
                <w:rFonts w:ascii="Candara" w:eastAsia="Times New Roman" w:hAnsi="Candara" w:cs="Calibri"/>
                <w:color w:val="000000"/>
                <w:kern w:val="0"/>
                <w:sz w:val="22"/>
                <w:szCs w:val="22"/>
                <w:lang w:eastAsia="es-MX" w:bidi="ar-SA"/>
              </w:rPr>
              <w:t>-403.4</w:t>
            </w:r>
          </w:p>
        </w:tc>
        <w:tc>
          <w:tcPr>
            <w:tcW w:w="926" w:type="dxa"/>
            <w:shd w:val="clear" w:color="auto" w:fill="auto"/>
            <w:noWrap/>
            <w:vAlign w:val="bottom"/>
            <w:hideMark/>
          </w:tcPr>
          <w:p w14:paraId="46BD56B8" w14:textId="77777777" w:rsidR="00505BFF" w:rsidRPr="00505BFF" w:rsidRDefault="00505BFF" w:rsidP="00505BFF">
            <w:pPr>
              <w:widowControl/>
              <w:spacing w:line="240" w:lineRule="auto"/>
              <w:jc w:val="right"/>
              <w:rPr>
                <w:rFonts w:ascii="Candara" w:eastAsia="Times New Roman" w:hAnsi="Candara" w:cs="Calibri"/>
                <w:color w:val="000000"/>
                <w:kern w:val="0"/>
                <w:sz w:val="22"/>
                <w:szCs w:val="22"/>
                <w:lang w:eastAsia="es-MX" w:bidi="ar-SA"/>
              </w:rPr>
            </w:pPr>
            <w:r w:rsidRPr="00505BFF">
              <w:rPr>
                <w:rFonts w:ascii="Candara" w:eastAsia="Times New Roman" w:hAnsi="Candara" w:cs="Calibri"/>
                <w:color w:val="000000"/>
                <w:kern w:val="0"/>
                <w:sz w:val="22"/>
                <w:szCs w:val="22"/>
                <w:lang w:eastAsia="es-MX" w:bidi="ar-SA"/>
              </w:rPr>
              <w:t xml:space="preserve">0.0 </w:t>
            </w:r>
          </w:p>
        </w:tc>
        <w:tc>
          <w:tcPr>
            <w:tcW w:w="926" w:type="dxa"/>
            <w:shd w:val="clear" w:color="auto" w:fill="auto"/>
            <w:noWrap/>
            <w:vAlign w:val="bottom"/>
            <w:hideMark/>
          </w:tcPr>
          <w:p w14:paraId="68B4B1CC" w14:textId="77777777" w:rsidR="00505BFF" w:rsidRPr="00505BFF" w:rsidRDefault="00505BFF" w:rsidP="00505BFF">
            <w:pPr>
              <w:widowControl/>
              <w:spacing w:line="240" w:lineRule="auto"/>
              <w:jc w:val="right"/>
              <w:rPr>
                <w:rFonts w:ascii="Candara" w:eastAsia="Times New Roman" w:hAnsi="Candara" w:cs="Calibri"/>
                <w:color w:val="000000"/>
                <w:kern w:val="0"/>
                <w:sz w:val="22"/>
                <w:szCs w:val="22"/>
                <w:lang w:eastAsia="es-MX" w:bidi="ar-SA"/>
              </w:rPr>
            </w:pPr>
            <w:r w:rsidRPr="00505BFF">
              <w:rPr>
                <w:rFonts w:ascii="Candara" w:eastAsia="Times New Roman" w:hAnsi="Candara" w:cs="Calibri"/>
                <w:color w:val="000000"/>
                <w:kern w:val="0"/>
                <w:sz w:val="22"/>
                <w:szCs w:val="22"/>
                <w:lang w:eastAsia="es-MX" w:bidi="ar-SA"/>
              </w:rPr>
              <w:t xml:space="preserve">0.0 </w:t>
            </w:r>
          </w:p>
        </w:tc>
        <w:tc>
          <w:tcPr>
            <w:tcW w:w="926" w:type="dxa"/>
            <w:shd w:val="clear" w:color="auto" w:fill="auto"/>
            <w:noWrap/>
            <w:vAlign w:val="bottom"/>
            <w:hideMark/>
          </w:tcPr>
          <w:p w14:paraId="7715E0F5" w14:textId="77777777" w:rsidR="00505BFF" w:rsidRPr="00505BFF" w:rsidRDefault="00505BFF" w:rsidP="00505BFF">
            <w:pPr>
              <w:widowControl/>
              <w:spacing w:line="240" w:lineRule="auto"/>
              <w:jc w:val="right"/>
              <w:rPr>
                <w:rFonts w:ascii="Candara" w:eastAsia="Times New Roman" w:hAnsi="Candara" w:cs="Calibri"/>
                <w:color w:val="000000"/>
                <w:kern w:val="0"/>
                <w:sz w:val="22"/>
                <w:szCs w:val="22"/>
                <w:lang w:eastAsia="es-MX" w:bidi="ar-SA"/>
              </w:rPr>
            </w:pPr>
            <w:r w:rsidRPr="00505BFF">
              <w:rPr>
                <w:rFonts w:ascii="Candara" w:eastAsia="Times New Roman" w:hAnsi="Candara" w:cs="Calibri"/>
                <w:color w:val="000000"/>
                <w:kern w:val="0"/>
                <w:sz w:val="22"/>
                <w:szCs w:val="22"/>
                <w:lang w:eastAsia="es-MX" w:bidi="ar-SA"/>
              </w:rPr>
              <w:t xml:space="preserve">0.0 </w:t>
            </w:r>
          </w:p>
        </w:tc>
        <w:tc>
          <w:tcPr>
            <w:tcW w:w="1030" w:type="dxa"/>
            <w:shd w:val="clear" w:color="auto" w:fill="auto"/>
            <w:noWrap/>
            <w:vAlign w:val="bottom"/>
            <w:hideMark/>
          </w:tcPr>
          <w:p w14:paraId="1D640EE4" w14:textId="77777777" w:rsidR="00505BFF" w:rsidRPr="00505BFF" w:rsidRDefault="00505BFF" w:rsidP="00505BFF">
            <w:pPr>
              <w:widowControl/>
              <w:spacing w:line="240" w:lineRule="auto"/>
              <w:jc w:val="right"/>
              <w:rPr>
                <w:rFonts w:ascii="Candara" w:eastAsia="Times New Roman" w:hAnsi="Candara" w:cs="Calibri"/>
                <w:b/>
                <w:bCs/>
                <w:color w:val="000000"/>
                <w:kern w:val="0"/>
                <w:sz w:val="22"/>
                <w:szCs w:val="22"/>
                <w:lang w:eastAsia="es-MX" w:bidi="ar-SA"/>
              </w:rPr>
            </w:pPr>
            <w:r w:rsidRPr="00505BFF">
              <w:rPr>
                <w:rFonts w:ascii="Candara" w:eastAsia="Times New Roman" w:hAnsi="Candara" w:cs="Calibri"/>
                <w:b/>
                <w:bCs/>
                <w:color w:val="000000"/>
                <w:kern w:val="0"/>
                <w:sz w:val="22"/>
                <w:szCs w:val="22"/>
                <w:lang w:eastAsia="es-MX" w:bidi="ar-SA"/>
              </w:rPr>
              <w:t xml:space="preserve">0.0 </w:t>
            </w:r>
          </w:p>
        </w:tc>
      </w:tr>
      <w:tr w:rsidR="00723776" w:rsidRPr="00505BFF" w14:paraId="1E8D5E44" w14:textId="77777777" w:rsidTr="00EA7357">
        <w:trPr>
          <w:trHeight w:val="501"/>
        </w:trPr>
        <w:tc>
          <w:tcPr>
            <w:tcW w:w="2731" w:type="dxa"/>
            <w:shd w:val="clear" w:color="auto" w:fill="auto"/>
            <w:vAlign w:val="bottom"/>
            <w:hideMark/>
          </w:tcPr>
          <w:p w14:paraId="578FFC9F" w14:textId="77777777" w:rsidR="00505BFF" w:rsidRPr="00505BFF" w:rsidRDefault="00505BFF" w:rsidP="00505BFF">
            <w:pPr>
              <w:widowControl/>
              <w:spacing w:line="240" w:lineRule="auto"/>
              <w:jc w:val="left"/>
              <w:rPr>
                <w:rFonts w:ascii="Candara" w:eastAsia="Times New Roman" w:hAnsi="Candara" w:cs="Calibri"/>
                <w:b/>
                <w:bCs/>
                <w:color w:val="000000"/>
                <w:kern w:val="0"/>
                <w:sz w:val="22"/>
                <w:szCs w:val="22"/>
                <w:lang w:eastAsia="es-MX" w:bidi="ar-SA"/>
              </w:rPr>
            </w:pPr>
            <w:r w:rsidRPr="00505BFF">
              <w:rPr>
                <w:rFonts w:ascii="Candara" w:eastAsia="Times New Roman" w:hAnsi="Candara" w:cs="Calibri"/>
                <w:b/>
                <w:bCs/>
                <w:color w:val="000000"/>
                <w:kern w:val="0"/>
                <w:sz w:val="22"/>
                <w:szCs w:val="22"/>
                <w:lang w:eastAsia="es-MX" w:bidi="ar-SA"/>
              </w:rPr>
              <w:t>Total afectaciones presupuestales.-</w:t>
            </w:r>
          </w:p>
        </w:tc>
        <w:tc>
          <w:tcPr>
            <w:tcW w:w="1050" w:type="dxa"/>
            <w:shd w:val="clear" w:color="auto" w:fill="auto"/>
            <w:noWrap/>
            <w:vAlign w:val="bottom"/>
            <w:hideMark/>
          </w:tcPr>
          <w:p w14:paraId="49DB5121" w14:textId="77777777" w:rsidR="00505BFF" w:rsidRPr="00505BFF" w:rsidRDefault="00505BFF" w:rsidP="00505BFF">
            <w:pPr>
              <w:widowControl/>
              <w:spacing w:line="240" w:lineRule="auto"/>
              <w:jc w:val="right"/>
              <w:rPr>
                <w:rFonts w:ascii="Candara" w:eastAsia="Times New Roman" w:hAnsi="Candara" w:cs="Calibri"/>
                <w:b/>
                <w:bCs/>
                <w:color w:val="000000"/>
                <w:kern w:val="0"/>
                <w:sz w:val="22"/>
                <w:szCs w:val="22"/>
                <w:lang w:eastAsia="es-MX" w:bidi="ar-SA"/>
              </w:rPr>
            </w:pPr>
            <w:r w:rsidRPr="00505BFF">
              <w:rPr>
                <w:rFonts w:ascii="Candara" w:eastAsia="Times New Roman" w:hAnsi="Candara" w:cs="Calibri"/>
                <w:b/>
                <w:bCs/>
                <w:color w:val="000000"/>
                <w:kern w:val="0"/>
                <w:sz w:val="22"/>
                <w:szCs w:val="22"/>
                <w:lang w:eastAsia="es-MX" w:bidi="ar-SA"/>
              </w:rPr>
              <w:t xml:space="preserve">0.0 </w:t>
            </w:r>
          </w:p>
        </w:tc>
        <w:tc>
          <w:tcPr>
            <w:tcW w:w="926" w:type="dxa"/>
            <w:shd w:val="clear" w:color="auto" w:fill="auto"/>
            <w:noWrap/>
            <w:vAlign w:val="bottom"/>
            <w:hideMark/>
          </w:tcPr>
          <w:p w14:paraId="7DC43201" w14:textId="77777777" w:rsidR="00505BFF" w:rsidRPr="00505BFF" w:rsidRDefault="00505BFF" w:rsidP="00505BFF">
            <w:pPr>
              <w:widowControl/>
              <w:spacing w:line="240" w:lineRule="auto"/>
              <w:jc w:val="right"/>
              <w:rPr>
                <w:rFonts w:ascii="Candara" w:eastAsia="Times New Roman" w:hAnsi="Candara" w:cs="Calibri"/>
                <w:b/>
                <w:bCs/>
                <w:color w:val="000000"/>
                <w:kern w:val="0"/>
                <w:sz w:val="22"/>
                <w:szCs w:val="22"/>
                <w:lang w:eastAsia="es-MX" w:bidi="ar-SA"/>
              </w:rPr>
            </w:pPr>
            <w:r w:rsidRPr="00505BFF">
              <w:rPr>
                <w:rFonts w:ascii="Candara" w:eastAsia="Times New Roman" w:hAnsi="Candara" w:cs="Calibri"/>
                <w:b/>
                <w:bCs/>
                <w:color w:val="000000"/>
                <w:kern w:val="0"/>
                <w:sz w:val="22"/>
                <w:szCs w:val="22"/>
                <w:lang w:eastAsia="es-MX" w:bidi="ar-SA"/>
              </w:rPr>
              <w:t xml:space="preserve">0.0 </w:t>
            </w:r>
          </w:p>
        </w:tc>
        <w:tc>
          <w:tcPr>
            <w:tcW w:w="926" w:type="dxa"/>
            <w:shd w:val="clear" w:color="auto" w:fill="auto"/>
            <w:noWrap/>
            <w:vAlign w:val="bottom"/>
            <w:hideMark/>
          </w:tcPr>
          <w:p w14:paraId="6ABF5A74" w14:textId="77777777" w:rsidR="00505BFF" w:rsidRPr="00505BFF" w:rsidRDefault="00505BFF" w:rsidP="00505BFF">
            <w:pPr>
              <w:widowControl/>
              <w:spacing w:line="240" w:lineRule="auto"/>
              <w:jc w:val="right"/>
              <w:rPr>
                <w:rFonts w:ascii="Candara" w:eastAsia="Times New Roman" w:hAnsi="Candara" w:cs="Calibri"/>
                <w:b/>
                <w:bCs/>
                <w:color w:val="000000"/>
                <w:kern w:val="0"/>
                <w:sz w:val="22"/>
                <w:szCs w:val="22"/>
                <w:lang w:eastAsia="es-MX" w:bidi="ar-SA"/>
              </w:rPr>
            </w:pPr>
            <w:r w:rsidRPr="00505BFF">
              <w:rPr>
                <w:rFonts w:ascii="Candara" w:eastAsia="Times New Roman" w:hAnsi="Candara" w:cs="Calibri"/>
                <w:b/>
                <w:bCs/>
                <w:color w:val="000000"/>
                <w:kern w:val="0"/>
                <w:sz w:val="22"/>
                <w:szCs w:val="22"/>
                <w:lang w:eastAsia="es-MX" w:bidi="ar-SA"/>
              </w:rPr>
              <w:t xml:space="preserve">0.0 </w:t>
            </w:r>
          </w:p>
        </w:tc>
        <w:tc>
          <w:tcPr>
            <w:tcW w:w="926" w:type="dxa"/>
            <w:shd w:val="clear" w:color="auto" w:fill="auto"/>
            <w:noWrap/>
            <w:vAlign w:val="bottom"/>
            <w:hideMark/>
          </w:tcPr>
          <w:p w14:paraId="49FE0B5A" w14:textId="77777777" w:rsidR="00505BFF" w:rsidRPr="00505BFF" w:rsidRDefault="00505BFF" w:rsidP="00505BFF">
            <w:pPr>
              <w:widowControl/>
              <w:spacing w:line="240" w:lineRule="auto"/>
              <w:jc w:val="right"/>
              <w:rPr>
                <w:rFonts w:ascii="Candara" w:eastAsia="Times New Roman" w:hAnsi="Candara" w:cs="Calibri"/>
                <w:b/>
                <w:bCs/>
                <w:color w:val="000000"/>
                <w:kern w:val="0"/>
                <w:sz w:val="22"/>
                <w:szCs w:val="22"/>
                <w:lang w:eastAsia="es-MX" w:bidi="ar-SA"/>
              </w:rPr>
            </w:pPr>
            <w:r w:rsidRPr="00505BFF">
              <w:rPr>
                <w:rFonts w:ascii="Candara" w:eastAsia="Times New Roman" w:hAnsi="Candara" w:cs="Calibri"/>
                <w:b/>
                <w:bCs/>
                <w:color w:val="000000"/>
                <w:kern w:val="0"/>
                <w:sz w:val="22"/>
                <w:szCs w:val="22"/>
                <w:lang w:eastAsia="es-MX" w:bidi="ar-SA"/>
              </w:rPr>
              <w:t xml:space="preserve">0.0 </w:t>
            </w:r>
          </w:p>
        </w:tc>
        <w:tc>
          <w:tcPr>
            <w:tcW w:w="926" w:type="dxa"/>
            <w:shd w:val="clear" w:color="auto" w:fill="auto"/>
            <w:noWrap/>
            <w:vAlign w:val="bottom"/>
            <w:hideMark/>
          </w:tcPr>
          <w:p w14:paraId="32065529" w14:textId="77777777" w:rsidR="00505BFF" w:rsidRPr="00505BFF" w:rsidRDefault="00505BFF" w:rsidP="00505BFF">
            <w:pPr>
              <w:widowControl/>
              <w:spacing w:line="240" w:lineRule="auto"/>
              <w:jc w:val="right"/>
              <w:rPr>
                <w:rFonts w:ascii="Candara" w:eastAsia="Times New Roman" w:hAnsi="Candara" w:cs="Calibri"/>
                <w:b/>
                <w:bCs/>
                <w:color w:val="000000"/>
                <w:kern w:val="0"/>
                <w:sz w:val="22"/>
                <w:szCs w:val="22"/>
                <w:lang w:eastAsia="es-MX" w:bidi="ar-SA"/>
              </w:rPr>
            </w:pPr>
            <w:r w:rsidRPr="00505BFF">
              <w:rPr>
                <w:rFonts w:ascii="Candara" w:eastAsia="Times New Roman" w:hAnsi="Candara" w:cs="Calibri"/>
                <w:b/>
                <w:bCs/>
                <w:color w:val="000000"/>
                <w:kern w:val="0"/>
                <w:sz w:val="22"/>
                <w:szCs w:val="22"/>
                <w:lang w:eastAsia="es-MX" w:bidi="ar-SA"/>
              </w:rPr>
              <w:t xml:space="preserve">0.0 </w:t>
            </w:r>
          </w:p>
        </w:tc>
        <w:tc>
          <w:tcPr>
            <w:tcW w:w="926" w:type="dxa"/>
            <w:shd w:val="clear" w:color="auto" w:fill="auto"/>
            <w:noWrap/>
            <w:vAlign w:val="bottom"/>
            <w:hideMark/>
          </w:tcPr>
          <w:p w14:paraId="37FDDB17" w14:textId="77777777" w:rsidR="00505BFF" w:rsidRPr="00505BFF" w:rsidRDefault="00505BFF" w:rsidP="00505BFF">
            <w:pPr>
              <w:widowControl/>
              <w:spacing w:line="240" w:lineRule="auto"/>
              <w:jc w:val="right"/>
              <w:rPr>
                <w:rFonts w:ascii="Candara" w:eastAsia="Times New Roman" w:hAnsi="Candara" w:cs="Calibri"/>
                <w:b/>
                <w:bCs/>
                <w:color w:val="000000"/>
                <w:kern w:val="0"/>
                <w:sz w:val="22"/>
                <w:szCs w:val="22"/>
                <w:lang w:eastAsia="es-MX" w:bidi="ar-SA"/>
              </w:rPr>
            </w:pPr>
            <w:r w:rsidRPr="00505BFF">
              <w:rPr>
                <w:rFonts w:ascii="Candara" w:eastAsia="Times New Roman" w:hAnsi="Candara" w:cs="Calibri"/>
                <w:b/>
                <w:bCs/>
                <w:color w:val="000000"/>
                <w:kern w:val="0"/>
                <w:sz w:val="22"/>
                <w:szCs w:val="22"/>
                <w:lang w:eastAsia="es-MX" w:bidi="ar-SA"/>
              </w:rPr>
              <w:t xml:space="preserve">0.0 </w:t>
            </w:r>
          </w:p>
        </w:tc>
        <w:tc>
          <w:tcPr>
            <w:tcW w:w="1030" w:type="dxa"/>
            <w:shd w:val="clear" w:color="auto" w:fill="auto"/>
            <w:noWrap/>
            <w:vAlign w:val="bottom"/>
            <w:hideMark/>
          </w:tcPr>
          <w:p w14:paraId="20CAC8FD" w14:textId="77777777" w:rsidR="00505BFF" w:rsidRPr="00505BFF" w:rsidRDefault="00505BFF" w:rsidP="00505BFF">
            <w:pPr>
              <w:widowControl/>
              <w:spacing w:line="240" w:lineRule="auto"/>
              <w:jc w:val="right"/>
              <w:rPr>
                <w:rFonts w:ascii="Candara" w:eastAsia="Times New Roman" w:hAnsi="Candara" w:cs="Calibri"/>
                <w:b/>
                <w:bCs/>
                <w:color w:val="000000"/>
                <w:kern w:val="0"/>
                <w:sz w:val="22"/>
                <w:szCs w:val="22"/>
                <w:lang w:eastAsia="es-MX" w:bidi="ar-SA"/>
              </w:rPr>
            </w:pPr>
            <w:r w:rsidRPr="00505BFF">
              <w:rPr>
                <w:rFonts w:ascii="Candara" w:eastAsia="Times New Roman" w:hAnsi="Candara" w:cs="Calibri"/>
                <w:b/>
                <w:bCs/>
                <w:color w:val="000000"/>
                <w:kern w:val="0"/>
                <w:sz w:val="22"/>
                <w:szCs w:val="22"/>
                <w:lang w:eastAsia="es-MX" w:bidi="ar-SA"/>
              </w:rPr>
              <w:t xml:space="preserve">0.0 </w:t>
            </w:r>
          </w:p>
        </w:tc>
      </w:tr>
      <w:tr w:rsidR="00723776" w:rsidRPr="00505BFF" w14:paraId="0BDA2BDB" w14:textId="77777777" w:rsidTr="00EA7357">
        <w:trPr>
          <w:trHeight w:val="501"/>
        </w:trPr>
        <w:tc>
          <w:tcPr>
            <w:tcW w:w="2731" w:type="dxa"/>
            <w:shd w:val="clear" w:color="auto" w:fill="auto"/>
            <w:vAlign w:val="bottom"/>
            <w:hideMark/>
          </w:tcPr>
          <w:p w14:paraId="30660DB4" w14:textId="77777777" w:rsidR="00505BFF" w:rsidRPr="00505BFF" w:rsidRDefault="00505BFF" w:rsidP="00505BFF">
            <w:pPr>
              <w:widowControl/>
              <w:spacing w:line="240" w:lineRule="auto"/>
              <w:jc w:val="left"/>
              <w:rPr>
                <w:rFonts w:ascii="Candara" w:eastAsia="Times New Roman" w:hAnsi="Candara" w:cs="Calibri"/>
                <w:b/>
                <w:bCs/>
                <w:kern w:val="0"/>
                <w:sz w:val="22"/>
                <w:szCs w:val="22"/>
                <w:lang w:eastAsia="es-MX" w:bidi="ar-SA"/>
              </w:rPr>
            </w:pPr>
            <w:r w:rsidRPr="00505BFF">
              <w:rPr>
                <w:rFonts w:ascii="Candara" w:eastAsia="Times New Roman" w:hAnsi="Candara" w:cs="Calibri"/>
                <w:b/>
                <w:bCs/>
                <w:kern w:val="0"/>
                <w:sz w:val="22"/>
                <w:szCs w:val="22"/>
                <w:lang w:eastAsia="es-MX" w:bidi="ar-SA"/>
              </w:rPr>
              <w:t>Presupuesto modificado (Fiscales).-</w:t>
            </w:r>
          </w:p>
        </w:tc>
        <w:tc>
          <w:tcPr>
            <w:tcW w:w="1050" w:type="dxa"/>
            <w:shd w:val="clear" w:color="auto" w:fill="auto"/>
            <w:noWrap/>
            <w:vAlign w:val="bottom"/>
            <w:hideMark/>
          </w:tcPr>
          <w:p w14:paraId="5628724E" w14:textId="77777777" w:rsidR="00505BFF" w:rsidRPr="00505BFF" w:rsidRDefault="00505BFF" w:rsidP="00C72B94">
            <w:pPr>
              <w:widowControl/>
              <w:spacing w:line="240" w:lineRule="auto"/>
              <w:jc w:val="right"/>
              <w:rPr>
                <w:rFonts w:ascii="Candara" w:eastAsia="Times New Roman" w:hAnsi="Candara" w:cs="Calibri"/>
                <w:b/>
                <w:bCs/>
                <w:kern w:val="0"/>
                <w:sz w:val="22"/>
                <w:szCs w:val="22"/>
                <w:lang w:eastAsia="es-MX" w:bidi="ar-SA"/>
              </w:rPr>
            </w:pPr>
            <w:r w:rsidRPr="00505BFF">
              <w:rPr>
                <w:rFonts w:ascii="Candara" w:eastAsia="Times New Roman" w:hAnsi="Candara" w:cs="Calibri"/>
                <w:b/>
                <w:bCs/>
                <w:kern w:val="0"/>
                <w:sz w:val="22"/>
                <w:szCs w:val="22"/>
                <w:lang w:eastAsia="es-MX" w:bidi="ar-SA"/>
              </w:rPr>
              <w:t>2</w:t>
            </w:r>
            <w:r w:rsidR="00C72B94">
              <w:rPr>
                <w:rFonts w:ascii="Candara" w:eastAsia="Times New Roman" w:hAnsi="Candara" w:cs="Calibri"/>
                <w:b/>
                <w:bCs/>
                <w:kern w:val="0"/>
                <w:sz w:val="22"/>
                <w:szCs w:val="22"/>
                <w:lang w:eastAsia="es-MX" w:bidi="ar-SA"/>
              </w:rPr>
              <w:t>94,778.0</w:t>
            </w:r>
            <w:r w:rsidRPr="00505BFF">
              <w:rPr>
                <w:rFonts w:ascii="Candara" w:eastAsia="Times New Roman" w:hAnsi="Candara" w:cs="Calibri"/>
                <w:b/>
                <w:bCs/>
                <w:kern w:val="0"/>
                <w:sz w:val="22"/>
                <w:szCs w:val="22"/>
                <w:lang w:eastAsia="es-MX" w:bidi="ar-SA"/>
              </w:rPr>
              <w:t xml:space="preserve"> </w:t>
            </w:r>
          </w:p>
        </w:tc>
        <w:tc>
          <w:tcPr>
            <w:tcW w:w="926" w:type="dxa"/>
            <w:shd w:val="clear" w:color="auto" w:fill="auto"/>
            <w:noWrap/>
            <w:vAlign w:val="bottom"/>
            <w:hideMark/>
          </w:tcPr>
          <w:p w14:paraId="68B5F1DA" w14:textId="77777777" w:rsidR="00505BFF" w:rsidRPr="00505BFF" w:rsidRDefault="00EE5C57" w:rsidP="00E7652C">
            <w:pPr>
              <w:widowControl/>
              <w:spacing w:line="240" w:lineRule="auto"/>
              <w:jc w:val="right"/>
              <w:rPr>
                <w:rFonts w:ascii="Candara" w:eastAsia="Times New Roman" w:hAnsi="Candara" w:cs="Calibri"/>
                <w:b/>
                <w:bCs/>
                <w:kern w:val="0"/>
                <w:sz w:val="22"/>
                <w:szCs w:val="22"/>
                <w:lang w:eastAsia="es-MX" w:bidi="ar-SA"/>
              </w:rPr>
            </w:pPr>
            <w:r>
              <w:rPr>
                <w:rFonts w:ascii="Candara" w:eastAsia="Times New Roman" w:hAnsi="Candara" w:cs="Calibri"/>
                <w:b/>
                <w:bCs/>
                <w:kern w:val="0"/>
                <w:sz w:val="22"/>
                <w:szCs w:val="22"/>
                <w:lang w:eastAsia="es-MX" w:bidi="ar-SA"/>
              </w:rPr>
              <w:t>8,674.3</w:t>
            </w:r>
            <w:r w:rsidR="00505BFF" w:rsidRPr="00505BFF">
              <w:rPr>
                <w:rFonts w:ascii="Candara" w:eastAsia="Times New Roman" w:hAnsi="Candara" w:cs="Calibri"/>
                <w:b/>
                <w:bCs/>
                <w:kern w:val="0"/>
                <w:sz w:val="22"/>
                <w:szCs w:val="22"/>
                <w:lang w:eastAsia="es-MX" w:bidi="ar-SA"/>
              </w:rPr>
              <w:t xml:space="preserve"> </w:t>
            </w:r>
          </w:p>
        </w:tc>
        <w:tc>
          <w:tcPr>
            <w:tcW w:w="926" w:type="dxa"/>
            <w:shd w:val="clear" w:color="auto" w:fill="auto"/>
            <w:noWrap/>
            <w:vAlign w:val="bottom"/>
            <w:hideMark/>
          </w:tcPr>
          <w:p w14:paraId="270C1808" w14:textId="77777777" w:rsidR="00505BFF" w:rsidRPr="00505BFF" w:rsidRDefault="00505BFF" w:rsidP="00EE5C57">
            <w:pPr>
              <w:widowControl/>
              <w:spacing w:line="240" w:lineRule="auto"/>
              <w:jc w:val="right"/>
              <w:rPr>
                <w:rFonts w:ascii="Candara" w:eastAsia="Times New Roman" w:hAnsi="Candara" w:cs="Calibri"/>
                <w:b/>
                <w:bCs/>
                <w:kern w:val="0"/>
                <w:sz w:val="22"/>
                <w:szCs w:val="22"/>
                <w:lang w:eastAsia="es-MX" w:bidi="ar-SA"/>
              </w:rPr>
            </w:pPr>
            <w:r w:rsidRPr="00505BFF">
              <w:rPr>
                <w:rFonts w:ascii="Candara" w:eastAsia="Times New Roman" w:hAnsi="Candara" w:cs="Calibri"/>
                <w:b/>
                <w:bCs/>
                <w:kern w:val="0"/>
                <w:sz w:val="22"/>
                <w:szCs w:val="22"/>
                <w:lang w:eastAsia="es-MX" w:bidi="ar-SA"/>
              </w:rPr>
              <w:t>4</w:t>
            </w:r>
            <w:r w:rsidR="00EE5C57">
              <w:rPr>
                <w:rFonts w:ascii="Candara" w:eastAsia="Times New Roman" w:hAnsi="Candara" w:cs="Calibri"/>
                <w:b/>
                <w:bCs/>
                <w:kern w:val="0"/>
                <w:sz w:val="22"/>
                <w:szCs w:val="22"/>
                <w:lang w:eastAsia="es-MX" w:bidi="ar-SA"/>
              </w:rPr>
              <w:t>2,591.7</w:t>
            </w:r>
          </w:p>
        </w:tc>
        <w:tc>
          <w:tcPr>
            <w:tcW w:w="926" w:type="dxa"/>
            <w:shd w:val="clear" w:color="auto" w:fill="auto"/>
            <w:noWrap/>
            <w:vAlign w:val="bottom"/>
            <w:hideMark/>
          </w:tcPr>
          <w:p w14:paraId="1602AA99" w14:textId="77777777" w:rsidR="00505BFF" w:rsidRPr="00505BFF" w:rsidRDefault="00505BFF" w:rsidP="000A3744">
            <w:pPr>
              <w:widowControl/>
              <w:spacing w:line="240" w:lineRule="auto"/>
              <w:jc w:val="right"/>
              <w:rPr>
                <w:rFonts w:ascii="Candara" w:eastAsia="Times New Roman" w:hAnsi="Candara" w:cs="Calibri"/>
                <w:b/>
                <w:bCs/>
                <w:kern w:val="0"/>
                <w:sz w:val="22"/>
                <w:szCs w:val="22"/>
                <w:lang w:eastAsia="es-MX" w:bidi="ar-SA"/>
              </w:rPr>
            </w:pPr>
            <w:r w:rsidRPr="00505BFF">
              <w:rPr>
                <w:rFonts w:ascii="Candara" w:eastAsia="Times New Roman" w:hAnsi="Candara" w:cs="Calibri"/>
                <w:b/>
                <w:bCs/>
                <w:kern w:val="0"/>
                <w:sz w:val="22"/>
                <w:szCs w:val="22"/>
                <w:lang w:eastAsia="es-MX" w:bidi="ar-SA"/>
              </w:rPr>
              <w:t>3,7</w:t>
            </w:r>
            <w:r w:rsidR="00EE5C57">
              <w:rPr>
                <w:rFonts w:ascii="Candara" w:eastAsia="Times New Roman" w:hAnsi="Candara" w:cs="Calibri"/>
                <w:b/>
                <w:bCs/>
                <w:kern w:val="0"/>
                <w:sz w:val="22"/>
                <w:szCs w:val="22"/>
                <w:lang w:eastAsia="es-MX" w:bidi="ar-SA"/>
              </w:rPr>
              <w:t>24.</w:t>
            </w:r>
            <w:r w:rsidR="000A3744">
              <w:rPr>
                <w:rFonts w:ascii="Candara" w:eastAsia="Times New Roman" w:hAnsi="Candara" w:cs="Calibri"/>
                <w:b/>
                <w:bCs/>
                <w:kern w:val="0"/>
                <w:sz w:val="22"/>
                <w:szCs w:val="22"/>
                <w:lang w:eastAsia="es-MX" w:bidi="ar-SA"/>
              </w:rPr>
              <w:t>5</w:t>
            </w:r>
          </w:p>
        </w:tc>
        <w:tc>
          <w:tcPr>
            <w:tcW w:w="926" w:type="dxa"/>
            <w:shd w:val="clear" w:color="auto" w:fill="auto"/>
            <w:noWrap/>
            <w:vAlign w:val="bottom"/>
            <w:hideMark/>
          </w:tcPr>
          <w:p w14:paraId="7F577231" w14:textId="77777777" w:rsidR="00505BFF" w:rsidRPr="00505BFF" w:rsidRDefault="00505BFF" w:rsidP="00505BFF">
            <w:pPr>
              <w:widowControl/>
              <w:spacing w:line="240" w:lineRule="auto"/>
              <w:jc w:val="right"/>
              <w:rPr>
                <w:rFonts w:ascii="Candara" w:eastAsia="Times New Roman" w:hAnsi="Candara" w:cs="Calibri"/>
                <w:b/>
                <w:bCs/>
                <w:kern w:val="0"/>
                <w:sz w:val="22"/>
                <w:szCs w:val="22"/>
                <w:lang w:eastAsia="es-MX" w:bidi="ar-SA"/>
              </w:rPr>
            </w:pPr>
            <w:r w:rsidRPr="00505BFF">
              <w:rPr>
                <w:rFonts w:ascii="Candara" w:eastAsia="Times New Roman" w:hAnsi="Candara" w:cs="Calibri"/>
                <w:b/>
                <w:bCs/>
                <w:kern w:val="0"/>
                <w:sz w:val="22"/>
                <w:szCs w:val="22"/>
                <w:lang w:eastAsia="es-MX" w:bidi="ar-SA"/>
              </w:rPr>
              <w:t xml:space="preserve">0.0 </w:t>
            </w:r>
          </w:p>
        </w:tc>
        <w:tc>
          <w:tcPr>
            <w:tcW w:w="926" w:type="dxa"/>
            <w:shd w:val="clear" w:color="auto" w:fill="auto"/>
            <w:noWrap/>
            <w:vAlign w:val="bottom"/>
            <w:hideMark/>
          </w:tcPr>
          <w:p w14:paraId="58C4ADFF" w14:textId="77777777" w:rsidR="00505BFF" w:rsidRPr="00505BFF" w:rsidRDefault="00505BFF" w:rsidP="00505BFF">
            <w:pPr>
              <w:widowControl/>
              <w:spacing w:line="240" w:lineRule="auto"/>
              <w:jc w:val="right"/>
              <w:rPr>
                <w:rFonts w:ascii="Candara" w:eastAsia="Times New Roman" w:hAnsi="Candara" w:cs="Calibri"/>
                <w:b/>
                <w:bCs/>
                <w:kern w:val="0"/>
                <w:sz w:val="22"/>
                <w:szCs w:val="22"/>
                <w:lang w:eastAsia="es-MX" w:bidi="ar-SA"/>
              </w:rPr>
            </w:pPr>
            <w:r w:rsidRPr="00505BFF">
              <w:rPr>
                <w:rFonts w:ascii="Candara" w:eastAsia="Times New Roman" w:hAnsi="Candara" w:cs="Calibri"/>
                <w:b/>
                <w:bCs/>
                <w:kern w:val="0"/>
                <w:sz w:val="22"/>
                <w:szCs w:val="22"/>
                <w:lang w:eastAsia="es-MX" w:bidi="ar-SA"/>
              </w:rPr>
              <w:t xml:space="preserve">0.0 </w:t>
            </w:r>
          </w:p>
        </w:tc>
        <w:tc>
          <w:tcPr>
            <w:tcW w:w="1030" w:type="dxa"/>
            <w:shd w:val="clear" w:color="auto" w:fill="auto"/>
            <w:noWrap/>
            <w:vAlign w:val="bottom"/>
            <w:hideMark/>
          </w:tcPr>
          <w:p w14:paraId="0C53F492" w14:textId="77777777" w:rsidR="00505BFF" w:rsidRPr="00505BFF" w:rsidRDefault="00505BFF" w:rsidP="00FF31B5">
            <w:pPr>
              <w:widowControl/>
              <w:spacing w:line="240" w:lineRule="auto"/>
              <w:jc w:val="right"/>
              <w:rPr>
                <w:rFonts w:ascii="Candara" w:eastAsia="Times New Roman" w:hAnsi="Candara" w:cs="Calibri"/>
                <w:b/>
                <w:bCs/>
                <w:kern w:val="0"/>
                <w:sz w:val="22"/>
                <w:szCs w:val="22"/>
                <w:lang w:eastAsia="es-MX" w:bidi="ar-SA"/>
              </w:rPr>
            </w:pPr>
            <w:r w:rsidRPr="00505BFF">
              <w:rPr>
                <w:rFonts w:ascii="Candara" w:eastAsia="Times New Roman" w:hAnsi="Candara" w:cs="Calibri"/>
                <w:b/>
                <w:bCs/>
                <w:kern w:val="0"/>
                <w:sz w:val="22"/>
                <w:szCs w:val="22"/>
                <w:lang w:eastAsia="es-MX" w:bidi="ar-SA"/>
              </w:rPr>
              <w:t>34</w:t>
            </w:r>
            <w:r w:rsidR="00FF31B5">
              <w:rPr>
                <w:rFonts w:ascii="Candara" w:eastAsia="Times New Roman" w:hAnsi="Candara" w:cs="Calibri"/>
                <w:b/>
                <w:bCs/>
                <w:kern w:val="0"/>
                <w:sz w:val="22"/>
                <w:szCs w:val="22"/>
                <w:lang w:eastAsia="es-MX" w:bidi="ar-SA"/>
              </w:rPr>
              <w:t>9,768.5</w:t>
            </w:r>
          </w:p>
        </w:tc>
      </w:tr>
      <w:tr w:rsidR="00723776" w:rsidRPr="00505BFF" w14:paraId="1518A0FE" w14:textId="77777777" w:rsidTr="00EA7357">
        <w:trPr>
          <w:trHeight w:val="475"/>
        </w:trPr>
        <w:tc>
          <w:tcPr>
            <w:tcW w:w="2731" w:type="dxa"/>
            <w:shd w:val="clear" w:color="auto" w:fill="auto"/>
            <w:vAlign w:val="bottom"/>
            <w:hideMark/>
          </w:tcPr>
          <w:p w14:paraId="4BD1277B" w14:textId="77777777" w:rsidR="00505BFF" w:rsidRPr="00505BFF" w:rsidRDefault="00505BFF" w:rsidP="00505BFF">
            <w:pPr>
              <w:widowControl/>
              <w:spacing w:line="240" w:lineRule="auto"/>
              <w:jc w:val="left"/>
              <w:rPr>
                <w:rFonts w:ascii="Candara" w:eastAsia="Times New Roman" w:hAnsi="Candara" w:cs="Calibri"/>
                <w:b/>
                <w:bCs/>
                <w:kern w:val="0"/>
                <w:sz w:val="22"/>
                <w:szCs w:val="22"/>
                <w:lang w:eastAsia="es-MX" w:bidi="ar-SA"/>
              </w:rPr>
            </w:pPr>
            <w:r w:rsidRPr="00505BFF">
              <w:rPr>
                <w:rFonts w:ascii="Candara" w:eastAsia="Times New Roman" w:hAnsi="Candara" w:cs="Calibri"/>
                <w:b/>
                <w:bCs/>
                <w:kern w:val="0"/>
                <w:sz w:val="22"/>
                <w:szCs w:val="22"/>
                <w:lang w:eastAsia="es-MX" w:bidi="ar-SA"/>
              </w:rPr>
              <w:t>Presupuesto original                 (Propios).-</w:t>
            </w:r>
          </w:p>
        </w:tc>
        <w:tc>
          <w:tcPr>
            <w:tcW w:w="1050" w:type="dxa"/>
            <w:shd w:val="clear" w:color="auto" w:fill="auto"/>
            <w:noWrap/>
            <w:vAlign w:val="bottom"/>
            <w:hideMark/>
          </w:tcPr>
          <w:p w14:paraId="31E478FE" w14:textId="77777777" w:rsidR="00505BFF" w:rsidRPr="00505BFF" w:rsidRDefault="00505BFF" w:rsidP="00505BFF">
            <w:pPr>
              <w:widowControl/>
              <w:spacing w:line="240" w:lineRule="auto"/>
              <w:jc w:val="right"/>
              <w:rPr>
                <w:rFonts w:ascii="Candara" w:eastAsia="Times New Roman" w:hAnsi="Candara" w:cs="Calibri"/>
                <w:b/>
                <w:bCs/>
                <w:color w:val="000000"/>
                <w:kern w:val="0"/>
                <w:sz w:val="22"/>
                <w:szCs w:val="22"/>
                <w:lang w:eastAsia="es-MX" w:bidi="ar-SA"/>
              </w:rPr>
            </w:pPr>
            <w:r w:rsidRPr="00505BFF">
              <w:rPr>
                <w:rFonts w:ascii="Candara" w:eastAsia="Times New Roman" w:hAnsi="Candara" w:cs="Calibri"/>
                <w:b/>
                <w:bCs/>
                <w:color w:val="000000"/>
                <w:kern w:val="0"/>
                <w:sz w:val="22"/>
                <w:szCs w:val="22"/>
                <w:lang w:eastAsia="es-MX" w:bidi="ar-SA"/>
              </w:rPr>
              <w:t xml:space="preserve">8,553.6 </w:t>
            </w:r>
          </w:p>
        </w:tc>
        <w:tc>
          <w:tcPr>
            <w:tcW w:w="926" w:type="dxa"/>
            <w:shd w:val="clear" w:color="auto" w:fill="auto"/>
            <w:noWrap/>
            <w:vAlign w:val="bottom"/>
            <w:hideMark/>
          </w:tcPr>
          <w:p w14:paraId="250283EA" w14:textId="77777777" w:rsidR="00505BFF" w:rsidRPr="00505BFF" w:rsidRDefault="00505BFF" w:rsidP="00505BFF">
            <w:pPr>
              <w:widowControl/>
              <w:spacing w:line="240" w:lineRule="auto"/>
              <w:jc w:val="right"/>
              <w:rPr>
                <w:rFonts w:ascii="Candara" w:eastAsia="Times New Roman" w:hAnsi="Candara" w:cs="Calibri"/>
                <w:b/>
                <w:bCs/>
                <w:color w:val="000000"/>
                <w:kern w:val="0"/>
                <w:sz w:val="22"/>
                <w:szCs w:val="22"/>
                <w:lang w:eastAsia="es-MX" w:bidi="ar-SA"/>
              </w:rPr>
            </w:pPr>
            <w:r w:rsidRPr="00505BFF">
              <w:rPr>
                <w:rFonts w:ascii="Candara" w:eastAsia="Times New Roman" w:hAnsi="Candara" w:cs="Calibri"/>
                <w:b/>
                <w:bCs/>
                <w:color w:val="000000"/>
                <w:kern w:val="0"/>
                <w:sz w:val="22"/>
                <w:szCs w:val="22"/>
                <w:lang w:eastAsia="es-MX" w:bidi="ar-SA"/>
              </w:rPr>
              <w:t xml:space="preserve">5,129.2 </w:t>
            </w:r>
          </w:p>
        </w:tc>
        <w:tc>
          <w:tcPr>
            <w:tcW w:w="926" w:type="dxa"/>
            <w:shd w:val="clear" w:color="auto" w:fill="auto"/>
            <w:noWrap/>
            <w:vAlign w:val="bottom"/>
            <w:hideMark/>
          </w:tcPr>
          <w:p w14:paraId="6C8B611A" w14:textId="77777777" w:rsidR="00505BFF" w:rsidRPr="00505BFF" w:rsidRDefault="00505BFF" w:rsidP="00505BFF">
            <w:pPr>
              <w:widowControl/>
              <w:spacing w:line="240" w:lineRule="auto"/>
              <w:jc w:val="right"/>
              <w:rPr>
                <w:rFonts w:ascii="Candara" w:eastAsia="Times New Roman" w:hAnsi="Candara" w:cs="Calibri"/>
                <w:b/>
                <w:bCs/>
                <w:color w:val="000000"/>
                <w:kern w:val="0"/>
                <w:sz w:val="22"/>
                <w:szCs w:val="22"/>
                <w:lang w:eastAsia="es-MX" w:bidi="ar-SA"/>
              </w:rPr>
            </w:pPr>
            <w:r w:rsidRPr="00505BFF">
              <w:rPr>
                <w:rFonts w:ascii="Candara" w:eastAsia="Times New Roman" w:hAnsi="Candara" w:cs="Calibri"/>
                <w:b/>
                <w:bCs/>
                <w:color w:val="000000"/>
                <w:kern w:val="0"/>
                <w:sz w:val="22"/>
                <w:szCs w:val="22"/>
                <w:lang w:eastAsia="es-MX" w:bidi="ar-SA"/>
              </w:rPr>
              <w:t xml:space="preserve">19,867.2 </w:t>
            </w:r>
          </w:p>
        </w:tc>
        <w:tc>
          <w:tcPr>
            <w:tcW w:w="926" w:type="dxa"/>
            <w:shd w:val="clear" w:color="auto" w:fill="auto"/>
            <w:noWrap/>
            <w:vAlign w:val="bottom"/>
            <w:hideMark/>
          </w:tcPr>
          <w:p w14:paraId="3A190C05" w14:textId="77777777" w:rsidR="00505BFF" w:rsidRPr="00505BFF" w:rsidRDefault="00505BFF" w:rsidP="00505BFF">
            <w:pPr>
              <w:widowControl/>
              <w:spacing w:line="240" w:lineRule="auto"/>
              <w:jc w:val="right"/>
              <w:rPr>
                <w:rFonts w:ascii="Candara" w:eastAsia="Times New Roman" w:hAnsi="Candara" w:cs="Calibri"/>
                <w:b/>
                <w:bCs/>
                <w:color w:val="000000"/>
                <w:kern w:val="0"/>
                <w:sz w:val="22"/>
                <w:szCs w:val="22"/>
                <w:lang w:eastAsia="es-MX" w:bidi="ar-SA"/>
              </w:rPr>
            </w:pPr>
            <w:r w:rsidRPr="00505BFF">
              <w:rPr>
                <w:rFonts w:ascii="Candara" w:eastAsia="Times New Roman" w:hAnsi="Candara" w:cs="Calibri"/>
                <w:b/>
                <w:bCs/>
                <w:color w:val="000000"/>
                <w:kern w:val="0"/>
                <w:sz w:val="22"/>
                <w:szCs w:val="22"/>
                <w:lang w:eastAsia="es-MX" w:bidi="ar-SA"/>
              </w:rPr>
              <w:t xml:space="preserve">4,450.0 </w:t>
            </w:r>
          </w:p>
        </w:tc>
        <w:tc>
          <w:tcPr>
            <w:tcW w:w="926" w:type="dxa"/>
            <w:shd w:val="clear" w:color="auto" w:fill="auto"/>
            <w:noWrap/>
            <w:vAlign w:val="bottom"/>
            <w:hideMark/>
          </w:tcPr>
          <w:p w14:paraId="6DEEF31B" w14:textId="77777777" w:rsidR="00505BFF" w:rsidRPr="00505BFF" w:rsidRDefault="00505BFF" w:rsidP="00505BFF">
            <w:pPr>
              <w:widowControl/>
              <w:spacing w:line="240" w:lineRule="auto"/>
              <w:jc w:val="right"/>
              <w:rPr>
                <w:rFonts w:ascii="Candara" w:eastAsia="Times New Roman" w:hAnsi="Candara" w:cs="Calibri"/>
                <w:b/>
                <w:bCs/>
                <w:color w:val="000000"/>
                <w:kern w:val="0"/>
                <w:sz w:val="22"/>
                <w:szCs w:val="22"/>
                <w:lang w:eastAsia="es-MX" w:bidi="ar-SA"/>
              </w:rPr>
            </w:pPr>
            <w:r w:rsidRPr="00505BFF">
              <w:rPr>
                <w:rFonts w:ascii="Candara" w:eastAsia="Times New Roman" w:hAnsi="Candara" w:cs="Calibri"/>
                <w:b/>
                <w:bCs/>
                <w:color w:val="000000"/>
                <w:kern w:val="0"/>
                <w:sz w:val="22"/>
                <w:szCs w:val="22"/>
                <w:lang w:eastAsia="es-MX" w:bidi="ar-SA"/>
              </w:rPr>
              <w:t xml:space="preserve">0.0 </w:t>
            </w:r>
          </w:p>
        </w:tc>
        <w:tc>
          <w:tcPr>
            <w:tcW w:w="926" w:type="dxa"/>
            <w:shd w:val="clear" w:color="auto" w:fill="auto"/>
            <w:noWrap/>
            <w:vAlign w:val="bottom"/>
            <w:hideMark/>
          </w:tcPr>
          <w:p w14:paraId="02F1441B" w14:textId="77777777" w:rsidR="00505BFF" w:rsidRPr="00505BFF" w:rsidRDefault="00505BFF" w:rsidP="00505BFF">
            <w:pPr>
              <w:widowControl/>
              <w:spacing w:line="240" w:lineRule="auto"/>
              <w:jc w:val="right"/>
              <w:rPr>
                <w:rFonts w:ascii="Candara" w:eastAsia="Times New Roman" w:hAnsi="Candara" w:cs="Calibri"/>
                <w:b/>
                <w:bCs/>
                <w:color w:val="000000"/>
                <w:kern w:val="0"/>
                <w:sz w:val="22"/>
                <w:szCs w:val="22"/>
                <w:lang w:eastAsia="es-MX" w:bidi="ar-SA"/>
              </w:rPr>
            </w:pPr>
            <w:r w:rsidRPr="00505BFF">
              <w:rPr>
                <w:rFonts w:ascii="Candara" w:eastAsia="Times New Roman" w:hAnsi="Candara" w:cs="Calibri"/>
                <w:b/>
                <w:bCs/>
                <w:color w:val="000000"/>
                <w:kern w:val="0"/>
                <w:sz w:val="22"/>
                <w:szCs w:val="22"/>
                <w:lang w:eastAsia="es-MX" w:bidi="ar-SA"/>
              </w:rPr>
              <w:t xml:space="preserve">2,000.0 </w:t>
            </w:r>
          </w:p>
        </w:tc>
        <w:tc>
          <w:tcPr>
            <w:tcW w:w="1030" w:type="dxa"/>
            <w:shd w:val="clear" w:color="auto" w:fill="auto"/>
            <w:noWrap/>
            <w:vAlign w:val="bottom"/>
            <w:hideMark/>
          </w:tcPr>
          <w:p w14:paraId="7CCE657F" w14:textId="77777777" w:rsidR="00505BFF" w:rsidRPr="00505BFF" w:rsidRDefault="00505BFF" w:rsidP="00505BFF">
            <w:pPr>
              <w:widowControl/>
              <w:spacing w:line="240" w:lineRule="auto"/>
              <w:jc w:val="right"/>
              <w:rPr>
                <w:rFonts w:ascii="Candara" w:eastAsia="Times New Roman" w:hAnsi="Candara" w:cs="Calibri"/>
                <w:b/>
                <w:bCs/>
                <w:color w:val="000000"/>
                <w:kern w:val="0"/>
                <w:sz w:val="22"/>
                <w:szCs w:val="22"/>
                <w:lang w:eastAsia="es-MX" w:bidi="ar-SA"/>
              </w:rPr>
            </w:pPr>
            <w:r w:rsidRPr="00505BFF">
              <w:rPr>
                <w:rFonts w:ascii="Candara" w:eastAsia="Times New Roman" w:hAnsi="Candara" w:cs="Calibri"/>
                <w:b/>
                <w:bCs/>
                <w:color w:val="000000"/>
                <w:kern w:val="0"/>
                <w:sz w:val="22"/>
                <w:szCs w:val="22"/>
                <w:lang w:eastAsia="es-MX" w:bidi="ar-SA"/>
              </w:rPr>
              <w:t xml:space="preserve">40,000.0 </w:t>
            </w:r>
          </w:p>
        </w:tc>
      </w:tr>
      <w:tr w:rsidR="00723776" w:rsidRPr="00505BFF" w14:paraId="49F35F61" w14:textId="77777777" w:rsidTr="00EA7357">
        <w:trPr>
          <w:trHeight w:val="501"/>
        </w:trPr>
        <w:tc>
          <w:tcPr>
            <w:tcW w:w="2731" w:type="dxa"/>
            <w:shd w:val="clear" w:color="auto" w:fill="auto"/>
            <w:vAlign w:val="bottom"/>
            <w:hideMark/>
          </w:tcPr>
          <w:p w14:paraId="6CE4F162" w14:textId="77777777" w:rsidR="00505BFF" w:rsidRPr="00505BFF" w:rsidRDefault="00505BFF" w:rsidP="00505BFF">
            <w:pPr>
              <w:widowControl/>
              <w:spacing w:line="240" w:lineRule="auto"/>
              <w:jc w:val="left"/>
              <w:rPr>
                <w:rFonts w:ascii="Candara" w:eastAsia="Times New Roman" w:hAnsi="Candara" w:cs="Calibri"/>
                <w:color w:val="000000"/>
                <w:kern w:val="0"/>
                <w:sz w:val="22"/>
                <w:szCs w:val="22"/>
                <w:lang w:eastAsia="es-MX" w:bidi="ar-SA"/>
              </w:rPr>
            </w:pPr>
            <w:r w:rsidRPr="00505BFF">
              <w:rPr>
                <w:rFonts w:ascii="Candara" w:eastAsia="Times New Roman" w:hAnsi="Candara" w:cs="Calibri"/>
                <w:color w:val="000000"/>
                <w:kern w:val="0"/>
                <w:sz w:val="22"/>
                <w:szCs w:val="22"/>
                <w:lang w:eastAsia="es-MX" w:bidi="ar-SA"/>
              </w:rPr>
              <w:t>Movimiento compensado presupuestal</w:t>
            </w:r>
          </w:p>
        </w:tc>
        <w:tc>
          <w:tcPr>
            <w:tcW w:w="1050" w:type="dxa"/>
            <w:shd w:val="clear" w:color="auto" w:fill="auto"/>
            <w:noWrap/>
            <w:vAlign w:val="bottom"/>
            <w:hideMark/>
          </w:tcPr>
          <w:p w14:paraId="260D36E3" w14:textId="77777777" w:rsidR="00505BFF" w:rsidRPr="00505BFF" w:rsidRDefault="00505BFF" w:rsidP="00505BFF">
            <w:pPr>
              <w:widowControl/>
              <w:spacing w:line="240" w:lineRule="auto"/>
              <w:jc w:val="right"/>
              <w:rPr>
                <w:rFonts w:ascii="Candara" w:eastAsia="Times New Roman" w:hAnsi="Candara" w:cs="Calibri"/>
                <w:color w:val="000000"/>
                <w:kern w:val="0"/>
                <w:sz w:val="22"/>
                <w:szCs w:val="22"/>
                <w:lang w:eastAsia="es-MX" w:bidi="ar-SA"/>
              </w:rPr>
            </w:pPr>
            <w:r w:rsidRPr="00505BFF">
              <w:rPr>
                <w:rFonts w:ascii="Candara" w:eastAsia="Times New Roman" w:hAnsi="Candara" w:cs="Calibri"/>
                <w:color w:val="000000"/>
                <w:kern w:val="0"/>
                <w:sz w:val="22"/>
                <w:szCs w:val="22"/>
                <w:lang w:eastAsia="es-MX" w:bidi="ar-SA"/>
              </w:rPr>
              <w:t xml:space="preserve">0.0 </w:t>
            </w:r>
          </w:p>
        </w:tc>
        <w:tc>
          <w:tcPr>
            <w:tcW w:w="926" w:type="dxa"/>
            <w:shd w:val="clear" w:color="auto" w:fill="auto"/>
            <w:noWrap/>
            <w:vAlign w:val="bottom"/>
            <w:hideMark/>
          </w:tcPr>
          <w:p w14:paraId="63FF66B9" w14:textId="77777777" w:rsidR="00505BFF" w:rsidRPr="00505BFF" w:rsidRDefault="00FF31B5" w:rsidP="00FF31B5">
            <w:pPr>
              <w:widowControl/>
              <w:spacing w:line="240" w:lineRule="auto"/>
              <w:jc w:val="center"/>
              <w:rPr>
                <w:rFonts w:ascii="Candara" w:eastAsia="Times New Roman" w:hAnsi="Candara" w:cs="Calibri"/>
                <w:color w:val="000000"/>
                <w:kern w:val="0"/>
                <w:sz w:val="22"/>
                <w:szCs w:val="22"/>
                <w:lang w:eastAsia="es-MX" w:bidi="ar-SA"/>
              </w:rPr>
            </w:pPr>
            <w:r>
              <w:rPr>
                <w:rFonts w:ascii="Candara" w:eastAsia="Times New Roman" w:hAnsi="Candara" w:cs="Calibri"/>
                <w:color w:val="000000"/>
                <w:kern w:val="0"/>
                <w:sz w:val="22"/>
                <w:szCs w:val="22"/>
                <w:lang w:eastAsia="es-MX" w:bidi="ar-SA"/>
              </w:rPr>
              <w:t>-384.1</w:t>
            </w:r>
            <w:r w:rsidR="00505BFF" w:rsidRPr="00505BFF">
              <w:rPr>
                <w:rFonts w:ascii="Candara" w:eastAsia="Times New Roman" w:hAnsi="Candara" w:cs="Calibri"/>
                <w:color w:val="000000"/>
                <w:kern w:val="0"/>
                <w:sz w:val="22"/>
                <w:szCs w:val="22"/>
                <w:lang w:eastAsia="es-MX" w:bidi="ar-SA"/>
              </w:rPr>
              <w:t xml:space="preserve"> </w:t>
            </w:r>
          </w:p>
        </w:tc>
        <w:tc>
          <w:tcPr>
            <w:tcW w:w="926" w:type="dxa"/>
            <w:shd w:val="clear" w:color="auto" w:fill="auto"/>
            <w:noWrap/>
            <w:vAlign w:val="bottom"/>
            <w:hideMark/>
          </w:tcPr>
          <w:p w14:paraId="5814B341" w14:textId="77777777" w:rsidR="00505BFF" w:rsidRPr="00505BFF" w:rsidRDefault="00FF31B5" w:rsidP="00505BFF">
            <w:pPr>
              <w:widowControl/>
              <w:spacing w:line="240" w:lineRule="auto"/>
              <w:jc w:val="right"/>
              <w:rPr>
                <w:rFonts w:ascii="Candara" w:eastAsia="Times New Roman" w:hAnsi="Candara" w:cs="Calibri"/>
                <w:color w:val="000000"/>
                <w:kern w:val="0"/>
                <w:sz w:val="22"/>
                <w:szCs w:val="22"/>
                <w:lang w:eastAsia="es-MX" w:bidi="ar-SA"/>
              </w:rPr>
            </w:pPr>
            <w:r>
              <w:rPr>
                <w:rFonts w:ascii="Candara" w:eastAsia="Times New Roman" w:hAnsi="Candara" w:cs="Calibri"/>
                <w:color w:val="000000"/>
                <w:kern w:val="0"/>
                <w:sz w:val="22"/>
                <w:szCs w:val="22"/>
                <w:lang w:eastAsia="es-MX" w:bidi="ar-SA"/>
              </w:rPr>
              <w:t>-6,344.4</w:t>
            </w:r>
          </w:p>
        </w:tc>
        <w:tc>
          <w:tcPr>
            <w:tcW w:w="926" w:type="dxa"/>
            <w:shd w:val="clear" w:color="auto" w:fill="auto"/>
            <w:noWrap/>
            <w:vAlign w:val="bottom"/>
            <w:hideMark/>
          </w:tcPr>
          <w:p w14:paraId="2D2D9B9B" w14:textId="77777777" w:rsidR="00505BFF" w:rsidRPr="00505BFF" w:rsidRDefault="00FF31B5" w:rsidP="00505BFF">
            <w:pPr>
              <w:widowControl/>
              <w:spacing w:line="240" w:lineRule="auto"/>
              <w:jc w:val="right"/>
              <w:rPr>
                <w:rFonts w:ascii="Candara" w:eastAsia="Times New Roman" w:hAnsi="Candara" w:cs="Calibri"/>
                <w:color w:val="000000"/>
                <w:kern w:val="0"/>
                <w:sz w:val="22"/>
                <w:szCs w:val="22"/>
                <w:lang w:eastAsia="es-MX" w:bidi="ar-SA"/>
              </w:rPr>
            </w:pPr>
            <w:r>
              <w:rPr>
                <w:rFonts w:ascii="Candara" w:eastAsia="Times New Roman" w:hAnsi="Candara" w:cs="Calibri"/>
                <w:color w:val="000000"/>
                <w:kern w:val="0"/>
                <w:sz w:val="22"/>
                <w:szCs w:val="22"/>
                <w:lang w:eastAsia="es-MX" w:bidi="ar-SA"/>
              </w:rPr>
              <w:t>6,728.5</w:t>
            </w:r>
          </w:p>
        </w:tc>
        <w:tc>
          <w:tcPr>
            <w:tcW w:w="926" w:type="dxa"/>
            <w:shd w:val="clear" w:color="auto" w:fill="auto"/>
            <w:noWrap/>
            <w:vAlign w:val="bottom"/>
            <w:hideMark/>
          </w:tcPr>
          <w:p w14:paraId="49B75EBA" w14:textId="77777777" w:rsidR="00505BFF" w:rsidRPr="00505BFF" w:rsidRDefault="00505BFF" w:rsidP="00505BFF">
            <w:pPr>
              <w:widowControl/>
              <w:spacing w:line="240" w:lineRule="auto"/>
              <w:jc w:val="right"/>
              <w:rPr>
                <w:rFonts w:ascii="Candara" w:eastAsia="Times New Roman" w:hAnsi="Candara" w:cs="Calibri"/>
                <w:color w:val="000000"/>
                <w:kern w:val="0"/>
                <w:sz w:val="22"/>
                <w:szCs w:val="22"/>
                <w:lang w:eastAsia="es-MX" w:bidi="ar-SA"/>
              </w:rPr>
            </w:pPr>
            <w:r w:rsidRPr="00505BFF">
              <w:rPr>
                <w:rFonts w:ascii="Candara" w:eastAsia="Times New Roman" w:hAnsi="Candara" w:cs="Calibri"/>
                <w:color w:val="000000"/>
                <w:kern w:val="0"/>
                <w:sz w:val="22"/>
                <w:szCs w:val="22"/>
                <w:lang w:eastAsia="es-MX" w:bidi="ar-SA"/>
              </w:rPr>
              <w:t xml:space="preserve">0.0 </w:t>
            </w:r>
          </w:p>
        </w:tc>
        <w:tc>
          <w:tcPr>
            <w:tcW w:w="926" w:type="dxa"/>
            <w:shd w:val="clear" w:color="auto" w:fill="auto"/>
            <w:noWrap/>
            <w:vAlign w:val="bottom"/>
            <w:hideMark/>
          </w:tcPr>
          <w:p w14:paraId="1AB9E21C" w14:textId="77777777" w:rsidR="00505BFF" w:rsidRPr="00505BFF" w:rsidRDefault="00505BFF" w:rsidP="00505BFF">
            <w:pPr>
              <w:widowControl/>
              <w:spacing w:line="240" w:lineRule="auto"/>
              <w:jc w:val="right"/>
              <w:rPr>
                <w:rFonts w:ascii="Candara" w:eastAsia="Times New Roman" w:hAnsi="Candara" w:cs="Calibri"/>
                <w:color w:val="000000"/>
                <w:kern w:val="0"/>
                <w:sz w:val="22"/>
                <w:szCs w:val="22"/>
                <w:lang w:eastAsia="es-MX" w:bidi="ar-SA"/>
              </w:rPr>
            </w:pPr>
            <w:r w:rsidRPr="00505BFF">
              <w:rPr>
                <w:rFonts w:ascii="Candara" w:eastAsia="Times New Roman" w:hAnsi="Candara" w:cs="Calibri"/>
                <w:color w:val="000000"/>
                <w:kern w:val="0"/>
                <w:sz w:val="22"/>
                <w:szCs w:val="22"/>
                <w:lang w:eastAsia="es-MX" w:bidi="ar-SA"/>
              </w:rPr>
              <w:t xml:space="preserve">0.0 </w:t>
            </w:r>
          </w:p>
        </w:tc>
        <w:tc>
          <w:tcPr>
            <w:tcW w:w="1030" w:type="dxa"/>
            <w:shd w:val="clear" w:color="auto" w:fill="auto"/>
            <w:noWrap/>
            <w:vAlign w:val="bottom"/>
            <w:hideMark/>
          </w:tcPr>
          <w:p w14:paraId="68240C29" w14:textId="77777777" w:rsidR="00505BFF" w:rsidRPr="00505BFF" w:rsidRDefault="00505BFF" w:rsidP="00505BFF">
            <w:pPr>
              <w:widowControl/>
              <w:spacing w:line="240" w:lineRule="auto"/>
              <w:jc w:val="right"/>
              <w:rPr>
                <w:rFonts w:ascii="Candara" w:eastAsia="Times New Roman" w:hAnsi="Candara" w:cs="Calibri"/>
                <w:b/>
                <w:bCs/>
                <w:color w:val="000000"/>
                <w:kern w:val="0"/>
                <w:sz w:val="22"/>
                <w:szCs w:val="22"/>
                <w:lang w:eastAsia="es-MX" w:bidi="ar-SA"/>
              </w:rPr>
            </w:pPr>
            <w:r w:rsidRPr="00505BFF">
              <w:rPr>
                <w:rFonts w:ascii="Candara" w:eastAsia="Times New Roman" w:hAnsi="Candara" w:cs="Calibri"/>
                <w:b/>
                <w:bCs/>
                <w:color w:val="000000"/>
                <w:kern w:val="0"/>
                <w:sz w:val="22"/>
                <w:szCs w:val="22"/>
                <w:lang w:eastAsia="es-MX" w:bidi="ar-SA"/>
              </w:rPr>
              <w:t xml:space="preserve">0.0 </w:t>
            </w:r>
          </w:p>
        </w:tc>
      </w:tr>
      <w:tr w:rsidR="00723776" w:rsidRPr="00505BFF" w14:paraId="346731D7" w14:textId="77777777" w:rsidTr="00EA7357">
        <w:trPr>
          <w:trHeight w:val="501"/>
        </w:trPr>
        <w:tc>
          <w:tcPr>
            <w:tcW w:w="2731" w:type="dxa"/>
            <w:shd w:val="clear" w:color="auto" w:fill="auto"/>
            <w:vAlign w:val="bottom"/>
            <w:hideMark/>
          </w:tcPr>
          <w:p w14:paraId="189EE7F4" w14:textId="77777777" w:rsidR="00505BFF" w:rsidRPr="00505BFF" w:rsidRDefault="00505BFF" w:rsidP="00505BFF">
            <w:pPr>
              <w:widowControl/>
              <w:spacing w:line="240" w:lineRule="auto"/>
              <w:jc w:val="left"/>
              <w:rPr>
                <w:rFonts w:ascii="Candara" w:eastAsia="Times New Roman" w:hAnsi="Candara" w:cs="Calibri"/>
                <w:b/>
                <w:bCs/>
                <w:kern w:val="0"/>
                <w:sz w:val="22"/>
                <w:szCs w:val="22"/>
                <w:lang w:eastAsia="es-MX" w:bidi="ar-SA"/>
              </w:rPr>
            </w:pPr>
            <w:r w:rsidRPr="00505BFF">
              <w:rPr>
                <w:rFonts w:ascii="Candara" w:eastAsia="Times New Roman" w:hAnsi="Candara" w:cs="Calibri"/>
                <w:b/>
                <w:bCs/>
                <w:kern w:val="0"/>
                <w:sz w:val="22"/>
                <w:szCs w:val="22"/>
                <w:lang w:eastAsia="es-MX" w:bidi="ar-SA"/>
              </w:rPr>
              <w:t>Presupuesto modificado (Propios).-</w:t>
            </w:r>
          </w:p>
        </w:tc>
        <w:tc>
          <w:tcPr>
            <w:tcW w:w="1050" w:type="dxa"/>
            <w:shd w:val="clear" w:color="auto" w:fill="auto"/>
            <w:noWrap/>
            <w:vAlign w:val="bottom"/>
            <w:hideMark/>
          </w:tcPr>
          <w:p w14:paraId="23353BB5" w14:textId="77777777" w:rsidR="00505BFF" w:rsidRPr="00505BFF" w:rsidRDefault="00505BFF" w:rsidP="00505BFF">
            <w:pPr>
              <w:widowControl/>
              <w:spacing w:line="240" w:lineRule="auto"/>
              <w:jc w:val="right"/>
              <w:rPr>
                <w:rFonts w:ascii="Candara" w:eastAsia="Times New Roman" w:hAnsi="Candara" w:cs="Calibri"/>
                <w:b/>
                <w:bCs/>
                <w:kern w:val="0"/>
                <w:sz w:val="22"/>
                <w:szCs w:val="22"/>
                <w:lang w:eastAsia="es-MX" w:bidi="ar-SA"/>
              </w:rPr>
            </w:pPr>
            <w:r w:rsidRPr="00505BFF">
              <w:rPr>
                <w:rFonts w:ascii="Candara" w:eastAsia="Times New Roman" w:hAnsi="Candara" w:cs="Calibri"/>
                <w:b/>
                <w:bCs/>
                <w:kern w:val="0"/>
                <w:sz w:val="22"/>
                <w:szCs w:val="22"/>
                <w:lang w:eastAsia="es-MX" w:bidi="ar-SA"/>
              </w:rPr>
              <w:t xml:space="preserve">8,553.6 </w:t>
            </w:r>
          </w:p>
        </w:tc>
        <w:tc>
          <w:tcPr>
            <w:tcW w:w="926" w:type="dxa"/>
            <w:shd w:val="clear" w:color="auto" w:fill="auto"/>
            <w:noWrap/>
            <w:vAlign w:val="bottom"/>
            <w:hideMark/>
          </w:tcPr>
          <w:p w14:paraId="4C404DD8" w14:textId="77777777" w:rsidR="00505BFF" w:rsidRPr="00505BFF" w:rsidRDefault="00FF31B5" w:rsidP="00505BFF">
            <w:pPr>
              <w:widowControl/>
              <w:spacing w:line="240" w:lineRule="auto"/>
              <w:jc w:val="right"/>
              <w:rPr>
                <w:rFonts w:ascii="Candara" w:eastAsia="Times New Roman" w:hAnsi="Candara" w:cs="Calibri"/>
                <w:b/>
                <w:bCs/>
                <w:kern w:val="0"/>
                <w:sz w:val="22"/>
                <w:szCs w:val="22"/>
                <w:lang w:eastAsia="es-MX" w:bidi="ar-SA"/>
              </w:rPr>
            </w:pPr>
            <w:r>
              <w:rPr>
                <w:rFonts w:ascii="Candara" w:eastAsia="Times New Roman" w:hAnsi="Candara" w:cs="Calibri"/>
                <w:b/>
                <w:bCs/>
                <w:kern w:val="0"/>
                <w:sz w:val="22"/>
                <w:szCs w:val="22"/>
                <w:lang w:eastAsia="es-MX" w:bidi="ar-SA"/>
              </w:rPr>
              <w:t>4,745.1</w:t>
            </w:r>
          </w:p>
        </w:tc>
        <w:tc>
          <w:tcPr>
            <w:tcW w:w="926" w:type="dxa"/>
            <w:shd w:val="clear" w:color="auto" w:fill="auto"/>
            <w:noWrap/>
            <w:vAlign w:val="bottom"/>
            <w:hideMark/>
          </w:tcPr>
          <w:p w14:paraId="59F72F0F" w14:textId="77777777" w:rsidR="00505BFF" w:rsidRPr="00505BFF" w:rsidRDefault="00FF31B5" w:rsidP="00505BFF">
            <w:pPr>
              <w:widowControl/>
              <w:spacing w:line="240" w:lineRule="auto"/>
              <w:jc w:val="right"/>
              <w:rPr>
                <w:rFonts w:ascii="Candara" w:eastAsia="Times New Roman" w:hAnsi="Candara" w:cs="Calibri"/>
                <w:b/>
                <w:bCs/>
                <w:kern w:val="0"/>
                <w:sz w:val="22"/>
                <w:szCs w:val="22"/>
                <w:lang w:eastAsia="es-MX" w:bidi="ar-SA"/>
              </w:rPr>
            </w:pPr>
            <w:r>
              <w:rPr>
                <w:rFonts w:ascii="Candara" w:eastAsia="Times New Roman" w:hAnsi="Candara" w:cs="Calibri"/>
                <w:b/>
                <w:bCs/>
                <w:kern w:val="0"/>
                <w:sz w:val="22"/>
                <w:szCs w:val="22"/>
                <w:lang w:eastAsia="es-MX" w:bidi="ar-SA"/>
              </w:rPr>
              <w:t>13,522.8</w:t>
            </w:r>
          </w:p>
        </w:tc>
        <w:tc>
          <w:tcPr>
            <w:tcW w:w="926" w:type="dxa"/>
            <w:shd w:val="clear" w:color="auto" w:fill="auto"/>
            <w:noWrap/>
            <w:vAlign w:val="bottom"/>
            <w:hideMark/>
          </w:tcPr>
          <w:p w14:paraId="7AD5393F" w14:textId="77777777" w:rsidR="00505BFF" w:rsidRPr="00505BFF" w:rsidRDefault="00FF31B5" w:rsidP="00505BFF">
            <w:pPr>
              <w:widowControl/>
              <w:spacing w:line="240" w:lineRule="auto"/>
              <w:jc w:val="right"/>
              <w:rPr>
                <w:rFonts w:ascii="Candara" w:eastAsia="Times New Roman" w:hAnsi="Candara" w:cs="Calibri"/>
                <w:b/>
                <w:bCs/>
                <w:kern w:val="0"/>
                <w:sz w:val="22"/>
                <w:szCs w:val="22"/>
                <w:lang w:eastAsia="es-MX" w:bidi="ar-SA"/>
              </w:rPr>
            </w:pPr>
            <w:r>
              <w:rPr>
                <w:rFonts w:ascii="Candara" w:eastAsia="Times New Roman" w:hAnsi="Candara" w:cs="Calibri"/>
                <w:b/>
                <w:bCs/>
                <w:kern w:val="0"/>
                <w:sz w:val="22"/>
                <w:szCs w:val="22"/>
                <w:lang w:eastAsia="es-MX" w:bidi="ar-SA"/>
              </w:rPr>
              <w:t>11,178.5</w:t>
            </w:r>
          </w:p>
        </w:tc>
        <w:tc>
          <w:tcPr>
            <w:tcW w:w="926" w:type="dxa"/>
            <w:shd w:val="clear" w:color="auto" w:fill="auto"/>
            <w:noWrap/>
            <w:vAlign w:val="bottom"/>
            <w:hideMark/>
          </w:tcPr>
          <w:p w14:paraId="61022E2E" w14:textId="77777777" w:rsidR="00505BFF" w:rsidRPr="00505BFF" w:rsidRDefault="00505BFF" w:rsidP="00505BFF">
            <w:pPr>
              <w:widowControl/>
              <w:spacing w:line="240" w:lineRule="auto"/>
              <w:jc w:val="right"/>
              <w:rPr>
                <w:rFonts w:ascii="Candara" w:eastAsia="Times New Roman" w:hAnsi="Candara" w:cs="Calibri"/>
                <w:b/>
                <w:bCs/>
                <w:kern w:val="0"/>
                <w:sz w:val="22"/>
                <w:szCs w:val="22"/>
                <w:lang w:eastAsia="es-MX" w:bidi="ar-SA"/>
              </w:rPr>
            </w:pPr>
            <w:r w:rsidRPr="00505BFF">
              <w:rPr>
                <w:rFonts w:ascii="Candara" w:eastAsia="Times New Roman" w:hAnsi="Candara" w:cs="Calibri"/>
                <w:b/>
                <w:bCs/>
                <w:kern w:val="0"/>
                <w:sz w:val="22"/>
                <w:szCs w:val="22"/>
                <w:lang w:eastAsia="es-MX" w:bidi="ar-SA"/>
              </w:rPr>
              <w:t xml:space="preserve">0.0 </w:t>
            </w:r>
          </w:p>
        </w:tc>
        <w:tc>
          <w:tcPr>
            <w:tcW w:w="926" w:type="dxa"/>
            <w:shd w:val="clear" w:color="auto" w:fill="auto"/>
            <w:noWrap/>
            <w:vAlign w:val="bottom"/>
            <w:hideMark/>
          </w:tcPr>
          <w:p w14:paraId="2BB28423" w14:textId="77777777" w:rsidR="00505BFF" w:rsidRPr="00505BFF" w:rsidRDefault="00505BFF" w:rsidP="00505BFF">
            <w:pPr>
              <w:widowControl/>
              <w:spacing w:line="240" w:lineRule="auto"/>
              <w:jc w:val="right"/>
              <w:rPr>
                <w:rFonts w:ascii="Candara" w:eastAsia="Times New Roman" w:hAnsi="Candara" w:cs="Calibri"/>
                <w:b/>
                <w:bCs/>
                <w:kern w:val="0"/>
                <w:sz w:val="22"/>
                <w:szCs w:val="22"/>
                <w:lang w:eastAsia="es-MX" w:bidi="ar-SA"/>
              </w:rPr>
            </w:pPr>
            <w:r w:rsidRPr="00505BFF">
              <w:rPr>
                <w:rFonts w:ascii="Candara" w:eastAsia="Times New Roman" w:hAnsi="Candara" w:cs="Calibri"/>
                <w:b/>
                <w:bCs/>
                <w:kern w:val="0"/>
                <w:sz w:val="22"/>
                <w:szCs w:val="22"/>
                <w:lang w:eastAsia="es-MX" w:bidi="ar-SA"/>
              </w:rPr>
              <w:t xml:space="preserve">2,000.0 </w:t>
            </w:r>
          </w:p>
        </w:tc>
        <w:tc>
          <w:tcPr>
            <w:tcW w:w="1030" w:type="dxa"/>
            <w:shd w:val="clear" w:color="auto" w:fill="auto"/>
            <w:noWrap/>
            <w:vAlign w:val="bottom"/>
            <w:hideMark/>
          </w:tcPr>
          <w:p w14:paraId="7A83FBFE" w14:textId="77777777" w:rsidR="00505BFF" w:rsidRPr="00505BFF" w:rsidRDefault="00505BFF" w:rsidP="00505BFF">
            <w:pPr>
              <w:widowControl/>
              <w:spacing w:line="240" w:lineRule="auto"/>
              <w:jc w:val="right"/>
              <w:rPr>
                <w:rFonts w:ascii="Candara" w:eastAsia="Times New Roman" w:hAnsi="Candara" w:cs="Calibri"/>
                <w:b/>
                <w:bCs/>
                <w:kern w:val="0"/>
                <w:sz w:val="22"/>
                <w:szCs w:val="22"/>
                <w:lang w:eastAsia="es-MX" w:bidi="ar-SA"/>
              </w:rPr>
            </w:pPr>
            <w:r w:rsidRPr="00505BFF">
              <w:rPr>
                <w:rFonts w:ascii="Candara" w:eastAsia="Times New Roman" w:hAnsi="Candara" w:cs="Calibri"/>
                <w:b/>
                <w:bCs/>
                <w:kern w:val="0"/>
                <w:sz w:val="22"/>
                <w:szCs w:val="22"/>
                <w:lang w:eastAsia="es-MX" w:bidi="ar-SA"/>
              </w:rPr>
              <w:t xml:space="preserve">40,000.0 </w:t>
            </w:r>
          </w:p>
        </w:tc>
      </w:tr>
      <w:tr w:rsidR="00723776" w:rsidRPr="00505BFF" w14:paraId="2C104A85" w14:textId="77777777" w:rsidTr="00EA7357">
        <w:trPr>
          <w:trHeight w:val="538"/>
        </w:trPr>
        <w:tc>
          <w:tcPr>
            <w:tcW w:w="2731" w:type="dxa"/>
            <w:shd w:val="clear" w:color="000000" w:fill="B38E5D"/>
            <w:vAlign w:val="bottom"/>
            <w:hideMark/>
          </w:tcPr>
          <w:p w14:paraId="75EFD49A" w14:textId="522C072A" w:rsidR="00505BFF" w:rsidRPr="00505BFF" w:rsidRDefault="00505BFF" w:rsidP="00505BFF">
            <w:pPr>
              <w:widowControl/>
              <w:spacing w:line="240" w:lineRule="auto"/>
              <w:jc w:val="center"/>
              <w:rPr>
                <w:rFonts w:ascii="Candara" w:eastAsia="Times New Roman" w:hAnsi="Candara" w:cs="Calibri"/>
                <w:b/>
                <w:bCs/>
                <w:color w:val="FFFFFF"/>
                <w:kern w:val="0"/>
                <w:sz w:val="22"/>
                <w:szCs w:val="22"/>
                <w:lang w:eastAsia="es-MX" w:bidi="ar-SA"/>
              </w:rPr>
            </w:pPr>
            <w:r w:rsidRPr="00505BFF">
              <w:rPr>
                <w:rFonts w:ascii="Candara" w:eastAsia="Times New Roman" w:hAnsi="Candara" w:cs="Calibri"/>
                <w:b/>
                <w:bCs/>
                <w:color w:val="FFFFFF"/>
                <w:kern w:val="0"/>
                <w:sz w:val="22"/>
                <w:szCs w:val="22"/>
                <w:lang w:eastAsia="es-MX" w:bidi="ar-SA"/>
              </w:rPr>
              <w:t>Presupuesto total modificado (Fiscales y Propios)</w:t>
            </w:r>
          </w:p>
        </w:tc>
        <w:tc>
          <w:tcPr>
            <w:tcW w:w="1050" w:type="dxa"/>
            <w:shd w:val="clear" w:color="000000" w:fill="B38E5D"/>
            <w:noWrap/>
            <w:vAlign w:val="bottom"/>
            <w:hideMark/>
          </w:tcPr>
          <w:p w14:paraId="0AF41614" w14:textId="77777777" w:rsidR="00505BFF" w:rsidRDefault="00C72B94" w:rsidP="00C72B94">
            <w:pPr>
              <w:widowControl/>
              <w:spacing w:line="240" w:lineRule="auto"/>
              <w:jc w:val="right"/>
              <w:rPr>
                <w:rFonts w:ascii="Candara" w:eastAsia="Times New Roman" w:hAnsi="Candara" w:cs="Calibri"/>
                <w:b/>
                <w:bCs/>
                <w:color w:val="FFFFFF"/>
                <w:kern w:val="0"/>
                <w:sz w:val="22"/>
                <w:szCs w:val="22"/>
                <w:lang w:eastAsia="es-MX" w:bidi="ar-SA"/>
              </w:rPr>
            </w:pPr>
            <w:r>
              <w:rPr>
                <w:rFonts w:ascii="Candara" w:eastAsia="Times New Roman" w:hAnsi="Candara" w:cs="Calibri"/>
                <w:b/>
                <w:bCs/>
                <w:color w:val="FFFFFF"/>
                <w:kern w:val="0"/>
                <w:sz w:val="22"/>
                <w:szCs w:val="22"/>
                <w:lang w:eastAsia="es-MX" w:bidi="ar-SA"/>
              </w:rPr>
              <w:t>303,331.6</w:t>
            </w:r>
            <w:r w:rsidR="00505BFF" w:rsidRPr="00505BFF">
              <w:rPr>
                <w:rFonts w:ascii="Candara" w:eastAsia="Times New Roman" w:hAnsi="Candara" w:cs="Calibri"/>
                <w:b/>
                <w:bCs/>
                <w:color w:val="FFFFFF"/>
                <w:kern w:val="0"/>
                <w:sz w:val="22"/>
                <w:szCs w:val="22"/>
                <w:lang w:eastAsia="es-MX" w:bidi="ar-SA"/>
              </w:rPr>
              <w:t xml:space="preserve"> </w:t>
            </w:r>
          </w:p>
          <w:p w14:paraId="0CBC0D70" w14:textId="7E1BC8D2" w:rsidR="001E1033" w:rsidRPr="00505BFF" w:rsidRDefault="001E1033" w:rsidP="00C72B94">
            <w:pPr>
              <w:widowControl/>
              <w:spacing w:line="240" w:lineRule="auto"/>
              <w:jc w:val="right"/>
              <w:rPr>
                <w:rFonts w:ascii="Candara" w:eastAsia="Times New Roman" w:hAnsi="Candara" w:cs="Calibri"/>
                <w:b/>
                <w:bCs/>
                <w:color w:val="FFFFFF"/>
                <w:kern w:val="0"/>
                <w:sz w:val="22"/>
                <w:szCs w:val="22"/>
                <w:lang w:eastAsia="es-MX" w:bidi="ar-SA"/>
              </w:rPr>
            </w:pPr>
          </w:p>
        </w:tc>
        <w:tc>
          <w:tcPr>
            <w:tcW w:w="926" w:type="dxa"/>
            <w:shd w:val="clear" w:color="000000" w:fill="B38E5D"/>
            <w:noWrap/>
            <w:vAlign w:val="bottom"/>
            <w:hideMark/>
          </w:tcPr>
          <w:p w14:paraId="7F4596FF" w14:textId="77777777" w:rsidR="00505BFF" w:rsidRDefault="00505BFF" w:rsidP="00FF31B5">
            <w:pPr>
              <w:widowControl/>
              <w:spacing w:line="240" w:lineRule="auto"/>
              <w:jc w:val="right"/>
              <w:rPr>
                <w:rFonts w:ascii="Candara" w:eastAsia="Times New Roman" w:hAnsi="Candara" w:cs="Calibri"/>
                <w:b/>
                <w:bCs/>
                <w:color w:val="FFFFFF"/>
                <w:kern w:val="0"/>
                <w:sz w:val="22"/>
                <w:szCs w:val="22"/>
                <w:lang w:eastAsia="es-MX" w:bidi="ar-SA"/>
              </w:rPr>
            </w:pPr>
            <w:r w:rsidRPr="00505BFF">
              <w:rPr>
                <w:rFonts w:ascii="Candara" w:eastAsia="Times New Roman" w:hAnsi="Candara" w:cs="Calibri"/>
                <w:b/>
                <w:bCs/>
                <w:color w:val="FFFFFF"/>
                <w:kern w:val="0"/>
                <w:sz w:val="22"/>
                <w:szCs w:val="22"/>
                <w:lang w:eastAsia="es-MX" w:bidi="ar-SA"/>
              </w:rPr>
              <w:t>13,</w:t>
            </w:r>
            <w:r w:rsidR="00FF31B5">
              <w:rPr>
                <w:rFonts w:ascii="Candara" w:eastAsia="Times New Roman" w:hAnsi="Candara" w:cs="Calibri"/>
                <w:b/>
                <w:bCs/>
                <w:color w:val="FFFFFF"/>
                <w:kern w:val="0"/>
                <w:sz w:val="22"/>
                <w:szCs w:val="22"/>
                <w:lang w:eastAsia="es-MX" w:bidi="ar-SA"/>
              </w:rPr>
              <w:t>419.4</w:t>
            </w:r>
          </w:p>
          <w:p w14:paraId="255C2DF9" w14:textId="50FFC56C" w:rsidR="001E1033" w:rsidRPr="00505BFF" w:rsidRDefault="001E1033" w:rsidP="00FF31B5">
            <w:pPr>
              <w:widowControl/>
              <w:spacing w:line="240" w:lineRule="auto"/>
              <w:jc w:val="right"/>
              <w:rPr>
                <w:rFonts w:ascii="Candara" w:eastAsia="Times New Roman" w:hAnsi="Candara" w:cs="Calibri"/>
                <w:b/>
                <w:bCs/>
                <w:color w:val="FFFFFF"/>
                <w:kern w:val="0"/>
                <w:sz w:val="22"/>
                <w:szCs w:val="22"/>
                <w:lang w:eastAsia="es-MX" w:bidi="ar-SA"/>
              </w:rPr>
            </w:pPr>
          </w:p>
        </w:tc>
        <w:tc>
          <w:tcPr>
            <w:tcW w:w="926" w:type="dxa"/>
            <w:shd w:val="clear" w:color="000000" w:fill="B38E5D"/>
            <w:noWrap/>
            <w:vAlign w:val="bottom"/>
            <w:hideMark/>
          </w:tcPr>
          <w:p w14:paraId="5C5C6A58" w14:textId="0D5B1D88" w:rsidR="001E1033" w:rsidRPr="00505BFF" w:rsidRDefault="00FF31B5" w:rsidP="001E1033">
            <w:pPr>
              <w:widowControl/>
              <w:spacing w:line="240" w:lineRule="auto"/>
              <w:jc w:val="right"/>
              <w:rPr>
                <w:rFonts w:ascii="Candara" w:eastAsia="Times New Roman" w:hAnsi="Candara" w:cs="Calibri"/>
                <w:b/>
                <w:bCs/>
                <w:color w:val="FFFFFF"/>
                <w:kern w:val="0"/>
                <w:sz w:val="22"/>
                <w:szCs w:val="22"/>
                <w:lang w:eastAsia="es-MX" w:bidi="ar-SA"/>
              </w:rPr>
            </w:pPr>
            <w:r>
              <w:rPr>
                <w:rFonts w:ascii="Candara" w:eastAsia="Times New Roman" w:hAnsi="Candara" w:cs="Calibri"/>
                <w:b/>
                <w:bCs/>
                <w:color w:val="FFFFFF"/>
                <w:kern w:val="0"/>
                <w:sz w:val="22"/>
                <w:szCs w:val="22"/>
                <w:lang w:eastAsia="es-MX" w:bidi="ar-SA"/>
              </w:rPr>
              <w:t>56,114.5</w:t>
            </w:r>
          </w:p>
        </w:tc>
        <w:tc>
          <w:tcPr>
            <w:tcW w:w="926" w:type="dxa"/>
            <w:shd w:val="clear" w:color="000000" w:fill="B38E5D"/>
            <w:noWrap/>
            <w:vAlign w:val="bottom"/>
            <w:hideMark/>
          </w:tcPr>
          <w:p w14:paraId="60689758" w14:textId="77777777" w:rsidR="00505BFF" w:rsidRPr="00505BFF" w:rsidRDefault="00FF31B5" w:rsidP="00E90F4D">
            <w:pPr>
              <w:widowControl/>
              <w:spacing w:line="240" w:lineRule="auto"/>
              <w:jc w:val="right"/>
              <w:rPr>
                <w:rFonts w:ascii="Candara" w:eastAsia="Times New Roman" w:hAnsi="Candara" w:cs="Calibri"/>
                <w:b/>
                <w:bCs/>
                <w:color w:val="FFFFFF"/>
                <w:kern w:val="0"/>
                <w:sz w:val="22"/>
                <w:szCs w:val="22"/>
                <w:lang w:eastAsia="es-MX" w:bidi="ar-SA"/>
              </w:rPr>
            </w:pPr>
            <w:r>
              <w:rPr>
                <w:rFonts w:ascii="Candara" w:eastAsia="Times New Roman" w:hAnsi="Candara" w:cs="Calibri"/>
                <w:b/>
                <w:bCs/>
                <w:color w:val="FFFFFF"/>
                <w:kern w:val="0"/>
                <w:sz w:val="22"/>
                <w:szCs w:val="22"/>
                <w:lang w:eastAsia="es-MX" w:bidi="ar-SA"/>
              </w:rPr>
              <w:t>14,90</w:t>
            </w:r>
            <w:r w:rsidR="00E90F4D">
              <w:rPr>
                <w:rFonts w:ascii="Candara" w:eastAsia="Times New Roman" w:hAnsi="Candara" w:cs="Calibri"/>
                <w:b/>
                <w:bCs/>
                <w:color w:val="FFFFFF"/>
                <w:kern w:val="0"/>
                <w:sz w:val="22"/>
                <w:szCs w:val="22"/>
                <w:lang w:eastAsia="es-MX" w:bidi="ar-SA"/>
              </w:rPr>
              <w:t>3.0</w:t>
            </w:r>
          </w:p>
        </w:tc>
        <w:tc>
          <w:tcPr>
            <w:tcW w:w="926" w:type="dxa"/>
            <w:shd w:val="clear" w:color="000000" w:fill="B38E5D"/>
            <w:noWrap/>
            <w:vAlign w:val="bottom"/>
            <w:hideMark/>
          </w:tcPr>
          <w:p w14:paraId="278301F5" w14:textId="77777777" w:rsidR="00505BFF" w:rsidRPr="00505BFF" w:rsidRDefault="00505BFF" w:rsidP="00505BFF">
            <w:pPr>
              <w:widowControl/>
              <w:spacing w:line="240" w:lineRule="auto"/>
              <w:jc w:val="right"/>
              <w:rPr>
                <w:rFonts w:ascii="Candara" w:eastAsia="Times New Roman" w:hAnsi="Candara" w:cs="Calibri"/>
                <w:b/>
                <w:bCs/>
                <w:color w:val="FFFFFF"/>
                <w:kern w:val="0"/>
                <w:sz w:val="22"/>
                <w:szCs w:val="22"/>
                <w:lang w:eastAsia="es-MX" w:bidi="ar-SA"/>
              </w:rPr>
            </w:pPr>
            <w:r w:rsidRPr="00505BFF">
              <w:rPr>
                <w:rFonts w:ascii="Candara" w:eastAsia="Times New Roman" w:hAnsi="Candara" w:cs="Calibri"/>
                <w:b/>
                <w:bCs/>
                <w:color w:val="FFFFFF"/>
                <w:kern w:val="0"/>
                <w:sz w:val="22"/>
                <w:szCs w:val="22"/>
                <w:lang w:eastAsia="es-MX" w:bidi="ar-SA"/>
              </w:rPr>
              <w:t xml:space="preserve">0.0 </w:t>
            </w:r>
          </w:p>
        </w:tc>
        <w:tc>
          <w:tcPr>
            <w:tcW w:w="926" w:type="dxa"/>
            <w:shd w:val="clear" w:color="000000" w:fill="B38E5D"/>
            <w:noWrap/>
            <w:vAlign w:val="bottom"/>
            <w:hideMark/>
          </w:tcPr>
          <w:p w14:paraId="67EED890" w14:textId="77777777" w:rsidR="00505BFF" w:rsidRPr="00505BFF" w:rsidRDefault="00505BFF" w:rsidP="00505BFF">
            <w:pPr>
              <w:widowControl/>
              <w:spacing w:line="240" w:lineRule="auto"/>
              <w:jc w:val="right"/>
              <w:rPr>
                <w:rFonts w:ascii="Candara" w:eastAsia="Times New Roman" w:hAnsi="Candara" w:cs="Calibri"/>
                <w:b/>
                <w:bCs/>
                <w:color w:val="FFFFFF"/>
                <w:kern w:val="0"/>
                <w:sz w:val="22"/>
                <w:szCs w:val="22"/>
                <w:lang w:eastAsia="es-MX" w:bidi="ar-SA"/>
              </w:rPr>
            </w:pPr>
            <w:r w:rsidRPr="00505BFF">
              <w:rPr>
                <w:rFonts w:ascii="Candara" w:eastAsia="Times New Roman" w:hAnsi="Candara" w:cs="Calibri"/>
                <w:b/>
                <w:bCs/>
                <w:color w:val="FFFFFF"/>
                <w:kern w:val="0"/>
                <w:sz w:val="22"/>
                <w:szCs w:val="22"/>
                <w:lang w:eastAsia="es-MX" w:bidi="ar-SA"/>
              </w:rPr>
              <w:t xml:space="preserve">2,000.0 </w:t>
            </w:r>
          </w:p>
        </w:tc>
        <w:tc>
          <w:tcPr>
            <w:tcW w:w="1030" w:type="dxa"/>
            <w:shd w:val="clear" w:color="000000" w:fill="B38E5D"/>
            <w:noWrap/>
            <w:vAlign w:val="bottom"/>
            <w:hideMark/>
          </w:tcPr>
          <w:p w14:paraId="50F6EDDE" w14:textId="77777777" w:rsidR="00505BFF" w:rsidRPr="00505BFF" w:rsidRDefault="00FF31B5" w:rsidP="00FB4E2A">
            <w:pPr>
              <w:widowControl/>
              <w:spacing w:line="240" w:lineRule="auto"/>
              <w:jc w:val="right"/>
              <w:rPr>
                <w:rFonts w:ascii="Candara" w:eastAsia="Times New Roman" w:hAnsi="Candara" w:cs="Calibri"/>
                <w:b/>
                <w:bCs/>
                <w:color w:val="FFFFFF"/>
                <w:kern w:val="0"/>
                <w:sz w:val="22"/>
                <w:szCs w:val="22"/>
                <w:lang w:eastAsia="es-MX" w:bidi="ar-SA"/>
              </w:rPr>
            </w:pPr>
            <w:r>
              <w:rPr>
                <w:rFonts w:ascii="Candara" w:eastAsia="Times New Roman" w:hAnsi="Candara" w:cs="Calibri"/>
                <w:b/>
                <w:bCs/>
                <w:color w:val="FFFFFF"/>
                <w:kern w:val="0"/>
                <w:sz w:val="22"/>
                <w:szCs w:val="22"/>
                <w:lang w:eastAsia="es-MX" w:bidi="ar-SA"/>
              </w:rPr>
              <w:t>389,768.5</w:t>
            </w:r>
            <w:r w:rsidR="00505BFF" w:rsidRPr="00505BFF">
              <w:rPr>
                <w:rFonts w:ascii="Candara" w:eastAsia="Times New Roman" w:hAnsi="Candara" w:cs="Calibri"/>
                <w:b/>
                <w:bCs/>
                <w:color w:val="FFFFFF"/>
                <w:kern w:val="0"/>
                <w:sz w:val="22"/>
                <w:szCs w:val="22"/>
                <w:lang w:eastAsia="es-MX" w:bidi="ar-SA"/>
              </w:rPr>
              <w:t xml:space="preserve"> </w:t>
            </w:r>
          </w:p>
        </w:tc>
      </w:tr>
    </w:tbl>
    <w:p w14:paraId="11ED704A" w14:textId="4F6D83B7" w:rsidR="00F82A85" w:rsidRDefault="00F82A85" w:rsidP="00931F7A">
      <w:pPr>
        <w:spacing w:line="240" w:lineRule="auto"/>
        <w:rPr>
          <w:noProof/>
        </w:rPr>
      </w:pPr>
    </w:p>
    <w:p w14:paraId="3762D47B" w14:textId="6BFFFF3E" w:rsidR="007E7290" w:rsidRDefault="007E7290" w:rsidP="00931F7A">
      <w:pPr>
        <w:spacing w:line="240" w:lineRule="auto"/>
        <w:rPr>
          <w:noProof/>
        </w:rPr>
      </w:pPr>
      <w:r w:rsidRPr="007E7290">
        <w:rPr>
          <w:noProof/>
        </w:rPr>
        <w:lastRenderedPageBreak/>
        <w:drawing>
          <wp:inline distT="0" distB="0" distL="0" distR="0" wp14:anchorId="69D570F0" wp14:editId="291C97A4">
            <wp:extent cx="6098651" cy="6359355"/>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4358" cy="6365306"/>
                    </a:xfrm>
                    <a:prstGeom prst="rect">
                      <a:avLst/>
                    </a:prstGeom>
                    <a:noFill/>
                    <a:ln>
                      <a:noFill/>
                    </a:ln>
                  </pic:spPr>
                </pic:pic>
              </a:graphicData>
            </a:graphic>
          </wp:inline>
        </w:drawing>
      </w:r>
    </w:p>
    <w:p w14:paraId="6EA92B1E" w14:textId="2FB7E11D" w:rsidR="001E1033" w:rsidRDefault="001E1033" w:rsidP="00931F7A">
      <w:pPr>
        <w:spacing w:line="240" w:lineRule="auto"/>
        <w:rPr>
          <w:rFonts w:ascii="Candara" w:hAnsi="Candara" w:cs="Arial"/>
          <w:sz w:val="22"/>
          <w:szCs w:val="22"/>
          <w:lang w:val="es-ES"/>
        </w:rPr>
      </w:pPr>
    </w:p>
    <w:p w14:paraId="02E6FBF1" w14:textId="27E9C631" w:rsidR="001E1033" w:rsidRPr="001E1033" w:rsidRDefault="001E1033" w:rsidP="001E1033">
      <w:pPr>
        <w:spacing w:line="240" w:lineRule="auto"/>
        <w:rPr>
          <w:rFonts w:ascii="Candara" w:hAnsi="Candara" w:cs="Arial"/>
          <w:b/>
          <w:bCs/>
          <w:sz w:val="22"/>
          <w:szCs w:val="22"/>
          <w:lang w:val="es-ES"/>
        </w:rPr>
      </w:pPr>
      <w:r w:rsidRPr="001E1033">
        <w:rPr>
          <w:rFonts w:ascii="Candara" w:hAnsi="Candara" w:cs="Arial"/>
          <w:b/>
          <w:bCs/>
          <w:sz w:val="22"/>
          <w:szCs w:val="22"/>
          <w:lang w:val="es-ES"/>
        </w:rPr>
        <w:t>Explicación de las variaciones</w:t>
      </w:r>
    </w:p>
    <w:p w14:paraId="2EB58011" w14:textId="77777777" w:rsidR="00934917" w:rsidRDefault="00934917" w:rsidP="001E1033">
      <w:pPr>
        <w:spacing w:line="240" w:lineRule="auto"/>
        <w:rPr>
          <w:rFonts w:ascii="Candara" w:hAnsi="Candara" w:cs="Arial"/>
          <w:sz w:val="22"/>
          <w:szCs w:val="22"/>
          <w:lang w:val="es-ES"/>
        </w:rPr>
      </w:pPr>
    </w:p>
    <w:p w14:paraId="725C0ABD" w14:textId="726993D7" w:rsidR="001E1033" w:rsidRPr="00934917" w:rsidRDefault="001E1033" w:rsidP="00934917">
      <w:pPr>
        <w:pStyle w:val="Prrafodelista"/>
        <w:numPr>
          <w:ilvl w:val="0"/>
          <w:numId w:val="35"/>
        </w:numPr>
        <w:ind w:left="284" w:hanging="284"/>
        <w:rPr>
          <w:rFonts w:ascii="Candara" w:hAnsi="Candara" w:cs="Arial"/>
          <w:sz w:val="22"/>
          <w:szCs w:val="22"/>
          <w:lang w:val="es-ES"/>
        </w:rPr>
      </w:pPr>
      <w:r w:rsidRPr="00934917">
        <w:rPr>
          <w:rFonts w:ascii="Candara" w:hAnsi="Candara" w:cs="Arial"/>
          <w:sz w:val="22"/>
          <w:szCs w:val="22"/>
          <w:lang w:val="es-ES"/>
        </w:rPr>
        <w:t>Captación de Ingresos del periodo enero – diciembre 2019.</w:t>
      </w:r>
      <w:r w:rsidRPr="00934917">
        <w:rPr>
          <w:rFonts w:ascii="Candara" w:hAnsi="Candara" w:cs="Arial"/>
          <w:sz w:val="22"/>
          <w:szCs w:val="22"/>
          <w:lang w:val="es-ES"/>
        </w:rPr>
        <w:tab/>
      </w:r>
      <w:r w:rsidRPr="00934917">
        <w:rPr>
          <w:rFonts w:ascii="Candara" w:hAnsi="Candara" w:cs="Arial"/>
          <w:sz w:val="22"/>
          <w:szCs w:val="22"/>
          <w:lang w:val="es-ES"/>
        </w:rPr>
        <w:tab/>
      </w:r>
      <w:r w:rsidRPr="00934917">
        <w:rPr>
          <w:rFonts w:ascii="Candara" w:hAnsi="Candara" w:cs="Arial"/>
          <w:sz w:val="22"/>
          <w:szCs w:val="22"/>
          <w:lang w:val="es-ES"/>
        </w:rPr>
        <w:tab/>
      </w:r>
      <w:r w:rsidRPr="00934917">
        <w:rPr>
          <w:rFonts w:ascii="Candara" w:hAnsi="Candara" w:cs="Arial"/>
          <w:sz w:val="22"/>
          <w:szCs w:val="22"/>
          <w:lang w:val="es-ES"/>
        </w:rPr>
        <w:tab/>
      </w:r>
      <w:r w:rsidRPr="00934917">
        <w:rPr>
          <w:rFonts w:ascii="Candara" w:hAnsi="Candara" w:cs="Arial"/>
          <w:sz w:val="22"/>
          <w:szCs w:val="22"/>
          <w:lang w:val="es-ES"/>
        </w:rPr>
        <w:tab/>
        <w:t xml:space="preserve">  </w:t>
      </w:r>
    </w:p>
    <w:p w14:paraId="5014EBB9" w14:textId="6D716AA2" w:rsidR="001E1033" w:rsidRPr="001E1033" w:rsidRDefault="0058134E" w:rsidP="001E1033">
      <w:pPr>
        <w:spacing w:line="240" w:lineRule="auto"/>
        <w:rPr>
          <w:rFonts w:ascii="Candara" w:hAnsi="Candara" w:cs="Arial"/>
          <w:sz w:val="22"/>
          <w:szCs w:val="22"/>
          <w:lang w:val="es-ES"/>
        </w:rPr>
      </w:pPr>
      <w:r>
        <w:rPr>
          <w:rFonts w:ascii="Candara" w:hAnsi="Candara" w:cs="Arial"/>
          <w:sz w:val="22"/>
          <w:szCs w:val="22"/>
          <w:lang w:val="es-ES"/>
        </w:rPr>
        <w:t>Mientras que el</w:t>
      </w:r>
      <w:r w:rsidR="001E1033" w:rsidRPr="001E1033">
        <w:rPr>
          <w:rFonts w:ascii="Candara" w:hAnsi="Candara" w:cs="Arial"/>
          <w:sz w:val="22"/>
          <w:szCs w:val="22"/>
          <w:lang w:val="es-ES"/>
        </w:rPr>
        <w:t xml:space="preserve"> presupuesto de recursos fiscales programado al periodo fue ministrado en un 100.00</w:t>
      </w:r>
      <w:r w:rsidR="00C979EE" w:rsidRPr="001E1033">
        <w:rPr>
          <w:rFonts w:ascii="Candara" w:hAnsi="Candara" w:cs="Arial"/>
          <w:sz w:val="22"/>
          <w:szCs w:val="22"/>
          <w:lang w:val="es-ES"/>
        </w:rPr>
        <w:t>%,</w:t>
      </w:r>
      <w:r>
        <w:rPr>
          <w:rFonts w:ascii="Candara" w:hAnsi="Candara" w:cs="Arial"/>
          <w:sz w:val="22"/>
          <w:szCs w:val="22"/>
          <w:lang w:val="es-ES"/>
        </w:rPr>
        <w:t xml:space="preserve"> en </w:t>
      </w:r>
      <w:r w:rsidR="001E1033" w:rsidRPr="001E1033">
        <w:rPr>
          <w:rFonts w:ascii="Candara" w:hAnsi="Candara" w:cs="Arial"/>
          <w:sz w:val="22"/>
          <w:szCs w:val="22"/>
          <w:lang w:val="es-ES"/>
        </w:rPr>
        <w:t xml:space="preserve">recursos propios </w:t>
      </w:r>
      <w:r>
        <w:rPr>
          <w:rFonts w:ascii="Candara" w:hAnsi="Candara" w:cs="Arial"/>
          <w:sz w:val="22"/>
          <w:szCs w:val="22"/>
          <w:lang w:val="es-ES"/>
        </w:rPr>
        <w:t>se captó</w:t>
      </w:r>
      <w:r w:rsidR="001E1033" w:rsidRPr="001E1033">
        <w:rPr>
          <w:rFonts w:ascii="Candara" w:hAnsi="Candara" w:cs="Arial"/>
          <w:sz w:val="22"/>
          <w:szCs w:val="22"/>
          <w:lang w:val="es-ES"/>
        </w:rPr>
        <w:t xml:space="preserve"> </w:t>
      </w:r>
      <w:r w:rsidR="005622F1">
        <w:rPr>
          <w:rFonts w:ascii="Candara" w:hAnsi="Candara" w:cs="Arial"/>
          <w:sz w:val="22"/>
          <w:szCs w:val="22"/>
          <w:lang w:val="es-ES"/>
        </w:rPr>
        <w:t>80.03</w:t>
      </w:r>
      <w:r w:rsidR="00C979EE" w:rsidRPr="001E1033">
        <w:rPr>
          <w:rFonts w:ascii="Candara" w:hAnsi="Candara" w:cs="Arial"/>
          <w:sz w:val="22"/>
          <w:szCs w:val="22"/>
          <w:lang w:val="es-ES"/>
        </w:rPr>
        <w:t xml:space="preserve">% </w:t>
      </w:r>
      <w:r w:rsidR="00C979EE">
        <w:rPr>
          <w:rFonts w:ascii="Candara" w:hAnsi="Candara" w:cs="Arial"/>
          <w:sz w:val="22"/>
          <w:szCs w:val="22"/>
          <w:lang w:val="es-ES"/>
        </w:rPr>
        <w:t>de</w:t>
      </w:r>
      <w:r>
        <w:rPr>
          <w:rFonts w:ascii="Candara" w:hAnsi="Candara" w:cs="Arial"/>
          <w:sz w:val="22"/>
          <w:szCs w:val="22"/>
          <w:lang w:val="es-ES"/>
        </w:rPr>
        <w:t xml:space="preserve"> lo</w:t>
      </w:r>
      <w:r w:rsidR="001E1033" w:rsidRPr="001E1033">
        <w:rPr>
          <w:rFonts w:ascii="Candara" w:hAnsi="Candara" w:cs="Arial"/>
          <w:sz w:val="22"/>
          <w:szCs w:val="22"/>
          <w:lang w:val="es-ES"/>
        </w:rPr>
        <w:t xml:space="preserve"> programado (Tabla 2)</w:t>
      </w:r>
      <w:r w:rsidR="00C979EE">
        <w:rPr>
          <w:rFonts w:ascii="Candara" w:hAnsi="Candara" w:cs="Arial"/>
          <w:sz w:val="22"/>
          <w:szCs w:val="22"/>
          <w:lang w:val="es-ES"/>
        </w:rPr>
        <w:t>. Comprenden tanto proyectos</w:t>
      </w:r>
      <w:r w:rsidR="001E1033" w:rsidRPr="001E1033">
        <w:rPr>
          <w:rFonts w:ascii="Candara" w:hAnsi="Candara" w:cs="Arial"/>
          <w:sz w:val="22"/>
          <w:szCs w:val="22"/>
          <w:lang w:val="es-ES"/>
        </w:rPr>
        <w:t xml:space="preserve"> de investigación, </w:t>
      </w:r>
      <w:r w:rsidR="00C979EE">
        <w:rPr>
          <w:rFonts w:ascii="Candara" w:hAnsi="Candara" w:cs="Arial"/>
          <w:sz w:val="22"/>
          <w:szCs w:val="22"/>
          <w:lang w:val="es-ES"/>
        </w:rPr>
        <w:t xml:space="preserve">como </w:t>
      </w:r>
      <w:r w:rsidR="001E1033" w:rsidRPr="001E1033">
        <w:rPr>
          <w:rFonts w:ascii="Candara" w:hAnsi="Candara" w:cs="Arial"/>
          <w:sz w:val="22"/>
          <w:szCs w:val="22"/>
          <w:lang w:val="es-ES"/>
        </w:rPr>
        <w:t xml:space="preserve">asesorías especializadas, prestación de servicios de laboratorios, </w:t>
      </w:r>
      <w:r w:rsidR="00C979EE">
        <w:rPr>
          <w:rFonts w:ascii="Candara" w:hAnsi="Candara" w:cs="Arial"/>
          <w:sz w:val="22"/>
          <w:szCs w:val="22"/>
          <w:lang w:val="es-ES"/>
        </w:rPr>
        <w:t xml:space="preserve">y </w:t>
      </w:r>
      <w:r w:rsidR="001E1033" w:rsidRPr="001E1033">
        <w:rPr>
          <w:rFonts w:ascii="Candara" w:hAnsi="Candara" w:cs="Arial"/>
          <w:sz w:val="22"/>
          <w:szCs w:val="22"/>
          <w:lang w:val="es-ES"/>
        </w:rPr>
        <w:t>cursos de capacitación, entre otros.</w:t>
      </w:r>
    </w:p>
    <w:p w14:paraId="059630E2" w14:textId="77777777" w:rsidR="00934917" w:rsidRDefault="00934917" w:rsidP="001E1033">
      <w:pPr>
        <w:spacing w:line="240" w:lineRule="auto"/>
        <w:rPr>
          <w:rFonts w:ascii="Candara" w:hAnsi="Candara" w:cs="Arial"/>
          <w:sz w:val="22"/>
          <w:szCs w:val="22"/>
          <w:lang w:val="es-ES"/>
        </w:rPr>
      </w:pPr>
    </w:p>
    <w:p w14:paraId="4DA3FABD" w14:textId="7B3ACF28" w:rsidR="001E1033" w:rsidRPr="00934917" w:rsidRDefault="001E1033" w:rsidP="00934917">
      <w:pPr>
        <w:pStyle w:val="Prrafodelista"/>
        <w:numPr>
          <w:ilvl w:val="0"/>
          <w:numId w:val="35"/>
        </w:numPr>
        <w:ind w:left="284" w:hanging="284"/>
        <w:rPr>
          <w:rFonts w:ascii="Candara" w:hAnsi="Candara" w:cs="Arial"/>
          <w:sz w:val="22"/>
          <w:szCs w:val="22"/>
          <w:lang w:val="es-ES"/>
        </w:rPr>
      </w:pPr>
      <w:r w:rsidRPr="00934917">
        <w:rPr>
          <w:rFonts w:ascii="Candara" w:hAnsi="Candara" w:cs="Arial"/>
          <w:sz w:val="22"/>
          <w:szCs w:val="22"/>
          <w:lang w:val="es-ES"/>
        </w:rPr>
        <w:lastRenderedPageBreak/>
        <w:t>Ejercicio presupuestal</w:t>
      </w:r>
      <w:r w:rsidRPr="00934917">
        <w:rPr>
          <w:rFonts w:ascii="Candara" w:hAnsi="Candara" w:cs="Arial"/>
          <w:sz w:val="22"/>
          <w:szCs w:val="22"/>
          <w:lang w:val="es-ES"/>
        </w:rPr>
        <w:tab/>
      </w:r>
      <w:r w:rsidRPr="00934917">
        <w:rPr>
          <w:rFonts w:ascii="Candara" w:hAnsi="Candara" w:cs="Arial"/>
          <w:sz w:val="22"/>
          <w:szCs w:val="22"/>
          <w:lang w:val="es-ES"/>
        </w:rPr>
        <w:tab/>
      </w:r>
      <w:r w:rsidRPr="00934917">
        <w:rPr>
          <w:rFonts w:ascii="Candara" w:hAnsi="Candara" w:cs="Arial"/>
          <w:sz w:val="22"/>
          <w:szCs w:val="22"/>
          <w:lang w:val="es-ES"/>
        </w:rPr>
        <w:tab/>
      </w:r>
      <w:r w:rsidRPr="00934917">
        <w:rPr>
          <w:rFonts w:ascii="Candara" w:hAnsi="Candara" w:cs="Arial"/>
          <w:sz w:val="22"/>
          <w:szCs w:val="22"/>
          <w:lang w:val="es-ES"/>
        </w:rPr>
        <w:tab/>
      </w:r>
      <w:r w:rsidRPr="00934917">
        <w:rPr>
          <w:rFonts w:ascii="Candara" w:hAnsi="Candara" w:cs="Arial"/>
          <w:sz w:val="22"/>
          <w:szCs w:val="22"/>
          <w:lang w:val="es-ES"/>
        </w:rPr>
        <w:tab/>
      </w:r>
    </w:p>
    <w:p w14:paraId="26D6F908" w14:textId="1360D80A" w:rsidR="001E1033" w:rsidRDefault="001E1033" w:rsidP="001E1033">
      <w:pPr>
        <w:spacing w:line="240" w:lineRule="auto"/>
        <w:rPr>
          <w:rFonts w:ascii="Candara" w:hAnsi="Candara" w:cs="Arial"/>
          <w:sz w:val="22"/>
          <w:szCs w:val="22"/>
          <w:lang w:val="es-ES"/>
        </w:rPr>
      </w:pPr>
      <w:r w:rsidRPr="001E1033">
        <w:rPr>
          <w:rFonts w:ascii="Candara" w:hAnsi="Candara" w:cs="Arial"/>
          <w:sz w:val="22"/>
          <w:szCs w:val="22"/>
          <w:lang w:val="es-ES"/>
        </w:rPr>
        <w:t xml:space="preserve">El presupuesto total erogado en gasto corriente durante el periodo ascendió a 376,190.9 miles de pesos, lo que representó 96.52% del presupuesto programado </w:t>
      </w:r>
      <w:r w:rsidR="00C979EE">
        <w:rPr>
          <w:rFonts w:ascii="Candara" w:hAnsi="Candara" w:cs="Arial"/>
          <w:sz w:val="22"/>
          <w:szCs w:val="22"/>
          <w:lang w:val="es-ES"/>
        </w:rPr>
        <w:t>en el</w:t>
      </w:r>
      <w:r w:rsidRPr="001E1033">
        <w:rPr>
          <w:rFonts w:ascii="Candara" w:hAnsi="Candara" w:cs="Arial"/>
          <w:sz w:val="22"/>
          <w:szCs w:val="22"/>
          <w:lang w:val="es-ES"/>
        </w:rPr>
        <w:t xml:space="preserve"> mismo periodo. El presupuesto programado de recursos fiscales para el periodo enero – diciembre fue ejercido en un 100.00%</w:t>
      </w:r>
      <w:r w:rsidR="00C979EE">
        <w:rPr>
          <w:rFonts w:ascii="Candara" w:hAnsi="Candara" w:cs="Arial"/>
          <w:sz w:val="22"/>
          <w:szCs w:val="22"/>
          <w:lang w:val="es-ES"/>
        </w:rPr>
        <w:t xml:space="preserve">, mientras que </w:t>
      </w:r>
      <w:r w:rsidRPr="001E1033">
        <w:rPr>
          <w:rFonts w:ascii="Candara" w:hAnsi="Candara" w:cs="Arial"/>
          <w:sz w:val="22"/>
          <w:szCs w:val="22"/>
          <w:lang w:val="es-ES"/>
        </w:rPr>
        <w:t xml:space="preserve">lo correspondiente a recursos propios se ejerció </w:t>
      </w:r>
      <w:r w:rsidR="00C979EE">
        <w:rPr>
          <w:rFonts w:ascii="Candara" w:hAnsi="Candara" w:cs="Arial"/>
          <w:sz w:val="22"/>
          <w:szCs w:val="22"/>
          <w:lang w:val="es-ES"/>
        </w:rPr>
        <w:t>en</w:t>
      </w:r>
      <w:r w:rsidRPr="001E1033">
        <w:rPr>
          <w:rFonts w:ascii="Candara" w:hAnsi="Candara" w:cs="Arial"/>
          <w:sz w:val="22"/>
          <w:szCs w:val="22"/>
          <w:lang w:val="es-ES"/>
        </w:rPr>
        <w:t xml:space="preserve"> 66.06% respecto al programado en el periodo. En consecuencia, se presentó un subejercicio presupuestal de 33.94%, respecto al aprobado en el periodo.</w:t>
      </w:r>
    </w:p>
    <w:p w14:paraId="6A051417" w14:textId="77777777" w:rsidR="00934917" w:rsidRPr="001E1033" w:rsidRDefault="00934917" w:rsidP="001E1033">
      <w:pPr>
        <w:spacing w:line="240" w:lineRule="auto"/>
        <w:rPr>
          <w:rFonts w:ascii="Candara" w:hAnsi="Candara" w:cs="Arial"/>
          <w:sz w:val="22"/>
          <w:szCs w:val="22"/>
          <w:lang w:val="es-ES"/>
        </w:rPr>
      </w:pPr>
    </w:p>
    <w:p w14:paraId="3C43E303" w14:textId="348A3A3C" w:rsidR="001E1033" w:rsidRDefault="001E1033" w:rsidP="001E1033">
      <w:pPr>
        <w:spacing w:line="240" w:lineRule="auto"/>
        <w:rPr>
          <w:rFonts w:ascii="Candara" w:hAnsi="Candara" w:cs="Arial"/>
          <w:sz w:val="22"/>
          <w:szCs w:val="22"/>
          <w:lang w:val="es-ES"/>
        </w:rPr>
      </w:pPr>
      <w:r w:rsidRPr="001E1033">
        <w:rPr>
          <w:rFonts w:ascii="Candara" w:hAnsi="Candara" w:cs="Arial"/>
          <w:sz w:val="22"/>
          <w:szCs w:val="22"/>
          <w:lang w:val="es-ES"/>
        </w:rPr>
        <w:t>Es importante mencionar que el presupuesto ejercido en comparación con el ingreso captado de recursos propios tuvo un subejercicio de $5,587.6 miles de pesos</w:t>
      </w:r>
      <w:r w:rsidR="00C979EE">
        <w:rPr>
          <w:rFonts w:ascii="Candara" w:hAnsi="Candara" w:cs="Arial"/>
          <w:sz w:val="22"/>
          <w:szCs w:val="22"/>
          <w:lang w:val="es-ES"/>
        </w:rPr>
        <w:t>, que</w:t>
      </w:r>
      <w:r w:rsidRPr="001E1033">
        <w:rPr>
          <w:rFonts w:ascii="Candara" w:hAnsi="Candara" w:cs="Arial"/>
          <w:sz w:val="22"/>
          <w:szCs w:val="22"/>
          <w:lang w:val="es-ES"/>
        </w:rPr>
        <w:t xml:space="preserve"> representa el 17.46%</w:t>
      </w:r>
      <w:r w:rsidR="00C979EE">
        <w:rPr>
          <w:rFonts w:ascii="Candara" w:hAnsi="Candara" w:cs="Arial"/>
          <w:sz w:val="22"/>
          <w:szCs w:val="22"/>
          <w:lang w:val="es-ES"/>
        </w:rPr>
        <w:t xml:space="preserve"> del monto. </w:t>
      </w:r>
      <w:r w:rsidRPr="001E1033">
        <w:rPr>
          <w:rFonts w:ascii="Candara" w:hAnsi="Candara" w:cs="Arial"/>
          <w:sz w:val="22"/>
          <w:szCs w:val="22"/>
          <w:lang w:val="es-ES"/>
        </w:rPr>
        <w:t xml:space="preserve"> </w:t>
      </w:r>
      <w:r w:rsidR="00C979EE">
        <w:rPr>
          <w:rFonts w:ascii="Candara" w:hAnsi="Candara" w:cs="Arial"/>
          <w:sz w:val="22"/>
          <w:szCs w:val="22"/>
          <w:lang w:val="es-ES"/>
        </w:rPr>
        <w:t>El</w:t>
      </w:r>
      <w:r w:rsidRPr="001E1033">
        <w:rPr>
          <w:rFonts w:ascii="Candara" w:hAnsi="Candara" w:cs="Arial"/>
          <w:sz w:val="22"/>
          <w:szCs w:val="22"/>
          <w:lang w:val="es-ES"/>
        </w:rPr>
        <w:t xml:space="preserve"> subejercicio se originó principalmente por la recepción de ministraciones </w:t>
      </w:r>
      <w:r w:rsidR="00C979EE">
        <w:rPr>
          <w:rFonts w:ascii="Candara" w:hAnsi="Candara" w:cs="Arial"/>
          <w:sz w:val="22"/>
          <w:szCs w:val="22"/>
          <w:lang w:val="es-ES"/>
        </w:rPr>
        <w:t xml:space="preserve">en desfase respecto </w:t>
      </w:r>
      <w:r w:rsidR="005622F1">
        <w:rPr>
          <w:rFonts w:ascii="Candara" w:hAnsi="Candara" w:cs="Arial"/>
          <w:sz w:val="22"/>
          <w:szCs w:val="22"/>
          <w:lang w:val="es-ES"/>
        </w:rPr>
        <w:t xml:space="preserve">a la ejecución del proyecto, de acuerdo </w:t>
      </w:r>
      <w:r w:rsidR="009055BD">
        <w:rPr>
          <w:rFonts w:ascii="Candara" w:hAnsi="Candara" w:cs="Arial"/>
          <w:sz w:val="22"/>
          <w:szCs w:val="22"/>
          <w:lang w:val="es-ES"/>
        </w:rPr>
        <w:t>con</w:t>
      </w:r>
      <w:r w:rsidR="005622F1">
        <w:rPr>
          <w:rFonts w:ascii="Candara" w:hAnsi="Candara" w:cs="Arial"/>
          <w:sz w:val="22"/>
          <w:szCs w:val="22"/>
          <w:lang w:val="es-ES"/>
        </w:rPr>
        <w:t xml:space="preserve"> una distribución</w:t>
      </w:r>
      <w:r w:rsidRPr="001E1033">
        <w:rPr>
          <w:rFonts w:ascii="Candara" w:hAnsi="Candara" w:cs="Arial"/>
          <w:sz w:val="22"/>
          <w:szCs w:val="22"/>
          <w:lang w:val="es-ES"/>
        </w:rPr>
        <w:t xml:space="preserve"> cuatrimestral, semestral o anual</w:t>
      </w:r>
      <w:r w:rsidR="005622F1">
        <w:rPr>
          <w:rFonts w:ascii="Candara" w:hAnsi="Candara" w:cs="Arial"/>
          <w:sz w:val="22"/>
          <w:szCs w:val="22"/>
          <w:lang w:val="es-ES"/>
        </w:rPr>
        <w:t>, o una vez</w:t>
      </w:r>
      <w:r w:rsidRPr="001E1033">
        <w:rPr>
          <w:rFonts w:ascii="Candara" w:hAnsi="Candara" w:cs="Arial"/>
          <w:sz w:val="22"/>
          <w:szCs w:val="22"/>
          <w:lang w:val="es-ES"/>
        </w:rPr>
        <w:t xml:space="preserve"> </w:t>
      </w:r>
      <w:r w:rsidR="005622F1">
        <w:rPr>
          <w:rFonts w:ascii="Candara" w:hAnsi="Candara" w:cs="Arial"/>
          <w:sz w:val="22"/>
          <w:szCs w:val="22"/>
          <w:lang w:val="es-ES"/>
        </w:rPr>
        <w:t>aceptados</w:t>
      </w:r>
      <w:r w:rsidRPr="001E1033">
        <w:rPr>
          <w:rFonts w:ascii="Candara" w:hAnsi="Candara" w:cs="Arial"/>
          <w:sz w:val="22"/>
          <w:szCs w:val="22"/>
          <w:lang w:val="es-ES"/>
        </w:rPr>
        <w:t xml:space="preserve"> los entregables por parte de las fuentes de financiamiento</w:t>
      </w:r>
      <w:r w:rsidR="005622F1">
        <w:rPr>
          <w:rFonts w:ascii="Candara" w:hAnsi="Candara" w:cs="Arial"/>
          <w:sz w:val="22"/>
          <w:szCs w:val="22"/>
          <w:lang w:val="es-ES"/>
        </w:rPr>
        <w:t>, según el contrato o convenio establecido</w:t>
      </w:r>
      <w:r w:rsidRPr="001E1033">
        <w:rPr>
          <w:rFonts w:ascii="Candara" w:hAnsi="Candara" w:cs="Arial"/>
          <w:sz w:val="22"/>
          <w:szCs w:val="22"/>
          <w:lang w:val="es-ES"/>
        </w:rPr>
        <w:t xml:space="preserve">. </w:t>
      </w:r>
      <w:r w:rsidRPr="001E1033">
        <w:rPr>
          <w:rFonts w:ascii="Candara" w:hAnsi="Candara" w:cs="Arial"/>
          <w:sz w:val="22"/>
          <w:szCs w:val="22"/>
          <w:lang w:val="es-ES"/>
        </w:rPr>
        <w:tab/>
      </w:r>
      <w:r w:rsidRPr="001E1033">
        <w:rPr>
          <w:rFonts w:ascii="Candara" w:hAnsi="Candara" w:cs="Arial"/>
          <w:sz w:val="22"/>
          <w:szCs w:val="22"/>
          <w:lang w:val="es-ES"/>
        </w:rPr>
        <w:tab/>
      </w:r>
      <w:r w:rsidRPr="001E1033">
        <w:rPr>
          <w:rFonts w:ascii="Candara" w:hAnsi="Candara" w:cs="Arial"/>
          <w:sz w:val="22"/>
          <w:szCs w:val="22"/>
          <w:lang w:val="es-ES"/>
        </w:rPr>
        <w:tab/>
      </w:r>
      <w:r w:rsidRPr="001E1033">
        <w:rPr>
          <w:rFonts w:ascii="Candara" w:hAnsi="Candara" w:cs="Arial"/>
          <w:sz w:val="22"/>
          <w:szCs w:val="22"/>
          <w:lang w:val="es-ES"/>
        </w:rPr>
        <w:tab/>
      </w:r>
      <w:r w:rsidRPr="001E1033">
        <w:rPr>
          <w:rFonts w:ascii="Candara" w:hAnsi="Candara" w:cs="Arial"/>
          <w:sz w:val="22"/>
          <w:szCs w:val="22"/>
          <w:lang w:val="es-ES"/>
        </w:rPr>
        <w:tab/>
      </w:r>
      <w:r w:rsidRPr="001E1033">
        <w:rPr>
          <w:rFonts w:ascii="Candara" w:hAnsi="Candara" w:cs="Arial"/>
          <w:sz w:val="22"/>
          <w:szCs w:val="22"/>
          <w:lang w:val="es-ES"/>
        </w:rPr>
        <w:tab/>
      </w:r>
      <w:r w:rsidRPr="001E1033">
        <w:rPr>
          <w:rFonts w:ascii="Candara" w:hAnsi="Candara" w:cs="Arial"/>
          <w:sz w:val="22"/>
          <w:szCs w:val="22"/>
          <w:lang w:val="es-ES"/>
        </w:rPr>
        <w:tab/>
      </w:r>
      <w:r w:rsidRPr="001E1033">
        <w:rPr>
          <w:rFonts w:ascii="Candara" w:hAnsi="Candara" w:cs="Arial"/>
          <w:sz w:val="22"/>
          <w:szCs w:val="22"/>
          <w:lang w:val="es-ES"/>
        </w:rPr>
        <w:tab/>
      </w:r>
      <w:r w:rsidRPr="001E1033">
        <w:rPr>
          <w:rFonts w:ascii="Candara" w:hAnsi="Candara" w:cs="Arial"/>
          <w:sz w:val="22"/>
          <w:szCs w:val="22"/>
          <w:lang w:val="es-ES"/>
        </w:rPr>
        <w:tab/>
      </w:r>
      <w:r w:rsidRPr="001E1033">
        <w:rPr>
          <w:rFonts w:ascii="Candara" w:hAnsi="Candara" w:cs="Arial"/>
          <w:sz w:val="22"/>
          <w:szCs w:val="22"/>
          <w:lang w:val="es-ES"/>
        </w:rPr>
        <w:tab/>
      </w:r>
      <w:r w:rsidRPr="001E1033">
        <w:rPr>
          <w:rFonts w:ascii="Candara" w:hAnsi="Candara" w:cs="Arial"/>
          <w:sz w:val="22"/>
          <w:szCs w:val="22"/>
          <w:lang w:val="es-ES"/>
        </w:rPr>
        <w:tab/>
      </w:r>
      <w:r w:rsidRPr="001E1033">
        <w:rPr>
          <w:rFonts w:ascii="Candara" w:hAnsi="Candara" w:cs="Arial"/>
          <w:sz w:val="22"/>
          <w:szCs w:val="22"/>
          <w:lang w:val="es-ES"/>
        </w:rPr>
        <w:tab/>
      </w:r>
      <w:r w:rsidRPr="001E1033">
        <w:rPr>
          <w:rFonts w:ascii="Candara" w:hAnsi="Candara" w:cs="Arial"/>
          <w:sz w:val="22"/>
          <w:szCs w:val="22"/>
          <w:lang w:val="es-ES"/>
        </w:rPr>
        <w:tab/>
      </w:r>
    </w:p>
    <w:p w14:paraId="64C3A99B" w14:textId="77777777" w:rsidR="001E1033" w:rsidRDefault="001E1033" w:rsidP="00931F7A">
      <w:pPr>
        <w:spacing w:line="240" w:lineRule="auto"/>
        <w:rPr>
          <w:rFonts w:ascii="Candara" w:hAnsi="Candara" w:cs="Arial"/>
          <w:sz w:val="22"/>
          <w:szCs w:val="22"/>
          <w:lang w:val="es-ES"/>
        </w:rPr>
      </w:pPr>
    </w:p>
    <w:p w14:paraId="0807A73D" w14:textId="6AE816E8" w:rsidR="001E1033" w:rsidRDefault="001E1033" w:rsidP="00931F7A">
      <w:pPr>
        <w:spacing w:line="240" w:lineRule="auto"/>
        <w:rPr>
          <w:rFonts w:ascii="Candara" w:hAnsi="Candara" w:cs="Arial"/>
          <w:sz w:val="22"/>
          <w:szCs w:val="22"/>
          <w:lang w:val="es-ES"/>
        </w:rPr>
        <w:sectPr w:rsidR="001E1033" w:rsidSect="00FB127B">
          <w:headerReference w:type="default" r:id="rId9"/>
          <w:footerReference w:type="even" r:id="rId10"/>
          <w:footerReference w:type="default" r:id="rId11"/>
          <w:pgSz w:w="12240" w:h="15840"/>
          <w:pgMar w:top="1418" w:right="1418" w:bottom="1418" w:left="1418" w:header="709" w:footer="709" w:gutter="0"/>
          <w:cols w:space="708"/>
          <w:docGrid w:linePitch="360"/>
        </w:sectPr>
      </w:pPr>
    </w:p>
    <w:p w14:paraId="28A77740" w14:textId="77777777" w:rsidR="00EA3F22" w:rsidRDefault="0092495C" w:rsidP="00EA3F22">
      <w:pPr>
        <w:spacing w:line="240" w:lineRule="auto"/>
        <w:rPr>
          <w:rFonts w:ascii="Candara" w:hAnsi="Candara" w:cs="Arial"/>
          <w:sz w:val="22"/>
          <w:szCs w:val="22"/>
          <w:lang w:val="es-ES"/>
        </w:rPr>
        <w:sectPr w:rsidR="00EA3F22" w:rsidSect="00FB127B">
          <w:pgSz w:w="15840" w:h="12240" w:orient="landscape"/>
          <w:pgMar w:top="1418" w:right="1418" w:bottom="1418" w:left="1418" w:header="709" w:footer="709" w:gutter="0"/>
          <w:cols w:space="708"/>
          <w:docGrid w:linePitch="360"/>
        </w:sectPr>
      </w:pPr>
      <w:r w:rsidRPr="0092495C">
        <w:rPr>
          <w:noProof/>
        </w:rPr>
        <w:lastRenderedPageBreak/>
        <w:drawing>
          <wp:inline distT="0" distB="0" distL="0" distR="0" wp14:anchorId="76C074F2" wp14:editId="50536365">
            <wp:extent cx="8257540" cy="6681373"/>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57540" cy="6681373"/>
                    </a:xfrm>
                    <a:prstGeom prst="rect">
                      <a:avLst/>
                    </a:prstGeom>
                    <a:noFill/>
                    <a:ln>
                      <a:noFill/>
                    </a:ln>
                  </pic:spPr>
                </pic:pic>
              </a:graphicData>
            </a:graphic>
          </wp:inline>
        </w:drawing>
      </w:r>
    </w:p>
    <w:p w14:paraId="3B968C8B" w14:textId="01488807" w:rsidR="00384EAA" w:rsidRPr="009D385D" w:rsidRDefault="00384EAA" w:rsidP="00F94B31">
      <w:pPr>
        <w:spacing w:before="240" w:after="120" w:line="280" w:lineRule="exact"/>
        <w:rPr>
          <w:rFonts w:ascii="Candara" w:hAnsi="Candara" w:cs="Arial"/>
          <w:b/>
          <w:sz w:val="22"/>
          <w:szCs w:val="22"/>
          <w:lang w:val="es-ES"/>
        </w:rPr>
      </w:pPr>
      <w:r w:rsidRPr="009D385D">
        <w:rPr>
          <w:rFonts w:ascii="Candara" w:hAnsi="Candara" w:cs="Arial"/>
          <w:b/>
          <w:sz w:val="22"/>
          <w:szCs w:val="22"/>
          <w:lang w:val="es-ES"/>
        </w:rPr>
        <w:lastRenderedPageBreak/>
        <w:t xml:space="preserve">Captación de </w:t>
      </w:r>
      <w:r w:rsidR="005622F1">
        <w:rPr>
          <w:rFonts w:ascii="Candara" w:hAnsi="Candara" w:cs="Arial"/>
          <w:b/>
          <w:sz w:val="22"/>
          <w:szCs w:val="22"/>
          <w:lang w:val="es-ES"/>
        </w:rPr>
        <w:t>i</w:t>
      </w:r>
      <w:r w:rsidRPr="009D385D">
        <w:rPr>
          <w:rFonts w:ascii="Candara" w:hAnsi="Candara" w:cs="Arial"/>
          <w:b/>
          <w:sz w:val="22"/>
          <w:szCs w:val="22"/>
          <w:lang w:val="es-ES"/>
        </w:rPr>
        <w:t xml:space="preserve">ngresos </w:t>
      </w:r>
    </w:p>
    <w:p w14:paraId="5A8B81F6" w14:textId="6A9392D0" w:rsidR="00F25E6D" w:rsidRPr="009D385D" w:rsidRDefault="00862BD8" w:rsidP="0087349E">
      <w:pPr>
        <w:spacing w:line="276" w:lineRule="auto"/>
        <w:rPr>
          <w:rFonts w:ascii="Candara" w:hAnsi="Candara" w:cs="Arial"/>
          <w:sz w:val="22"/>
          <w:szCs w:val="22"/>
          <w:lang w:val="es-ES"/>
        </w:rPr>
      </w:pPr>
      <w:r>
        <w:rPr>
          <w:rFonts w:ascii="Candara" w:hAnsi="Candara" w:cs="Arial"/>
          <w:sz w:val="22"/>
          <w:szCs w:val="22"/>
          <w:lang w:val="es-ES"/>
        </w:rPr>
        <w:t xml:space="preserve">Durante el ejercicio 2019, </w:t>
      </w:r>
      <w:r w:rsidR="004F7026" w:rsidRPr="009D385D">
        <w:rPr>
          <w:rFonts w:ascii="Candara" w:hAnsi="Candara" w:cs="Arial"/>
          <w:sz w:val="22"/>
          <w:szCs w:val="22"/>
          <w:lang w:val="es-ES"/>
        </w:rPr>
        <w:t>ECOSUR</w:t>
      </w:r>
      <w:r>
        <w:rPr>
          <w:rFonts w:ascii="Candara" w:hAnsi="Candara" w:cs="Arial"/>
          <w:sz w:val="22"/>
          <w:szCs w:val="22"/>
          <w:lang w:val="es-ES"/>
        </w:rPr>
        <w:t xml:space="preserve"> tenía </w:t>
      </w:r>
      <w:r w:rsidR="004F7026" w:rsidRPr="009D385D">
        <w:rPr>
          <w:rFonts w:ascii="Candara" w:hAnsi="Candara" w:cs="Arial"/>
          <w:sz w:val="22"/>
          <w:szCs w:val="22"/>
          <w:lang w:val="es-ES"/>
        </w:rPr>
        <w:t xml:space="preserve">un presupuesto programado de </w:t>
      </w:r>
      <w:r>
        <w:rPr>
          <w:rFonts w:ascii="Candara" w:hAnsi="Candara" w:cs="Arial"/>
          <w:sz w:val="22"/>
          <w:szCs w:val="22"/>
          <w:lang w:val="es-ES"/>
        </w:rPr>
        <w:t>349,768.5</w:t>
      </w:r>
      <w:r w:rsidR="004F7026" w:rsidRPr="009D385D">
        <w:rPr>
          <w:rFonts w:ascii="Candara" w:hAnsi="Candara" w:cs="Arial"/>
          <w:sz w:val="22"/>
          <w:szCs w:val="22"/>
          <w:lang w:val="es-ES"/>
        </w:rPr>
        <w:t xml:space="preserve"> miles de pesos de recursos fiscales</w:t>
      </w:r>
      <w:r>
        <w:rPr>
          <w:rFonts w:ascii="Candara" w:hAnsi="Candara" w:cs="Arial"/>
          <w:sz w:val="22"/>
          <w:szCs w:val="22"/>
          <w:lang w:val="es-ES"/>
        </w:rPr>
        <w:t xml:space="preserve">, </w:t>
      </w:r>
      <w:r w:rsidR="005622F1">
        <w:rPr>
          <w:rFonts w:ascii="Candara" w:hAnsi="Candara" w:cs="Arial"/>
          <w:sz w:val="22"/>
          <w:szCs w:val="22"/>
          <w:lang w:val="es-ES"/>
        </w:rPr>
        <w:t>que fueron</w:t>
      </w:r>
      <w:r>
        <w:rPr>
          <w:rFonts w:ascii="Candara" w:hAnsi="Candara" w:cs="Arial"/>
          <w:sz w:val="22"/>
          <w:szCs w:val="22"/>
          <w:lang w:val="es-ES"/>
        </w:rPr>
        <w:t xml:space="preserve"> ministrado</w:t>
      </w:r>
      <w:r w:rsidR="005622F1">
        <w:rPr>
          <w:rFonts w:ascii="Candara" w:hAnsi="Candara" w:cs="Arial"/>
          <w:sz w:val="22"/>
          <w:szCs w:val="22"/>
          <w:lang w:val="es-ES"/>
        </w:rPr>
        <w:t>s</w:t>
      </w:r>
      <w:r>
        <w:rPr>
          <w:rFonts w:ascii="Candara" w:hAnsi="Candara" w:cs="Arial"/>
          <w:sz w:val="22"/>
          <w:szCs w:val="22"/>
          <w:lang w:val="es-ES"/>
        </w:rPr>
        <w:t xml:space="preserve"> a 100%. En lo referente a recursos propios, se </w:t>
      </w:r>
      <w:r w:rsidR="007221EA">
        <w:rPr>
          <w:rFonts w:ascii="Candara" w:hAnsi="Candara" w:cs="Arial"/>
          <w:sz w:val="22"/>
          <w:szCs w:val="22"/>
          <w:lang w:val="es-ES"/>
        </w:rPr>
        <w:t>tenía</w:t>
      </w:r>
      <w:r w:rsidR="004F7026" w:rsidRPr="009D385D">
        <w:rPr>
          <w:rFonts w:ascii="Candara" w:hAnsi="Candara" w:cs="Arial"/>
          <w:sz w:val="22"/>
          <w:szCs w:val="22"/>
          <w:lang w:val="es-ES"/>
        </w:rPr>
        <w:t xml:space="preserve"> </w:t>
      </w:r>
      <w:r>
        <w:rPr>
          <w:rFonts w:ascii="Candara" w:hAnsi="Candara" w:cs="Arial"/>
          <w:sz w:val="22"/>
          <w:szCs w:val="22"/>
          <w:lang w:val="es-ES"/>
        </w:rPr>
        <w:t>una estimación de captación de ingresos por</w:t>
      </w:r>
      <w:r w:rsidR="004F7026" w:rsidRPr="009D385D">
        <w:rPr>
          <w:rFonts w:ascii="Candara" w:hAnsi="Candara" w:cs="Arial"/>
          <w:sz w:val="22"/>
          <w:szCs w:val="22"/>
          <w:lang w:val="es-ES"/>
        </w:rPr>
        <w:t xml:space="preserve"> </w:t>
      </w:r>
      <w:r w:rsidR="007221EA">
        <w:rPr>
          <w:rFonts w:ascii="Candara" w:hAnsi="Candara" w:cs="Arial"/>
          <w:sz w:val="22"/>
          <w:szCs w:val="22"/>
          <w:lang w:val="es-ES"/>
        </w:rPr>
        <w:t>$</w:t>
      </w:r>
      <w:r w:rsidR="00930F92">
        <w:rPr>
          <w:rFonts w:ascii="Candara" w:hAnsi="Candara" w:cs="Arial"/>
          <w:sz w:val="22"/>
          <w:szCs w:val="22"/>
          <w:lang w:val="es-ES"/>
        </w:rPr>
        <w:t>40,000.0</w:t>
      </w:r>
      <w:r w:rsidR="004F7026" w:rsidRPr="009D385D">
        <w:rPr>
          <w:rFonts w:ascii="Candara" w:hAnsi="Candara" w:cs="Arial"/>
          <w:sz w:val="22"/>
          <w:szCs w:val="22"/>
          <w:lang w:val="es-ES"/>
        </w:rPr>
        <w:t xml:space="preserve"> miles de pesos</w:t>
      </w:r>
      <w:r w:rsidR="007221EA">
        <w:rPr>
          <w:rFonts w:ascii="Candara" w:hAnsi="Candara" w:cs="Arial"/>
          <w:sz w:val="22"/>
          <w:szCs w:val="22"/>
          <w:lang w:val="es-ES"/>
        </w:rPr>
        <w:t xml:space="preserve">, </w:t>
      </w:r>
      <w:r w:rsidR="005622F1">
        <w:rPr>
          <w:rFonts w:ascii="Candara" w:hAnsi="Candara" w:cs="Arial"/>
          <w:sz w:val="22"/>
          <w:szCs w:val="22"/>
          <w:lang w:val="es-ES"/>
        </w:rPr>
        <w:t>que</w:t>
      </w:r>
      <w:r w:rsidR="007221EA">
        <w:rPr>
          <w:rFonts w:ascii="Candara" w:hAnsi="Candara" w:cs="Arial"/>
          <w:sz w:val="22"/>
          <w:szCs w:val="22"/>
          <w:lang w:val="es-ES"/>
        </w:rPr>
        <w:t xml:space="preserve"> no fue posible alcanzar</w:t>
      </w:r>
      <w:r w:rsidR="005622F1">
        <w:rPr>
          <w:rFonts w:ascii="Candara" w:hAnsi="Candara" w:cs="Arial"/>
          <w:sz w:val="22"/>
          <w:szCs w:val="22"/>
          <w:lang w:val="es-ES"/>
        </w:rPr>
        <w:t xml:space="preserve">. </w:t>
      </w:r>
      <w:r w:rsidR="009541B5">
        <w:rPr>
          <w:rFonts w:ascii="Candara" w:hAnsi="Candara" w:cs="Arial"/>
          <w:sz w:val="22"/>
          <w:szCs w:val="22"/>
          <w:lang w:val="es-ES"/>
        </w:rPr>
        <w:t xml:space="preserve">Se logró obtener </w:t>
      </w:r>
      <w:r w:rsidR="007221EA">
        <w:rPr>
          <w:rFonts w:ascii="Candara" w:hAnsi="Candara" w:cs="Arial"/>
          <w:sz w:val="22"/>
          <w:szCs w:val="22"/>
          <w:lang w:val="es-ES"/>
        </w:rPr>
        <w:t xml:space="preserve">únicamente </w:t>
      </w:r>
      <w:r w:rsidR="00CC6254">
        <w:rPr>
          <w:rFonts w:ascii="Candara" w:hAnsi="Candara" w:cs="Arial"/>
          <w:sz w:val="22"/>
          <w:szCs w:val="22"/>
          <w:lang w:val="es-ES"/>
        </w:rPr>
        <w:t>80.03</w:t>
      </w:r>
      <w:r w:rsidR="007221EA" w:rsidRPr="009D385D">
        <w:rPr>
          <w:rFonts w:ascii="Candara" w:hAnsi="Candara" w:cs="Arial"/>
          <w:sz w:val="22"/>
          <w:szCs w:val="22"/>
          <w:lang w:val="es-ES"/>
        </w:rPr>
        <w:t xml:space="preserve">% </w:t>
      </w:r>
      <w:r w:rsidR="007221EA">
        <w:rPr>
          <w:rFonts w:ascii="Candara" w:hAnsi="Candara" w:cs="Arial"/>
          <w:sz w:val="22"/>
          <w:szCs w:val="22"/>
          <w:lang w:val="es-ES"/>
        </w:rPr>
        <w:t xml:space="preserve">de lo </w:t>
      </w:r>
      <w:r w:rsidR="007221EA" w:rsidRPr="009D385D">
        <w:rPr>
          <w:rFonts w:ascii="Candara" w:hAnsi="Candara" w:cs="Arial"/>
          <w:sz w:val="22"/>
          <w:szCs w:val="22"/>
          <w:lang w:val="es-ES"/>
        </w:rPr>
        <w:t>programado</w:t>
      </w:r>
      <w:r w:rsidR="009541B5">
        <w:rPr>
          <w:rFonts w:ascii="Candara" w:hAnsi="Candara" w:cs="Arial"/>
          <w:sz w:val="22"/>
          <w:szCs w:val="22"/>
          <w:lang w:val="es-ES"/>
        </w:rPr>
        <w:t xml:space="preserve"> como lo muestra la </w:t>
      </w:r>
      <w:r w:rsidR="007221EA" w:rsidRPr="009D385D">
        <w:rPr>
          <w:rFonts w:ascii="Candara" w:hAnsi="Candara" w:cs="Arial"/>
          <w:sz w:val="22"/>
          <w:szCs w:val="22"/>
          <w:lang w:val="es-ES"/>
        </w:rPr>
        <w:t>Tabla 2</w:t>
      </w:r>
      <w:r w:rsidR="009541B5">
        <w:rPr>
          <w:rFonts w:ascii="Candara" w:hAnsi="Candara" w:cs="Arial"/>
          <w:sz w:val="22"/>
          <w:szCs w:val="22"/>
          <w:lang w:val="es-ES"/>
        </w:rPr>
        <w:t>. Lo anterior, a pesar de</w:t>
      </w:r>
      <w:r w:rsidR="007221EA">
        <w:rPr>
          <w:rFonts w:ascii="Candara" w:hAnsi="Candara" w:cs="Arial"/>
          <w:sz w:val="22"/>
          <w:szCs w:val="22"/>
          <w:lang w:val="es-ES"/>
        </w:rPr>
        <w:t xml:space="preserve"> participaciones en diversas convocatorias </w:t>
      </w:r>
      <w:r w:rsidR="009541B5">
        <w:rPr>
          <w:rFonts w:ascii="Candara" w:hAnsi="Candara" w:cs="Arial"/>
          <w:sz w:val="22"/>
          <w:szCs w:val="22"/>
          <w:lang w:val="es-ES"/>
        </w:rPr>
        <w:t>del personal académico</w:t>
      </w:r>
      <w:r w:rsidR="004F7026" w:rsidRPr="009D385D">
        <w:rPr>
          <w:rFonts w:ascii="Candara" w:hAnsi="Candara" w:cs="Arial"/>
          <w:sz w:val="22"/>
          <w:szCs w:val="22"/>
          <w:lang w:val="es-ES"/>
        </w:rPr>
        <w:t>.</w:t>
      </w:r>
      <w:r w:rsidR="00160D25">
        <w:rPr>
          <w:rFonts w:ascii="Candara" w:hAnsi="Candara" w:cs="Arial"/>
          <w:sz w:val="22"/>
          <w:szCs w:val="22"/>
          <w:lang w:val="es-ES"/>
        </w:rPr>
        <w:t xml:space="preserve"> </w:t>
      </w:r>
      <w:r w:rsidR="009055BD">
        <w:rPr>
          <w:rFonts w:ascii="Candara" w:hAnsi="Candara" w:cs="Arial"/>
          <w:sz w:val="22"/>
          <w:szCs w:val="22"/>
          <w:lang w:val="es-ES"/>
        </w:rPr>
        <w:t>En particular, se</w:t>
      </w:r>
      <w:r w:rsidR="00DC2D4D">
        <w:rPr>
          <w:rFonts w:ascii="Candara" w:hAnsi="Candara" w:cs="Arial"/>
          <w:sz w:val="22"/>
          <w:szCs w:val="22"/>
          <w:lang w:val="es-ES"/>
        </w:rPr>
        <w:t xml:space="preserve"> ha participado en diversas convocatorias emitidas por </w:t>
      </w:r>
      <w:r w:rsidR="0076006B" w:rsidRPr="009D385D">
        <w:rPr>
          <w:rFonts w:ascii="Candara" w:hAnsi="Candara" w:cs="Arial"/>
          <w:sz w:val="22"/>
          <w:szCs w:val="22"/>
          <w:lang w:val="es-ES"/>
        </w:rPr>
        <w:t>C</w:t>
      </w:r>
      <w:r w:rsidR="00DC2D4D">
        <w:rPr>
          <w:rFonts w:ascii="Candara" w:hAnsi="Candara" w:cs="Arial"/>
          <w:sz w:val="22"/>
          <w:szCs w:val="22"/>
          <w:lang w:val="es-ES"/>
        </w:rPr>
        <w:t>ONACyT</w:t>
      </w:r>
      <w:r w:rsidR="009055BD">
        <w:rPr>
          <w:rFonts w:ascii="Candara" w:hAnsi="Candara" w:cs="Arial"/>
          <w:sz w:val="22"/>
          <w:szCs w:val="22"/>
          <w:lang w:val="es-ES"/>
        </w:rPr>
        <w:t xml:space="preserve"> en las cuales investigadores de ECOSUR</w:t>
      </w:r>
      <w:r w:rsidR="00DC2D4D">
        <w:rPr>
          <w:rFonts w:ascii="Candara" w:hAnsi="Candara" w:cs="Arial"/>
          <w:sz w:val="22"/>
          <w:szCs w:val="22"/>
          <w:lang w:val="es-ES"/>
        </w:rPr>
        <w:t xml:space="preserve"> se ha</w:t>
      </w:r>
      <w:r w:rsidR="009055BD">
        <w:rPr>
          <w:rFonts w:ascii="Candara" w:hAnsi="Candara" w:cs="Arial"/>
          <w:sz w:val="22"/>
          <w:szCs w:val="22"/>
          <w:lang w:val="es-ES"/>
        </w:rPr>
        <w:t>n</w:t>
      </w:r>
      <w:r w:rsidR="00DC2D4D">
        <w:rPr>
          <w:rFonts w:ascii="Candara" w:hAnsi="Candara" w:cs="Arial"/>
          <w:sz w:val="22"/>
          <w:szCs w:val="22"/>
          <w:lang w:val="es-ES"/>
        </w:rPr>
        <w:t xml:space="preserve"> visto favorecido</w:t>
      </w:r>
      <w:r w:rsidR="009055BD">
        <w:rPr>
          <w:rFonts w:ascii="Candara" w:hAnsi="Candara" w:cs="Arial"/>
          <w:sz w:val="22"/>
          <w:szCs w:val="22"/>
          <w:lang w:val="es-ES"/>
        </w:rPr>
        <w:t xml:space="preserve">s. Sin embargo, </w:t>
      </w:r>
      <w:r w:rsidR="0076006B" w:rsidRPr="009D385D">
        <w:rPr>
          <w:rFonts w:ascii="Candara" w:hAnsi="Candara" w:cs="Arial"/>
          <w:sz w:val="22"/>
          <w:szCs w:val="22"/>
          <w:lang w:val="es-ES"/>
        </w:rPr>
        <w:t xml:space="preserve">estos recursos se </w:t>
      </w:r>
      <w:r w:rsidR="009055BD">
        <w:rPr>
          <w:rFonts w:ascii="Candara" w:hAnsi="Candara" w:cs="Arial"/>
          <w:sz w:val="22"/>
          <w:szCs w:val="22"/>
          <w:lang w:val="es-ES"/>
        </w:rPr>
        <w:t>manejan</w:t>
      </w:r>
      <w:r w:rsidR="0076006B" w:rsidRPr="009D385D">
        <w:rPr>
          <w:rFonts w:ascii="Candara" w:hAnsi="Candara" w:cs="Arial"/>
          <w:sz w:val="22"/>
          <w:szCs w:val="22"/>
          <w:lang w:val="es-ES"/>
        </w:rPr>
        <w:t xml:space="preserve"> como Fondos en Administración</w:t>
      </w:r>
      <w:r w:rsidR="00284D2C">
        <w:rPr>
          <w:rFonts w:ascii="Candara" w:hAnsi="Candara" w:cs="Arial"/>
          <w:sz w:val="22"/>
          <w:szCs w:val="22"/>
          <w:lang w:val="es-ES"/>
        </w:rPr>
        <w:t>,</w:t>
      </w:r>
      <w:r w:rsidR="0076006B" w:rsidRPr="009D385D">
        <w:rPr>
          <w:rFonts w:ascii="Candara" w:hAnsi="Candara" w:cs="Arial"/>
          <w:sz w:val="22"/>
          <w:szCs w:val="22"/>
          <w:lang w:val="es-ES"/>
        </w:rPr>
        <w:t xml:space="preserve"> </w:t>
      </w:r>
      <w:r w:rsidR="009055BD">
        <w:rPr>
          <w:rFonts w:ascii="Candara" w:hAnsi="Candara" w:cs="Arial"/>
          <w:sz w:val="22"/>
          <w:szCs w:val="22"/>
          <w:lang w:val="es-ES"/>
        </w:rPr>
        <w:t>fuera</w:t>
      </w:r>
      <w:r w:rsidR="00284D2C">
        <w:rPr>
          <w:rFonts w:ascii="Candara" w:hAnsi="Candara" w:cs="Arial"/>
          <w:sz w:val="22"/>
          <w:szCs w:val="22"/>
          <w:lang w:val="es-ES"/>
        </w:rPr>
        <w:t xml:space="preserve"> </w:t>
      </w:r>
      <w:r w:rsidR="0076006B" w:rsidRPr="009D385D">
        <w:rPr>
          <w:rFonts w:ascii="Candara" w:hAnsi="Candara" w:cs="Arial"/>
          <w:sz w:val="22"/>
          <w:szCs w:val="22"/>
          <w:lang w:val="es-ES"/>
        </w:rPr>
        <w:t>del presupuesto</w:t>
      </w:r>
      <w:r w:rsidR="00160D25">
        <w:rPr>
          <w:rFonts w:ascii="Candara" w:hAnsi="Candara" w:cs="Arial"/>
          <w:sz w:val="22"/>
          <w:szCs w:val="22"/>
          <w:lang w:val="es-ES"/>
        </w:rPr>
        <w:t xml:space="preserve"> aprobado</w:t>
      </w:r>
      <w:r w:rsidR="0076006B" w:rsidRPr="009D385D">
        <w:rPr>
          <w:rFonts w:ascii="Candara" w:hAnsi="Candara" w:cs="Arial"/>
          <w:sz w:val="22"/>
          <w:szCs w:val="22"/>
          <w:lang w:val="es-ES"/>
        </w:rPr>
        <w:t xml:space="preserve"> de la Institución.</w:t>
      </w:r>
    </w:p>
    <w:p w14:paraId="3505AAB0" w14:textId="77777777" w:rsidR="00384EAA" w:rsidRPr="009D385D" w:rsidRDefault="00384EAA" w:rsidP="0087349E">
      <w:pPr>
        <w:spacing w:before="360" w:after="120" w:line="276" w:lineRule="auto"/>
        <w:rPr>
          <w:rFonts w:ascii="Candara" w:hAnsi="Candara"/>
          <w:b/>
          <w:sz w:val="22"/>
          <w:szCs w:val="22"/>
          <w:lang w:val="es-ES"/>
        </w:rPr>
      </w:pPr>
      <w:r w:rsidRPr="009D385D">
        <w:rPr>
          <w:rFonts w:ascii="Candara" w:hAnsi="Candara"/>
          <w:b/>
          <w:sz w:val="22"/>
          <w:szCs w:val="22"/>
          <w:lang w:val="es-ES"/>
        </w:rPr>
        <w:t>Relación de conceptos que integran el rubro de ingresos propios (diversos).</w:t>
      </w:r>
    </w:p>
    <w:p w14:paraId="3571E021" w14:textId="77777777" w:rsidR="00F94B31" w:rsidRPr="009D385D" w:rsidRDefault="00384EAA" w:rsidP="00F94B31">
      <w:pPr>
        <w:pStyle w:val="Prrafodelista"/>
        <w:numPr>
          <w:ilvl w:val="0"/>
          <w:numId w:val="15"/>
        </w:numPr>
        <w:spacing w:after="120" w:line="240" w:lineRule="exact"/>
        <w:ind w:left="714" w:hanging="357"/>
        <w:jc w:val="both"/>
        <w:rPr>
          <w:rFonts w:ascii="Candara" w:hAnsi="Candara"/>
          <w:sz w:val="22"/>
          <w:szCs w:val="22"/>
          <w:lang w:val="es-ES"/>
        </w:rPr>
      </w:pPr>
      <w:r w:rsidRPr="009D385D">
        <w:rPr>
          <w:rFonts w:ascii="Candara" w:hAnsi="Candara"/>
          <w:sz w:val="22"/>
          <w:szCs w:val="22"/>
          <w:lang w:val="es-ES"/>
        </w:rPr>
        <w:t>Convenios o contratos para el desarrollo de proyectos específicos de investigación o servicios.</w:t>
      </w:r>
    </w:p>
    <w:p w14:paraId="6CB022AF" w14:textId="77777777" w:rsidR="00384EAA" w:rsidRPr="009D385D" w:rsidRDefault="00384EAA" w:rsidP="00F94B31">
      <w:pPr>
        <w:pStyle w:val="Prrafodelista"/>
        <w:numPr>
          <w:ilvl w:val="0"/>
          <w:numId w:val="15"/>
        </w:numPr>
        <w:spacing w:after="120" w:line="240" w:lineRule="exact"/>
        <w:ind w:left="714" w:hanging="357"/>
        <w:jc w:val="both"/>
        <w:rPr>
          <w:rFonts w:ascii="Candara" w:hAnsi="Candara"/>
          <w:sz w:val="22"/>
          <w:szCs w:val="22"/>
          <w:lang w:val="es-ES"/>
        </w:rPr>
      </w:pPr>
      <w:r w:rsidRPr="009D385D">
        <w:rPr>
          <w:rFonts w:ascii="Candara" w:hAnsi="Candara"/>
          <w:sz w:val="22"/>
          <w:szCs w:val="22"/>
          <w:lang w:val="es-ES"/>
        </w:rPr>
        <w:t xml:space="preserve">Contratos por la prestación de servicios a través de </w:t>
      </w:r>
      <w:r w:rsidR="00160D25">
        <w:rPr>
          <w:rFonts w:ascii="Candara" w:hAnsi="Candara"/>
          <w:sz w:val="22"/>
          <w:szCs w:val="22"/>
          <w:lang w:val="es-ES"/>
        </w:rPr>
        <w:t xml:space="preserve">asesorías y </w:t>
      </w:r>
      <w:r w:rsidRPr="009D385D">
        <w:rPr>
          <w:rFonts w:ascii="Candara" w:hAnsi="Candara"/>
          <w:sz w:val="22"/>
          <w:szCs w:val="22"/>
          <w:lang w:val="es-ES"/>
        </w:rPr>
        <w:t>consultorías</w:t>
      </w:r>
      <w:r w:rsidR="00160D25">
        <w:rPr>
          <w:rFonts w:ascii="Candara" w:hAnsi="Candara"/>
          <w:sz w:val="22"/>
          <w:szCs w:val="22"/>
          <w:lang w:val="es-ES"/>
        </w:rPr>
        <w:t xml:space="preserve"> especializadas</w:t>
      </w:r>
      <w:r w:rsidRPr="009D385D">
        <w:rPr>
          <w:rFonts w:ascii="Candara" w:hAnsi="Candara"/>
          <w:sz w:val="22"/>
          <w:szCs w:val="22"/>
          <w:lang w:val="es-ES"/>
        </w:rPr>
        <w:t xml:space="preserve">. </w:t>
      </w:r>
    </w:p>
    <w:p w14:paraId="3C2F8577" w14:textId="77777777" w:rsidR="00384EAA" w:rsidRPr="009D385D" w:rsidRDefault="00384EAA" w:rsidP="00F94B31">
      <w:pPr>
        <w:pStyle w:val="Prrafodelista"/>
        <w:numPr>
          <w:ilvl w:val="0"/>
          <w:numId w:val="15"/>
        </w:numPr>
        <w:spacing w:after="120" w:line="240" w:lineRule="exact"/>
        <w:ind w:left="714" w:hanging="357"/>
        <w:jc w:val="both"/>
        <w:rPr>
          <w:rFonts w:ascii="Candara" w:hAnsi="Candara"/>
          <w:sz w:val="22"/>
          <w:szCs w:val="22"/>
          <w:lang w:val="es-ES"/>
        </w:rPr>
      </w:pPr>
      <w:r w:rsidRPr="009D385D">
        <w:rPr>
          <w:rFonts w:ascii="Candara" w:hAnsi="Candara"/>
          <w:sz w:val="22"/>
          <w:szCs w:val="22"/>
          <w:lang w:val="es-ES"/>
        </w:rPr>
        <w:t xml:space="preserve">Servicios de análisis muestras y diagnósticos de laboratorios (agua, suelos, etc.). </w:t>
      </w:r>
    </w:p>
    <w:p w14:paraId="062003AB" w14:textId="77777777" w:rsidR="00384EAA" w:rsidRPr="009D385D" w:rsidRDefault="00384EAA" w:rsidP="00F94B31">
      <w:pPr>
        <w:pStyle w:val="Prrafodelista"/>
        <w:numPr>
          <w:ilvl w:val="0"/>
          <w:numId w:val="15"/>
        </w:numPr>
        <w:spacing w:after="120" w:line="240" w:lineRule="exact"/>
        <w:ind w:left="714" w:hanging="357"/>
        <w:jc w:val="both"/>
        <w:rPr>
          <w:rFonts w:ascii="Candara" w:hAnsi="Candara"/>
          <w:sz w:val="22"/>
          <w:szCs w:val="22"/>
          <w:lang w:val="es-ES"/>
        </w:rPr>
      </w:pPr>
      <w:r w:rsidRPr="009D385D">
        <w:rPr>
          <w:rFonts w:ascii="Candara" w:hAnsi="Candara"/>
          <w:sz w:val="22"/>
          <w:szCs w:val="22"/>
          <w:lang w:val="es-ES"/>
        </w:rPr>
        <w:t>Cuotas de recuperación por impartir talleres, seminarios, diplomados, cursos de capacitación presenciales o en línea.</w:t>
      </w:r>
    </w:p>
    <w:p w14:paraId="15397E02" w14:textId="77777777" w:rsidR="00384EAA" w:rsidRPr="009D385D" w:rsidRDefault="00384EAA" w:rsidP="00F94B31">
      <w:pPr>
        <w:pStyle w:val="Prrafodelista"/>
        <w:numPr>
          <w:ilvl w:val="0"/>
          <w:numId w:val="15"/>
        </w:numPr>
        <w:spacing w:after="120" w:line="240" w:lineRule="exact"/>
        <w:ind w:left="714" w:hanging="357"/>
        <w:jc w:val="both"/>
        <w:rPr>
          <w:rFonts w:ascii="Candara" w:hAnsi="Candara"/>
          <w:sz w:val="22"/>
          <w:szCs w:val="22"/>
          <w:lang w:val="es-ES"/>
        </w:rPr>
      </w:pPr>
      <w:r w:rsidRPr="009D385D">
        <w:rPr>
          <w:rFonts w:ascii="Candara" w:hAnsi="Candara"/>
          <w:sz w:val="22"/>
          <w:szCs w:val="22"/>
          <w:lang w:val="es-ES"/>
        </w:rPr>
        <w:t>Cuotas de admisión al Jardín Botánico (Chetumal).</w:t>
      </w:r>
    </w:p>
    <w:p w14:paraId="59A3BFC2" w14:textId="77777777" w:rsidR="00384EAA" w:rsidRPr="009D385D" w:rsidRDefault="00384EAA" w:rsidP="00F94B31">
      <w:pPr>
        <w:pStyle w:val="Prrafodelista"/>
        <w:numPr>
          <w:ilvl w:val="0"/>
          <w:numId w:val="15"/>
        </w:numPr>
        <w:spacing w:after="120" w:line="240" w:lineRule="exact"/>
        <w:ind w:left="714" w:hanging="357"/>
        <w:jc w:val="both"/>
        <w:rPr>
          <w:rFonts w:ascii="Candara" w:hAnsi="Candara"/>
          <w:sz w:val="22"/>
          <w:szCs w:val="22"/>
          <w:lang w:val="es-ES"/>
        </w:rPr>
      </w:pPr>
      <w:r w:rsidRPr="009D385D">
        <w:rPr>
          <w:rFonts w:ascii="Candara" w:hAnsi="Candara"/>
          <w:sz w:val="22"/>
          <w:szCs w:val="22"/>
          <w:lang w:val="es-ES"/>
        </w:rPr>
        <w:t xml:space="preserve">Realización de estudios específicos, asistencia técnica y supervisión de proyectos (miel, foros urbanos, monitoreo, manejo y conservación de recursos naturales, etc.). </w:t>
      </w:r>
    </w:p>
    <w:p w14:paraId="7A0055AE" w14:textId="45C19406" w:rsidR="00384EAA" w:rsidRPr="009D385D" w:rsidRDefault="00384EAA" w:rsidP="00F94B31">
      <w:pPr>
        <w:pStyle w:val="Prrafodelista"/>
        <w:numPr>
          <w:ilvl w:val="0"/>
          <w:numId w:val="15"/>
        </w:numPr>
        <w:spacing w:after="120" w:line="240" w:lineRule="exact"/>
        <w:ind w:left="714" w:hanging="357"/>
        <w:jc w:val="both"/>
        <w:rPr>
          <w:rFonts w:ascii="Candara" w:hAnsi="Candara"/>
          <w:b/>
          <w:sz w:val="22"/>
          <w:szCs w:val="22"/>
          <w:lang w:val="es-ES"/>
        </w:rPr>
      </w:pPr>
      <w:r w:rsidRPr="009D385D">
        <w:rPr>
          <w:rFonts w:ascii="Candara" w:hAnsi="Candara"/>
          <w:sz w:val="22"/>
          <w:szCs w:val="22"/>
          <w:lang w:val="es-ES"/>
        </w:rPr>
        <w:t xml:space="preserve">Elaboración de mapas </w:t>
      </w:r>
      <w:r w:rsidR="0087349E">
        <w:rPr>
          <w:rFonts w:ascii="Candara" w:hAnsi="Candara"/>
          <w:sz w:val="22"/>
          <w:szCs w:val="22"/>
          <w:lang w:val="es-ES"/>
        </w:rPr>
        <w:t>como herramientas</w:t>
      </w:r>
      <w:r w:rsidRPr="009D385D">
        <w:rPr>
          <w:rFonts w:ascii="Candara" w:hAnsi="Candara"/>
          <w:sz w:val="22"/>
          <w:szCs w:val="22"/>
          <w:lang w:val="es-ES"/>
        </w:rPr>
        <w:t xml:space="preserve"> de investigación (LAIGE).</w:t>
      </w:r>
    </w:p>
    <w:p w14:paraId="79E3FD1A" w14:textId="15408051" w:rsidR="003B5A56" w:rsidRPr="009D385D" w:rsidRDefault="003B5A56" w:rsidP="00F94B31">
      <w:pPr>
        <w:spacing w:before="240" w:after="120" w:line="280" w:lineRule="exact"/>
        <w:rPr>
          <w:rFonts w:ascii="Candara" w:hAnsi="Candara" w:cs="Arial"/>
          <w:b/>
          <w:sz w:val="22"/>
          <w:szCs w:val="22"/>
          <w:lang w:val="es-ES"/>
        </w:rPr>
      </w:pPr>
      <w:r w:rsidRPr="009D385D">
        <w:rPr>
          <w:rFonts w:ascii="Candara" w:hAnsi="Candara" w:cs="Arial"/>
          <w:b/>
          <w:sz w:val="22"/>
          <w:szCs w:val="22"/>
          <w:lang w:val="es-ES"/>
        </w:rPr>
        <w:t>Ejercicio presupuestal</w:t>
      </w:r>
    </w:p>
    <w:p w14:paraId="3A42915D" w14:textId="57F513B9" w:rsidR="003B5A56" w:rsidRPr="009D385D" w:rsidRDefault="00242B7C" w:rsidP="00F94B31">
      <w:pPr>
        <w:spacing w:before="240" w:after="120" w:line="280" w:lineRule="exact"/>
        <w:rPr>
          <w:rFonts w:ascii="Candara" w:hAnsi="Candara"/>
          <w:sz w:val="22"/>
          <w:szCs w:val="22"/>
          <w:lang w:val="es-ES"/>
        </w:rPr>
      </w:pPr>
      <w:r>
        <w:rPr>
          <w:rFonts w:ascii="Candara" w:hAnsi="Candara" w:cs="Arial"/>
          <w:sz w:val="22"/>
          <w:szCs w:val="22"/>
          <w:lang w:val="es-ES"/>
        </w:rPr>
        <w:t>D</w:t>
      </w:r>
      <w:r w:rsidR="00772B6B">
        <w:rPr>
          <w:rFonts w:ascii="Candara" w:hAnsi="Candara" w:cs="Arial"/>
          <w:sz w:val="22"/>
          <w:szCs w:val="22"/>
          <w:lang w:val="es-ES"/>
        </w:rPr>
        <w:t xml:space="preserve">e manera consolidada </w:t>
      </w:r>
      <w:r w:rsidR="009F0537" w:rsidRPr="009D385D">
        <w:rPr>
          <w:rFonts w:ascii="Candara" w:hAnsi="Candara" w:cs="Arial"/>
          <w:sz w:val="22"/>
          <w:szCs w:val="22"/>
          <w:lang w:val="es-ES"/>
        </w:rPr>
        <w:t xml:space="preserve">se presentó un </w:t>
      </w:r>
      <w:r w:rsidR="009F0537" w:rsidRPr="009D385D">
        <w:rPr>
          <w:rFonts w:ascii="Candara" w:hAnsi="Candara"/>
          <w:sz w:val="22"/>
          <w:szCs w:val="22"/>
          <w:lang w:val="es-ES"/>
        </w:rPr>
        <w:t xml:space="preserve">subejercicio presupuestal de </w:t>
      </w:r>
      <w:r w:rsidR="00907901">
        <w:rPr>
          <w:rFonts w:ascii="Candara" w:hAnsi="Candara"/>
          <w:sz w:val="22"/>
          <w:szCs w:val="22"/>
          <w:lang w:val="es-ES"/>
        </w:rPr>
        <w:t>3.48</w:t>
      </w:r>
      <w:r w:rsidR="009F0537" w:rsidRPr="009D385D">
        <w:rPr>
          <w:rFonts w:ascii="Candara" w:hAnsi="Candara"/>
          <w:sz w:val="22"/>
          <w:szCs w:val="22"/>
          <w:lang w:val="es-ES"/>
        </w:rPr>
        <w:t>%, respecto al aprobado en el periodo. En la tabla 3 denominada “ejercicio del presupuesto de egresos por capítulo de gasto” se puede apreciar el cumplimiento del ejercicio del gasto en el periodo</w:t>
      </w:r>
      <w:r w:rsidR="00B8604D">
        <w:rPr>
          <w:rFonts w:ascii="Candara" w:hAnsi="Candara"/>
          <w:sz w:val="22"/>
          <w:szCs w:val="22"/>
          <w:lang w:val="es-ES"/>
        </w:rPr>
        <w:t>, por</w:t>
      </w:r>
      <w:r w:rsidR="009F0537" w:rsidRPr="009D385D">
        <w:rPr>
          <w:rFonts w:ascii="Candara" w:hAnsi="Candara"/>
          <w:sz w:val="22"/>
          <w:szCs w:val="22"/>
          <w:lang w:val="es-ES"/>
        </w:rPr>
        <w:t xml:space="preserve"> capítulos y </w:t>
      </w:r>
      <w:r w:rsidR="005B6B46" w:rsidRPr="009D385D">
        <w:rPr>
          <w:rFonts w:ascii="Candara" w:hAnsi="Candara"/>
          <w:sz w:val="22"/>
          <w:szCs w:val="22"/>
          <w:lang w:val="es-ES"/>
        </w:rPr>
        <w:t xml:space="preserve">por </w:t>
      </w:r>
      <w:r w:rsidR="009F0537" w:rsidRPr="009D385D">
        <w:rPr>
          <w:rFonts w:ascii="Candara" w:hAnsi="Candara"/>
          <w:sz w:val="22"/>
          <w:szCs w:val="22"/>
          <w:lang w:val="es-ES"/>
        </w:rPr>
        <w:t>fuente de financiamiento.</w:t>
      </w:r>
      <w:r w:rsidR="00BA16F6" w:rsidRPr="009D385D">
        <w:rPr>
          <w:rFonts w:ascii="Candara" w:hAnsi="Candara"/>
          <w:sz w:val="22"/>
          <w:szCs w:val="22"/>
          <w:lang w:val="es-ES"/>
        </w:rPr>
        <w:t xml:space="preserve"> </w:t>
      </w:r>
    </w:p>
    <w:p w14:paraId="26CF72F4" w14:textId="1944AEB0" w:rsidR="00FF25EC" w:rsidRDefault="00C94236" w:rsidP="00F94B31">
      <w:pPr>
        <w:spacing w:before="240" w:after="120" w:line="280" w:lineRule="exact"/>
        <w:rPr>
          <w:rFonts w:ascii="Candara" w:hAnsi="Candara"/>
          <w:sz w:val="22"/>
          <w:szCs w:val="22"/>
          <w:lang w:val="es-ES"/>
        </w:rPr>
      </w:pPr>
      <w:r>
        <w:rPr>
          <w:rFonts w:ascii="Candara" w:hAnsi="Candara"/>
          <w:sz w:val="22"/>
          <w:szCs w:val="22"/>
          <w:lang w:val="es-ES"/>
        </w:rPr>
        <w:t xml:space="preserve">Cabe señalar que </w:t>
      </w:r>
      <w:r w:rsidR="00E04FF3">
        <w:rPr>
          <w:rFonts w:ascii="Candara" w:hAnsi="Candara"/>
          <w:sz w:val="22"/>
          <w:szCs w:val="22"/>
          <w:lang w:val="es-ES"/>
        </w:rPr>
        <w:t xml:space="preserve">el </w:t>
      </w:r>
      <w:r>
        <w:rPr>
          <w:rFonts w:ascii="Candara" w:hAnsi="Candara"/>
          <w:sz w:val="22"/>
          <w:szCs w:val="22"/>
          <w:lang w:val="es-ES"/>
        </w:rPr>
        <w:t xml:space="preserve">presupuesto autorizado de recursos fiscales </w:t>
      </w:r>
      <w:r w:rsidR="00E04FF3">
        <w:rPr>
          <w:rFonts w:ascii="Candara" w:hAnsi="Candara"/>
          <w:sz w:val="22"/>
          <w:szCs w:val="22"/>
          <w:lang w:val="es-ES"/>
        </w:rPr>
        <w:t xml:space="preserve">sufrió </w:t>
      </w:r>
      <w:r w:rsidR="00242B7C">
        <w:rPr>
          <w:rFonts w:ascii="Candara" w:hAnsi="Candara"/>
          <w:sz w:val="22"/>
          <w:szCs w:val="22"/>
          <w:lang w:val="es-ES"/>
        </w:rPr>
        <w:t>una reducción</w:t>
      </w:r>
      <w:r w:rsidR="00E04FF3">
        <w:rPr>
          <w:rFonts w:ascii="Candara" w:hAnsi="Candara"/>
          <w:sz w:val="22"/>
          <w:szCs w:val="22"/>
          <w:lang w:val="es-ES"/>
        </w:rPr>
        <w:t xml:space="preserve"> de </w:t>
      </w:r>
      <w:r>
        <w:rPr>
          <w:rFonts w:ascii="Candara" w:hAnsi="Candara"/>
          <w:sz w:val="22"/>
          <w:szCs w:val="22"/>
          <w:lang w:val="es-ES"/>
        </w:rPr>
        <w:t xml:space="preserve">2,870.3 miles de pesos </w:t>
      </w:r>
      <w:r w:rsidR="00B8604D">
        <w:rPr>
          <w:rFonts w:ascii="Candara" w:hAnsi="Candara"/>
          <w:sz w:val="22"/>
          <w:szCs w:val="22"/>
          <w:lang w:val="es-ES"/>
        </w:rPr>
        <w:t xml:space="preserve">en gastos de operación, </w:t>
      </w:r>
      <w:r>
        <w:rPr>
          <w:rFonts w:ascii="Candara" w:hAnsi="Candara"/>
          <w:sz w:val="22"/>
          <w:szCs w:val="22"/>
          <w:lang w:val="es-ES"/>
        </w:rPr>
        <w:t xml:space="preserve">derivado del memorándum de austeridad emitido por </w:t>
      </w:r>
      <w:r w:rsidR="00B8604D">
        <w:rPr>
          <w:rFonts w:ascii="Candara" w:hAnsi="Candara"/>
          <w:sz w:val="22"/>
          <w:szCs w:val="22"/>
          <w:lang w:val="es-ES"/>
        </w:rPr>
        <w:t>la Presidencia de la República</w:t>
      </w:r>
      <w:r>
        <w:rPr>
          <w:rFonts w:ascii="Candara" w:hAnsi="Candara"/>
          <w:sz w:val="22"/>
          <w:szCs w:val="22"/>
          <w:lang w:val="es-ES"/>
        </w:rPr>
        <w:t>, el pasado 03 de mayo de 2019</w:t>
      </w:r>
      <w:r w:rsidR="008F2152">
        <w:rPr>
          <w:rFonts w:ascii="Candara" w:hAnsi="Candara"/>
          <w:sz w:val="22"/>
          <w:szCs w:val="22"/>
          <w:lang w:val="es-ES"/>
        </w:rPr>
        <w:t>. Esta rebaja obligó a implementar algunas estrategias para</w:t>
      </w:r>
      <w:r w:rsidR="005B26E0">
        <w:rPr>
          <w:rFonts w:ascii="Candara" w:hAnsi="Candara"/>
          <w:sz w:val="22"/>
          <w:szCs w:val="22"/>
          <w:lang w:val="es-ES"/>
        </w:rPr>
        <w:t xml:space="preserve"> </w:t>
      </w:r>
      <w:r w:rsidR="008F2152">
        <w:rPr>
          <w:rFonts w:ascii="Candara" w:hAnsi="Candara"/>
          <w:sz w:val="22"/>
          <w:szCs w:val="22"/>
          <w:lang w:val="es-ES"/>
        </w:rPr>
        <w:t>un</w:t>
      </w:r>
      <w:r w:rsidR="005B26E0">
        <w:rPr>
          <w:rFonts w:ascii="Candara" w:hAnsi="Candara"/>
          <w:sz w:val="22"/>
          <w:szCs w:val="22"/>
          <w:lang w:val="es-ES"/>
        </w:rPr>
        <w:t xml:space="preserve"> uso </w:t>
      </w:r>
      <w:r w:rsidR="008F2152">
        <w:rPr>
          <w:rFonts w:ascii="Candara" w:hAnsi="Candara"/>
          <w:sz w:val="22"/>
          <w:szCs w:val="22"/>
          <w:lang w:val="es-ES"/>
        </w:rPr>
        <w:t xml:space="preserve">más ahorrativo </w:t>
      </w:r>
      <w:r w:rsidR="005B26E0">
        <w:rPr>
          <w:rFonts w:ascii="Candara" w:hAnsi="Candara"/>
          <w:sz w:val="22"/>
          <w:szCs w:val="22"/>
          <w:lang w:val="es-ES"/>
        </w:rPr>
        <w:t xml:space="preserve">de los recursos de las partidas </w:t>
      </w:r>
      <w:r w:rsidR="008F2152">
        <w:rPr>
          <w:rFonts w:ascii="Candara" w:hAnsi="Candara"/>
          <w:sz w:val="22"/>
          <w:szCs w:val="22"/>
          <w:lang w:val="es-ES"/>
        </w:rPr>
        <w:t xml:space="preserve">afectadas sin dejar de </w:t>
      </w:r>
      <w:r w:rsidR="005B26E0">
        <w:rPr>
          <w:rFonts w:ascii="Candara" w:hAnsi="Candara"/>
          <w:sz w:val="22"/>
          <w:szCs w:val="22"/>
          <w:lang w:val="es-ES"/>
        </w:rPr>
        <w:t>cumplir con las metas y objetivos institucion</w:t>
      </w:r>
      <w:r w:rsidR="00CC6254">
        <w:rPr>
          <w:rFonts w:ascii="Candara" w:hAnsi="Candara"/>
          <w:sz w:val="22"/>
          <w:szCs w:val="22"/>
          <w:lang w:val="es-ES"/>
        </w:rPr>
        <w:t>al</w:t>
      </w:r>
      <w:r w:rsidR="005B26E0">
        <w:rPr>
          <w:rFonts w:ascii="Candara" w:hAnsi="Candara"/>
          <w:sz w:val="22"/>
          <w:szCs w:val="22"/>
          <w:lang w:val="es-ES"/>
        </w:rPr>
        <w:t>es</w:t>
      </w:r>
      <w:r w:rsidR="008F2152">
        <w:rPr>
          <w:rFonts w:ascii="Candara" w:hAnsi="Candara"/>
          <w:sz w:val="22"/>
          <w:szCs w:val="22"/>
          <w:lang w:val="es-ES"/>
        </w:rPr>
        <w:t>. Destacan entre las principales</w:t>
      </w:r>
      <w:r w:rsidR="00135E39">
        <w:rPr>
          <w:rFonts w:ascii="Candara" w:hAnsi="Candara"/>
          <w:sz w:val="22"/>
          <w:szCs w:val="22"/>
          <w:lang w:val="es-ES"/>
        </w:rPr>
        <w:t>:</w:t>
      </w:r>
    </w:p>
    <w:p w14:paraId="7F79D021" w14:textId="60A0D5E2" w:rsidR="00616F8C" w:rsidRDefault="004C5A5A" w:rsidP="004C5A5A">
      <w:pPr>
        <w:pStyle w:val="Prrafodelista"/>
        <w:numPr>
          <w:ilvl w:val="0"/>
          <w:numId w:val="34"/>
        </w:numPr>
        <w:spacing w:before="240" w:after="120" w:line="280" w:lineRule="exact"/>
        <w:ind w:left="142" w:hanging="142"/>
        <w:jc w:val="both"/>
        <w:rPr>
          <w:rFonts w:ascii="Candara" w:hAnsi="Candara"/>
          <w:sz w:val="22"/>
          <w:szCs w:val="22"/>
          <w:lang w:val="es-ES"/>
        </w:rPr>
      </w:pPr>
      <w:r>
        <w:rPr>
          <w:rFonts w:ascii="Candara" w:hAnsi="Candara"/>
          <w:sz w:val="22"/>
          <w:szCs w:val="22"/>
          <w:lang w:val="es-ES"/>
        </w:rPr>
        <w:t>El incremento</w:t>
      </w:r>
      <w:r w:rsidR="00616F8C" w:rsidRPr="00616F8C">
        <w:rPr>
          <w:rFonts w:ascii="Candara" w:hAnsi="Candara"/>
          <w:sz w:val="22"/>
          <w:szCs w:val="22"/>
          <w:lang w:val="es-ES"/>
        </w:rPr>
        <w:t xml:space="preserve"> </w:t>
      </w:r>
      <w:r>
        <w:rPr>
          <w:rFonts w:ascii="Candara" w:hAnsi="Candara"/>
          <w:sz w:val="22"/>
          <w:szCs w:val="22"/>
          <w:lang w:val="es-ES"/>
        </w:rPr>
        <w:t>d</w:t>
      </w:r>
      <w:r w:rsidR="00616F8C" w:rsidRPr="00616F8C">
        <w:rPr>
          <w:rFonts w:ascii="Candara" w:hAnsi="Candara"/>
          <w:sz w:val="22"/>
          <w:szCs w:val="22"/>
          <w:lang w:val="es-ES"/>
        </w:rPr>
        <w:t>el uso de videoconferencias entre el personal académico, administrativo, de apoyo y estudiantes de las cinco unidades de ECOSUR y con personal de instituciones nacionales e internacionales, para el desarrollo de sus actividades, con el fin de disminuir al mínimo indispensable las reuniones presenciales</w:t>
      </w:r>
      <w:r>
        <w:rPr>
          <w:rFonts w:ascii="Candara" w:hAnsi="Candara"/>
          <w:sz w:val="22"/>
          <w:szCs w:val="22"/>
          <w:lang w:val="es-ES"/>
        </w:rPr>
        <w:t>. Entre los diferentes eventos que se realizan por videoconferencia</w:t>
      </w:r>
      <w:r w:rsidR="00616F8C" w:rsidRPr="00616F8C">
        <w:rPr>
          <w:rFonts w:ascii="Candara" w:hAnsi="Candara"/>
          <w:sz w:val="22"/>
          <w:szCs w:val="22"/>
          <w:lang w:val="es-ES"/>
        </w:rPr>
        <w:t xml:space="preserve">, </w:t>
      </w:r>
      <w:r>
        <w:rPr>
          <w:rFonts w:ascii="Candara" w:hAnsi="Candara"/>
          <w:sz w:val="22"/>
          <w:szCs w:val="22"/>
          <w:lang w:val="es-ES"/>
        </w:rPr>
        <w:t>están</w:t>
      </w:r>
      <w:r w:rsidR="00616F8C" w:rsidRPr="00616F8C">
        <w:rPr>
          <w:rFonts w:ascii="Candara" w:hAnsi="Candara"/>
          <w:sz w:val="22"/>
          <w:szCs w:val="22"/>
          <w:lang w:val="es-ES"/>
        </w:rPr>
        <w:t xml:space="preserve">: </w:t>
      </w:r>
      <w:r>
        <w:rPr>
          <w:rFonts w:ascii="Candara" w:hAnsi="Candara"/>
          <w:sz w:val="22"/>
          <w:szCs w:val="22"/>
          <w:lang w:val="es-ES"/>
        </w:rPr>
        <w:t>Las e</w:t>
      </w:r>
      <w:r w:rsidR="00616F8C" w:rsidRPr="00616F8C">
        <w:rPr>
          <w:rFonts w:ascii="Candara" w:hAnsi="Candara"/>
          <w:sz w:val="22"/>
          <w:szCs w:val="22"/>
          <w:lang w:val="es-ES"/>
        </w:rPr>
        <w:t xml:space="preserve">valuaciones a estudiantes de Posgrado, </w:t>
      </w:r>
      <w:r>
        <w:rPr>
          <w:rFonts w:ascii="Candara" w:hAnsi="Candara"/>
          <w:sz w:val="22"/>
          <w:szCs w:val="22"/>
          <w:lang w:val="es-ES"/>
        </w:rPr>
        <w:t xml:space="preserve">la mayoría de las sesiones </w:t>
      </w:r>
      <w:r w:rsidR="00616F8C" w:rsidRPr="00616F8C">
        <w:rPr>
          <w:rFonts w:ascii="Candara" w:hAnsi="Candara"/>
          <w:sz w:val="22"/>
          <w:szCs w:val="22"/>
          <w:lang w:val="es-ES"/>
        </w:rPr>
        <w:t>de</w:t>
      </w:r>
      <w:r>
        <w:rPr>
          <w:rFonts w:ascii="Candara" w:hAnsi="Candara"/>
          <w:sz w:val="22"/>
          <w:szCs w:val="22"/>
          <w:lang w:val="es-ES"/>
        </w:rPr>
        <w:t xml:space="preserve"> órganos como Comité </w:t>
      </w:r>
      <w:r w:rsidR="00616F8C" w:rsidRPr="00616F8C">
        <w:rPr>
          <w:rFonts w:ascii="Candara" w:hAnsi="Candara"/>
          <w:sz w:val="22"/>
          <w:szCs w:val="22"/>
          <w:lang w:val="es-ES"/>
        </w:rPr>
        <w:t xml:space="preserve">Técnico Consultivo (CTC), </w:t>
      </w:r>
      <w:r>
        <w:rPr>
          <w:rFonts w:ascii="Candara" w:hAnsi="Candara"/>
          <w:sz w:val="22"/>
          <w:szCs w:val="22"/>
          <w:lang w:val="es-ES"/>
        </w:rPr>
        <w:t xml:space="preserve">Comité de Docencia, </w:t>
      </w:r>
      <w:r w:rsidR="00616F8C" w:rsidRPr="00616F8C">
        <w:rPr>
          <w:rFonts w:ascii="Candara" w:hAnsi="Candara"/>
          <w:sz w:val="22"/>
          <w:szCs w:val="22"/>
          <w:lang w:val="es-ES"/>
        </w:rPr>
        <w:t xml:space="preserve">Comité de Ética y Prevención de Conflictos de Interés </w:t>
      </w:r>
      <w:r w:rsidR="00616F8C" w:rsidRPr="00616F8C">
        <w:rPr>
          <w:rFonts w:ascii="Candara" w:hAnsi="Candara"/>
          <w:sz w:val="22"/>
          <w:szCs w:val="22"/>
          <w:lang w:val="es-ES"/>
        </w:rPr>
        <w:lastRenderedPageBreak/>
        <w:t>(CEPCI), Comité de Adquisiciones, entre otros órganos colegiados de ECOSUR</w:t>
      </w:r>
      <w:r>
        <w:rPr>
          <w:rFonts w:ascii="Candara" w:hAnsi="Candara"/>
          <w:sz w:val="22"/>
          <w:szCs w:val="22"/>
          <w:lang w:val="es-ES"/>
        </w:rPr>
        <w:t xml:space="preserve">. Igualmente se buscó reducir al mínimo indispensable </w:t>
      </w:r>
      <w:r w:rsidR="00616F8C" w:rsidRPr="00616F8C">
        <w:rPr>
          <w:rFonts w:ascii="Candara" w:hAnsi="Candara"/>
          <w:sz w:val="22"/>
          <w:szCs w:val="22"/>
          <w:lang w:val="es-ES"/>
        </w:rPr>
        <w:t>el número de personas en comisiones oficiales</w:t>
      </w:r>
      <w:r>
        <w:rPr>
          <w:rFonts w:ascii="Candara" w:hAnsi="Candara"/>
          <w:sz w:val="22"/>
          <w:szCs w:val="22"/>
          <w:lang w:val="es-ES"/>
        </w:rPr>
        <w:t>. L</w:t>
      </w:r>
      <w:r w:rsidR="00616F8C" w:rsidRPr="00616F8C">
        <w:rPr>
          <w:rFonts w:ascii="Candara" w:hAnsi="Candara"/>
          <w:sz w:val="22"/>
          <w:szCs w:val="22"/>
          <w:lang w:val="es-ES"/>
        </w:rPr>
        <w:t>o anterior, con la finalidad de ahorrar en viáticos y pasajes nacionales e internacionales.</w:t>
      </w:r>
    </w:p>
    <w:p w14:paraId="7F328BDA" w14:textId="744F5C32" w:rsidR="00135E39" w:rsidRDefault="00433E95" w:rsidP="00433E95">
      <w:pPr>
        <w:pStyle w:val="Prrafodelista"/>
        <w:numPr>
          <w:ilvl w:val="0"/>
          <w:numId w:val="34"/>
        </w:numPr>
        <w:spacing w:before="240" w:after="120" w:line="280" w:lineRule="exact"/>
        <w:ind w:left="142" w:hanging="142"/>
        <w:jc w:val="both"/>
        <w:rPr>
          <w:rFonts w:ascii="Candara" w:hAnsi="Candara"/>
          <w:sz w:val="22"/>
          <w:szCs w:val="22"/>
          <w:lang w:val="es-ES"/>
        </w:rPr>
      </w:pPr>
      <w:r>
        <w:rPr>
          <w:rFonts w:ascii="Candara" w:hAnsi="Candara"/>
          <w:sz w:val="22"/>
          <w:szCs w:val="22"/>
          <w:lang w:val="es-ES"/>
        </w:rPr>
        <w:t>La d</w:t>
      </w:r>
      <w:r w:rsidR="00616F8C" w:rsidRPr="00616F8C">
        <w:rPr>
          <w:rFonts w:ascii="Candara" w:hAnsi="Candara"/>
          <w:sz w:val="22"/>
          <w:szCs w:val="22"/>
          <w:lang w:val="es-ES"/>
        </w:rPr>
        <w:t>isminución de las diligencias para actividades administrativas como: trámites bancarios, servicios de paquetería, compras menores de materiales, etc.</w:t>
      </w:r>
      <w:r>
        <w:rPr>
          <w:rFonts w:ascii="Candara" w:hAnsi="Candara"/>
          <w:sz w:val="22"/>
          <w:szCs w:val="22"/>
          <w:lang w:val="es-ES"/>
        </w:rPr>
        <w:t xml:space="preserve"> Al respecto, se está </w:t>
      </w:r>
      <w:r w:rsidR="00616F8C" w:rsidRPr="00616F8C">
        <w:rPr>
          <w:rFonts w:ascii="Candara" w:hAnsi="Candara"/>
          <w:sz w:val="22"/>
          <w:szCs w:val="22"/>
          <w:lang w:val="es-ES"/>
        </w:rPr>
        <w:t>realiza</w:t>
      </w:r>
      <w:r>
        <w:rPr>
          <w:rFonts w:ascii="Candara" w:hAnsi="Candara"/>
          <w:sz w:val="22"/>
          <w:szCs w:val="22"/>
          <w:lang w:val="es-ES"/>
        </w:rPr>
        <w:t xml:space="preserve">ndo un </w:t>
      </w:r>
      <w:r w:rsidRPr="00616F8C">
        <w:rPr>
          <w:rFonts w:ascii="Candara" w:hAnsi="Candara"/>
          <w:sz w:val="22"/>
          <w:szCs w:val="22"/>
          <w:lang w:val="es-ES"/>
        </w:rPr>
        <w:t>mantenimiento</w:t>
      </w:r>
      <w:r w:rsidR="00616F8C" w:rsidRPr="00616F8C">
        <w:rPr>
          <w:rFonts w:ascii="Candara" w:hAnsi="Candara"/>
          <w:sz w:val="22"/>
          <w:szCs w:val="22"/>
          <w:lang w:val="es-ES"/>
        </w:rPr>
        <w:t xml:space="preserve"> preventivo a vehículos institucionales para un mejor rendimiento km/litro</w:t>
      </w:r>
      <w:r>
        <w:rPr>
          <w:rFonts w:ascii="Candara" w:hAnsi="Candara"/>
          <w:sz w:val="22"/>
          <w:szCs w:val="22"/>
          <w:lang w:val="es-ES"/>
        </w:rPr>
        <w:t>. Las acciones fomentan un</w:t>
      </w:r>
      <w:r w:rsidR="00616F8C" w:rsidRPr="00616F8C">
        <w:rPr>
          <w:rFonts w:ascii="Candara" w:hAnsi="Candara"/>
          <w:sz w:val="22"/>
          <w:szCs w:val="22"/>
          <w:lang w:val="es-ES"/>
        </w:rPr>
        <w:t xml:space="preserve"> consumo </w:t>
      </w:r>
      <w:r>
        <w:rPr>
          <w:rFonts w:ascii="Candara" w:hAnsi="Candara"/>
          <w:sz w:val="22"/>
          <w:szCs w:val="22"/>
          <w:lang w:val="es-ES"/>
        </w:rPr>
        <w:t xml:space="preserve">menor </w:t>
      </w:r>
      <w:r w:rsidR="00616F8C" w:rsidRPr="00616F8C">
        <w:rPr>
          <w:rFonts w:ascii="Candara" w:hAnsi="Candara"/>
          <w:sz w:val="22"/>
          <w:szCs w:val="22"/>
          <w:lang w:val="es-ES"/>
        </w:rPr>
        <w:t>de combustible</w:t>
      </w:r>
      <w:r>
        <w:rPr>
          <w:rFonts w:ascii="Candara" w:hAnsi="Candara"/>
          <w:sz w:val="22"/>
          <w:szCs w:val="22"/>
          <w:lang w:val="es-ES"/>
        </w:rPr>
        <w:t>, a la vez que reducen</w:t>
      </w:r>
      <w:r w:rsidR="00616F8C">
        <w:rPr>
          <w:rFonts w:ascii="Candara" w:hAnsi="Candara"/>
          <w:sz w:val="22"/>
          <w:szCs w:val="22"/>
          <w:lang w:val="es-ES"/>
        </w:rPr>
        <w:t xml:space="preserve"> </w:t>
      </w:r>
      <w:r w:rsidR="00135E39" w:rsidRPr="00135E39">
        <w:rPr>
          <w:rFonts w:ascii="Candara" w:hAnsi="Candara"/>
          <w:sz w:val="22"/>
          <w:szCs w:val="22"/>
          <w:lang w:val="es-ES"/>
        </w:rPr>
        <w:t>las horas extras del personal de comisión (conductores).</w:t>
      </w:r>
    </w:p>
    <w:p w14:paraId="512C32CA" w14:textId="36A8CB3F" w:rsidR="00135E39" w:rsidRDefault="00277D8E" w:rsidP="00433E95">
      <w:pPr>
        <w:pStyle w:val="Prrafodelista"/>
        <w:numPr>
          <w:ilvl w:val="0"/>
          <w:numId w:val="34"/>
        </w:numPr>
        <w:spacing w:before="240" w:after="120" w:line="280" w:lineRule="exact"/>
        <w:ind w:left="142" w:hanging="142"/>
        <w:jc w:val="both"/>
        <w:rPr>
          <w:rFonts w:ascii="Candara" w:hAnsi="Candara"/>
          <w:sz w:val="22"/>
          <w:szCs w:val="22"/>
          <w:lang w:val="es-ES"/>
        </w:rPr>
      </w:pPr>
      <w:r>
        <w:rPr>
          <w:rFonts w:ascii="Candara" w:hAnsi="Candara"/>
          <w:sz w:val="22"/>
          <w:szCs w:val="22"/>
          <w:lang w:val="es-ES"/>
        </w:rPr>
        <w:t xml:space="preserve">La preferencia por la </w:t>
      </w:r>
      <w:r w:rsidR="00616F8C" w:rsidRPr="00616F8C">
        <w:rPr>
          <w:rFonts w:ascii="Candara" w:hAnsi="Candara"/>
          <w:sz w:val="22"/>
          <w:szCs w:val="22"/>
          <w:lang w:val="es-ES"/>
        </w:rPr>
        <w:t xml:space="preserve">digitalización de documentos </w:t>
      </w:r>
      <w:r w:rsidR="00616F8C">
        <w:rPr>
          <w:rFonts w:ascii="Candara" w:hAnsi="Candara"/>
          <w:sz w:val="22"/>
          <w:szCs w:val="22"/>
          <w:lang w:val="es-ES"/>
        </w:rPr>
        <w:t xml:space="preserve">y el uso de medios electrónicos </w:t>
      </w:r>
      <w:r>
        <w:rPr>
          <w:rFonts w:ascii="Candara" w:hAnsi="Candara"/>
          <w:sz w:val="22"/>
          <w:szCs w:val="22"/>
          <w:lang w:val="es-ES"/>
        </w:rPr>
        <w:t>para</w:t>
      </w:r>
      <w:r w:rsidR="00616F8C" w:rsidRPr="00616F8C">
        <w:rPr>
          <w:rFonts w:ascii="Candara" w:hAnsi="Candara"/>
          <w:sz w:val="22"/>
          <w:szCs w:val="22"/>
          <w:lang w:val="es-ES"/>
        </w:rPr>
        <w:t xml:space="preserve"> </w:t>
      </w:r>
      <w:r>
        <w:rPr>
          <w:rFonts w:ascii="Candara" w:hAnsi="Candara"/>
          <w:sz w:val="22"/>
          <w:szCs w:val="22"/>
          <w:lang w:val="es-ES"/>
        </w:rPr>
        <w:t>que</w:t>
      </w:r>
      <w:r w:rsidR="00616F8C" w:rsidRPr="00616F8C">
        <w:rPr>
          <w:rFonts w:ascii="Candara" w:hAnsi="Candara"/>
          <w:sz w:val="22"/>
          <w:szCs w:val="22"/>
          <w:lang w:val="es-ES"/>
        </w:rPr>
        <w:t xml:space="preserve"> la impresión </w:t>
      </w:r>
      <w:r>
        <w:rPr>
          <w:rFonts w:ascii="Candara" w:hAnsi="Candara"/>
          <w:sz w:val="22"/>
          <w:szCs w:val="22"/>
          <w:lang w:val="es-ES"/>
        </w:rPr>
        <w:t>se reduzca a lo</w:t>
      </w:r>
      <w:r w:rsidR="00616F8C" w:rsidRPr="00616F8C">
        <w:rPr>
          <w:rFonts w:ascii="Candara" w:hAnsi="Candara"/>
          <w:sz w:val="22"/>
          <w:szCs w:val="22"/>
          <w:lang w:val="es-ES"/>
        </w:rPr>
        <w:t xml:space="preserve"> más indispensable</w:t>
      </w:r>
      <w:r>
        <w:rPr>
          <w:rFonts w:ascii="Candara" w:hAnsi="Candara"/>
          <w:sz w:val="22"/>
          <w:szCs w:val="22"/>
          <w:lang w:val="es-ES"/>
        </w:rPr>
        <w:t>. S</w:t>
      </w:r>
      <w:r w:rsidR="00616F8C" w:rsidRPr="00616F8C">
        <w:rPr>
          <w:rFonts w:ascii="Candara" w:hAnsi="Candara"/>
          <w:sz w:val="22"/>
          <w:szCs w:val="22"/>
          <w:lang w:val="es-ES"/>
        </w:rPr>
        <w:t>e comparten impresoras entre diversas áreas para optimizar el uso de los consumibles.</w:t>
      </w:r>
    </w:p>
    <w:p w14:paraId="27A54E52" w14:textId="1BB08141" w:rsidR="00616F8C" w:rsidRPr="00616F8C" w:rsidRDefault="00277D8E" w:rsidP="00277D8E">
      <w:pPr>
        <w:pStyle w:val="Prrafodelista"/>
        <w:numPr>
          <w:ilvl w:val="0"/>
          <w:numId w:val="34"/>
        </w:numPr>
        <w:spacing w:before="240" w:after="120" w:line="280" w:lineRule="exact"/>
        <w:ind w:left="142" w:hanging="142"/>
        <w:jc w:val="both"/>
        <w:rPr>
          <w:rFonts w:ascii="Candara" w:hAnsi="Candara"/>
          <w:sz w:val="22"/>
          <w:szCs w:val="22"/>
          <w:lang w:val="es-ES"/>
        </w:rPr>
      </w:pPr>
      <w:r>
        <w:rPr>
          <w:rFonts w:ascii="Candara" w:hAnsi="Candara"/>
          <w:sz w:val="22"/>
          <w:szCs w:val="22"/>
          <w:lang w:val="es-ES"/>
        </w:rPr>
        <w:t>La c</w:t>
      </w:r>
      <w:r w:rsidR="00616F8C" w:rsidRPr="00616F8C">
        <w:rPr>
          <w:rFonts w:ascii="Candara" w:hAnsi="Candara"/>
          <w:sz w:val="22"/>
          <w:szCs w:val="22"/>
          <w:lang w:val="es-ES"/>
        </w:rPr>
        <w:t>oncientiza</w:t>
      </w:r>
      <w:r w:rsidR="00616F8C">
        <w:rPr>
          <w:rFonts w:ascii="Candara" w:hAnsi="Candara"/>
          <w:sz w:val="22"/>
          <w:szCs w:val="22"/>
          <w:lang w:val="es-ES"/>
        </w:rPr>
        <w:t>ción</w:t>
      </w:r>
      <w:r w:rsidR="00616F8C" w:rsidRPr="00616F8C">
        <w:rPr>
          <w:rFonts w:ascii="Candara" w:hAnsi="Candara"/>
          <w:sz w:val="22"/>
          <w:szCs w:val="22"/>
          <w:lang w:val="es-ES"/>
        </w:rPr>
        <w:t xml:space="preserve"> </w:t>
      </w:r>
      <w:r>
        <w:rPr>
          <w:rFonts w:ascii="Candara" w:hAnsi="Candara"/>
          <w:sz w:val="22"/>
          <w:szCs w:val="22"/>
          <w:lang w:val="es-ES"/>
        </w:rPr>
        <w:t>del</w:t>
      </w:r>
      <w:r w:rsidR="00616F8C" w:rsidRPr="00616F8C">
        <w:rPr>
          <w:rFonts w:ascii="Candara" w:hAnsi="Candara"/>
          <w:sz w:val="22"/>
          <w:szCs w:val="22"/>
          <w:lang w:val="es-ES"/>
        </w:rPr>
        <w:t xml:space="preserve"> personal de ECOSUR para reducir el consumo de energía eléctrica</w:t>
      </w:r>
      <w:r>
        <w:rPr>
          <w:rFonts w:ascii="Candara" w:hAnsi="Candara"/>
          <w:sz w:val="22"/>
          <w:szCs w:val="22"/>
          <w:lang w:val="es-ES"/>
        </w:rPr>
        <w:t xml:space="preserve">. Igualmente se realiza el </w:t>
      </w:r>
      <w:r w:rsidR="00616F8C" w:rsidRPr="00616F8C">
        <w:rPr>
          <w:rFonts w:ascii="Candara" w:hAnsi="Candara"/>
          <w:sz w:val="22"/>
          <w:szCs w:val="22"/>
          <w:lang w:val="es-ES"/>
        </w:rPr>
        <w:t xml:space="preserve">cambio de lámparas convencionales a lámparas ahorradoras, </w:t>
      </w:r>
      <w:r>
        <w:rPr>
          <w:rFonts w:ascii="Candara" w:hAnsi="Candara"/>
          <w:sz w:val="22"/>
          <w:szCs w:val="22"/>
          <w:lang w:val="es-ES"/>
        </w:rPr>
        <w:t xml:space="preserve">se revisa el </w:t>
      </w:r>
      <w:r w:rsidR="00616F8C" w:rsidRPr="00616F8C">
        <w:rPr>
          <w:rFonts w:ascii="Candara" w:hAnsi="Candara"/>
          <w:sz w:val="22"/>
          <w:szCs w:val="22"/>
          <w:lang w:val="es-ES"/>
        </w:rPr>
        <w:t xml:space="preserve">apagado de luces y climas en horarios fuera de oficina, </w:t>
      </w:r>
      <w:r>
        <w:rPr>
          <w:rFonts w:ascii="Candara" w:hAnsi="Candara"/>
          <w:sz w:val="22"/>
          <w:szCs w:val="22"/>
          <w:lang w:val="es-ES"/>
        </w:rPr>
        <w:t xml:space="preserve">se busca </w:t>
      </w:r>
      <w:r w:rsidR="00616F8C" w:rsidRPr="00616F8C">
        <w:rPr>
          <w:rFonts w:ascii="Candara" w:hAnsi="Candara"/>
          <w:sz w:val="22"/>
          <w:szCs w:val="22"/>
          <w:lang w:val="es-ES"/>
        </w:rPr>
        <w:t>utilizar al máximo la luz solar para la iluminación de las oficinas y salones de posgrado</w:t>
      </w:r>
      <w:r>
        <w:rPr>
          <w:rFonts w:ascii="Candara" w:hAnsi="Candara"/>
          <w:sz w:val="22"/>
          <w:szCs w:val="22"/>
          <w:lang w:val="es-ES"/>
        </w:rPr>
        <w:t xml:space="preserve">. </w:t>
      </w:r>
    </w:p>
    <w:p w14:paraId="0BBA5897" w14:textId="74519018" w:rsidR="00EC7B44" w:rsidRPr="00277D8E" w:rsidRDefault="00EC7B44" w:rsidP="005229BE">
      <w:pPr>
        <w:widowControl/>
        <w:spacing w:before="280" w:after="120" w:line="280" w:lineRule="exact"/>
        <w:rPr>
          <w:rFonts w:ascii="Candara" w:eastAsia="SimSun" w:hAnsi="Candara" w:cs="Arial"/>
          <w:b/>
          <w:sz w:val="24"/>
          <w:szCs w:val="24"/>
        </w:rPr>
      </w:pPr>
      <w:r w:rsidRPr="00277D8E">
        <w:rPr>
          <w:rFonts w:ascii="Candara" w:eastAsia="SimSun" w:hAnsi="Candara" w:cs="Arial"/>
          <w:b/>
          <w:sz w:val="24"/>
          <w:szCs w:val="24"/>
        </w:rPr>
        <w:t>Análisis del ejercicio presupuestal por programa</w:t>
      </w:r>
    </w:p>
    <w:p w14:paraId="06E54032" w14:textId="5B579CFA" w:rsidR="00EC7B44" w:rsidRPr="009D385D" w:rsidRDefault="00EC7B44" w:rsidP="00F94B31">
      <w:pPr>
        <w:spacing w:before="240" w:after="120" w:line="280" w:lineRule="exact"/>
        <w:rPr>
          <w:rFonts w:ascii="Candara" w:hAnsi="Candara" w:cs="Arial"/>
          <w:sz w:val="22"/>
          <w:szCs w:val="22"/>
          <w:lang w:val="es-ES"/>
        </w:rPr>
      </w:pPr>
      <w:r w:rsidRPr="009D385D">
        <w:rPr>
          <w:rFonts w:ascii="Candara" w:hAnsi="Candara" w:cs="Arial"/>
          <w:sz w:val="22"/>
          <w:szCs w:val="22"/>
          <w:lang w:val="es-ES"/>
        </w:rPr>
        <w:t xml:space="preserve">El presupuesto a la Institución fue autorizado en </w:t>
      </w:r>
      <w:r w:rsidR="00BD1A28">
        <w:rPr>
          <w:rFonts w:ascii="Candara" w:hAnsi="Candara" w:cs="Arial"/>
          <w:sz w:val="22"/>
          <w:szCs w:val="22"/>
          <w:lang w:val="es-ES"/>
        </w:rPr>
        <w:t xml:space="preserve">4 </w:t>
      </w:r>
      <w:r w:rsidRPr="009D385D">
        <w:rPr>
          <w:rFonts w:ascii="Candara" w:hAnsi="Candara" w:cs="Arial"/>
          <w:sz w:val="22"/>
          <w:szCs w:val="22"/>
          <w:lang w:val="es-ES"/>
        </w:rPr>
        <w:t>programas presupuestarios</w:t>
      </w:r>
      <w:r w:rsidR="00B97CEA">
        <w:rPr>
          <w:rFonts w:ascii="Candara" w:hAnsi="Candara" w:cs="Arial"/>
          <w:sz w:val="22"/>
          <w:szCs w:val="22"/>
          <w:lang w:val="es-ES"/>
        </w:rPr>
        <w:t>:</w:t>
      </w:r>
    </w:p>
    <w:p w14:paraId="5B834372" w14:textId="77777777" w:rsidR="00CA407F" w:rsidRDefault="00CA407F" w:rsidP="00CA407F">
      <w:pPr>
        <w:widowControl/>
        <w:spacing w:line="280" w:lineRule="exact"/>
        <w:rPr>
          <w:rFonts w:ascii="Candara" w:hAnsi="Candara" w:cs="Arial"/>
          <w:b/>
          <w:sz w:val="22"/>
          <w:szCs w:val="22"/>
          <w:lang w:val="es-ES"/>
        </w:rPr>
      </w:pPr>
    </w:p>
    <w:p w14:paraId="626D9993" w14:textId="45C2C16D" w:rsidR="00CA407F" w:rsidRDefault="00EC7B44" w:rsidP="00CA407F">
      <w:pPr>
        <w:widowControl/>
        <w:spacing w:line="280" w:lineRule="exact"/>
        <w:rPr>
          <w:rFonts w:ascii="Candara" w:hAnsi="Candara" w:cs="Arial"/>
          <w:b/>
          <w:sz w:val="22"/>
          <w:szCs w:val="22"/>
          <w:lang w:val="es-ES"/>
        </w:rPr>
      </w:pPr>
      <w:r w:rsidRPr="009D385D">
        <w:rPr>
          <w:rFonts w:ascii="Candara" w:hAnsi="Candara" w:cs="Arial"/>
          <w:b/>
          <w:sz w:val="22"/>
          <w:szCs w:val="22"/>
          <w:lang w:val="es-ES"/>
        </w:rPr>
        <w:t>Programa E003 “Investigación científica, desarrollo e innovación”</w:t>
      </w:r>
    </w:p>
    <w:p w14:paraId="23DC7F81" w14:textId="6D61E80A" w:rsidR="0056488C" w:rsidRPr="009D385D" w:rsidRDefault="00CA407F" w:rsidP="00CA407F">
      <w:pPr>
        <w:widowControl/>
        <w:spacing w:line="280" w:lineRule="exact"/>
        <w:rPr>
          <w:rFonts w:ascii="Candara" w:hAnsi="Candara" w:cs="Arial"/>
          <w:sz w:val="22"/>
          <w:szCs w:val="22"/>
          <w:lang w:val="es-ES"/>
        </w:rPr>
      </w:pPr>
      <w:r>
        <w:rPr>
          <w:rFonts w:ascii="Candara" w:hAnsi="Candara" w:cs="Arial"/>
          <w:sz w:val="22"/>
          <w:szCs w:val="22"/>
          <w:lang w:val="es-ES"/>
        </w:rPr>
        <w:t>Este</w:t>
      </w:r>
      <w:r w:rsidR="00EC7B44" w:rsidRPr="009D385D">
        <w:rPr>
          <w:rFonts w:ascii="Candara" w:hAnsi="Candara" w:cs="Arial"/>
          <w:sz w:val="22"/>
          <w:szCs w:val="22"/>
          <w:lang w:val="es-ES"/>
        </w:rPr>
        <w:t xml:space="preserve"> programa presupuestario canaliz</w:t>
      </w:r>
      <w:r>
        <w:rPr>
          <w:rFonts w:ascii="Candara" w:hAnsi="Candara" w:cs="Arial"/>
          <w:sz w:val="22"/>
          <w:szCs w:val="22"/>
          <w:lang w:val="es-ES"/>
        </w:rPr>
        <w:t>ó</w:t>
      </w:r>
      <w:r w:rsidR="00EC7B44" w:rsidRPr="009D385D">
        <w:rPr>
          <w:rFonts w:ascii="Candara" w:hAnsi="Candara" w:cs="Arial"/>
          <w:sz w:val="22"/>
          <w:szCs w:val="22"/>
          <w:lang w:val="es-ES"/>
        </w:rPr>
        <w:t xml:space="preserve"> 90.</w:t>
      </w:r>
      <w:r w:rsidR="00BD1A28">
        <w:rPr>
          <w:rFonts w:ascii="Candara" w:hAnsi="Candara" w:cs="Arial"/>
          <w:sz w:val="22"/>
          <w:szCs w:val="22"/>
          <w:lang w:val="es-ES"/>
        </w:rPr>
        <w:t>1</w:t>
      </w:r>
      <w:r w:rsidR="004D469F">
        <w:rPr>
          <w:rFonts w:ascii="Candara" w:hAnsi="Candara" w:cs="Arial"/>
          <w:sz w:val="22"/>
          <w:szCs w:val="22"/>
          <w:lang w:val="es-ES"/>
        </w:rPr>
        <w:t>6</w:t>
      </w:r>
      <w:r w:rsidR="00EC7B44" w:rsidRPr="009D385D">
        <w:rPr>
          <w:rFonts w:ascii="Candara" w:hAnsi="Candara" w:cs="Arial"/>
          <w:sz w:val="22"/>
          <w:szCs w:val="22"/>
          <w:lang w:val="es-ES"/>
        </w:rPr>
        <w:t xml:space="preserve">% del presupuesto </w:t>
      </w:r>
      <w:r w:rsidR="00BD1A28">
        <w:rPr>
          <w:rFonts w:ascii="Candara" w:hAnsi="Candara" w:cs="Arial"/>
          <w:sz w:val="22"/>
          <w:szCs w:val="22"/>
          <w:lang w:val="es-ES"/>
        </w:rPr>
        <w:t xml:space="preserve">modificado </w:t>
      </w:r>
      <w:r>
        <w:rPr>
          <w:rFonts w:ascii="Candara" w:hAnsi="Candara" w:cs="Arial"/>
          <w:sz w:val="22"/>
          <w:szCs w:val="22"/>
          <w:lang w:val="es-ES"/>
        </w:rPr>
        <w:t>de</w:t>
      </w:r>
      <w:r w:rsidR="00EC7B44" w:rsidRPr="009D385D">
        <w:rPr>
          <w:rFonts w:ascii="Candara" w:hAnsi="Candara" w:cs="Arial"/>
          <w:sz w:val="22"/>
          <w:szCs w:val="22"/>
          <w:lang w:val="es-ES"/>
        </w:rPr>
        <w:t xml:space="preserve"> ECOSUR en el ejercicio 201</w:t>
      </w:r>
      <w:r w:rsidR="005229BE" w:rsidRPr="009D385D">
        <w:rPr>
          <w:rFonts w:ascii="Candara" w:hAnsi="Candara" w:cs="Arial"/>
          <w:sz w:val="22"/>
          <w:szCs w:val="22"/>
          <w:lang w:val="es-ES"/>
        </w:rPr>
        <w:t>9</w:t>
      </w:r>
      <w:r w:rsidR="00EC7B44" w:rsidRPr="009D385D">
        <w:rPr>
          <w:rFonts w:ascii="Candara" w:hAnsi="Candara" w:cs="Arial"/>
          <w:sz w:val="22"/>
          <w:szCs w:val="22"/>
          <w:lang w:val="es-ES"/>
        </w:rPr>
        <w:t xml:space="preserve">. </w:t>
      </w:r>
      <w:r w:rsidR="0056488C" w:rsidRPr="009D385D">
        <w:rPr>
          <w:rFonts w:ascii="Candara" w:hAnsi="Candara" w:cs="Arial"/>
          <w:sz w:val="22"/>
          <w:szCs w:val="22"/>
          <w:lang w:val="es-ES"/>
        </w:rPr>
        <w:t>Su objetivo es financiar las actividades sustantivas de la institución a través de proyectos de investigación que fortalezcan la investigación científica y tecnológica, y contribuyan a la solución de demandas regionales, así como a la formación de recursos humanos de alta calidad, a la excelencia de la planta académica y a la vinculación con organizaciones sociales. El ejercicio de este presupuesto contribu</w:t>
      </w:r>
      <w:r>
        <w:rPr>
          <w:rFonts w:ascii="Candara" w:hAnsi="Candara" w:cs="Arial"/>
          <w:sz w:val="22"/>
          <w:szCs w:val="22"/>
          <w:lang w:val="es-ES"/>
        </w:rPr>
        <w:t>ye</w:t>
      </w:r>
      <w:r w:rsidR="0056488C" w:rsidRPr="009D385D">
        <w:rPr>
          <w:rFonts w:ascii="Candara" w:hAnsi="Candara" w:cs="Arial"/>
          <w:sz w:val="22"/>
          <w:szCs w:val="22"/>
          <w:lang w:val="es-ES"/>
        </w:rPr>
        <w:t xml:space="preserve"> directamente al cumplimiento de los indicadores del Convenio de Administración por Resultados (CAR).</w:t>
      </w:r>
      <w:r w:rsidR="008D507F">
        <w:rPr>
          <w:rFonts w:ascii="Candara" w:hAnsi="Candara" w:cs="Arial"/>
          <w:sz w:val="22"/>
          <w:szCs w:val="22"/>
          <w:lang w:val="es-ES"/>
        </w:rPr>
        <w:t xml:space="preserve"> </w:t>
      </w:r>
      <w:r w:rsidR="00F31A9D" w:rsidRPr="009D385D">
        <w:rPr>
          <w:rFonts w:ascii="Candara" w:hAnsi="Candara" w:cs="Arial"/>
          <w:sz w:val="22"/>
          <w:szCs w:val="22"/>
          <w:lang w:val="es-ES"/>
        </w:rPr>
        <w:t xml:space="preserve">Este programa refleja un ejercicio de </w:t>
      </w:r>
      <w:r w:rsidR="004D469F">
        <w:rPr>
          <w:rFonts w:ascii="Candara" w:hAnsi="Candara" w:cs="Arial"/>
          <w:sz w:val="22"/>
          <w:szCs w:val="22"/>
          <w:lang w:val="es-ES"/>
        </w:rPr>
        <w:t>96.71</w:t>
      </w:r>
      <w:r w:rsidR="00F31A9D" w:rsidRPr="009D385D">
        <w:rPr>
          <w:rFonts w:ascii="Candara" w:hAnsi="Candara" w:cs="Arial"/>
          <w:sz w:val="22"/>
          <w:szCs w:val="22"/>
          <w:lang w:val="es-ES"/>
        </w:rPr>
        <w:t>% del gasto programado</w:t>
      </w:r>
      <w:r w:rsidR="00AB7BA8">
        <w:rPr>
          <w:rFonts w:ascii="Candara" w:hAnsi="Candara" w:cs="Arial"/>
          <w:sz w:val="22"/>
          <w:szCs w:val="22"/>
          <w:lang w:val="es-ES"/>
        </w:rPr>
        <w:t xml:space="preserve">, originando subejercicio </w:t>
      </w:r>
      <w:r w:rsidR="004D469F">
        <w:rPr>
          <w:rFonts w:ascii="Candara" w:hAnsi="Candara"/>
          <w:sz w:val="22"/>
          <w:szCs w:val="22"/>
          <w:lang w:val="es-ES"/>
        </w:rPr>
        <w:t>en recursos propios</w:t>
      </w:r>
      <w:r w:rsidR="00AB7BA8">
        <w:rPr>
          <w:rFonts w:ascii="Candara" w:hAnsi="Candara"/>
          <w:sz w:val="22"/>
          <w:szCs w:val="22"/>
          <w:lang w:val="es-ES"/>
        </w:rPr>
        <w:t xml:space="preserve"> principalmente por</w:t>
      </w:r>
      <w:r>
        <w:rPr>
          <w:rFonts w:ascii="Candara" w:hAnsi="Candara"/>
          <w:sz w:val="22"/>
          <w:szCs w:val="22"/>
          <w:lang w:val="es-ES"/>
        </w:rPr>
        <w:t xml:space="preserve"> un ejercicio menor de</w:t>
      </w:r>
      <w:r w:rsidR="00AB7BA8">
        <w:rPr>
          <w:rFonts w:ascii="Candara" w:hAnsi="Candara"/>
          <w:sz w:val="22"/>
          <w:szCs w:val="22"/>
          <w:lang w:val="es-ES"/>
        </w:rPr>
        <w:t xml:space="preserve"> recursos en el </w:t>
      </w:r>
      <w:r w:rsidR="00845F9B">
        <w:rPr>
          <w:rFonts w:ascii="Candara" w:hAnsi="Candara"/>
          <w:sz w:val="22"/>
          <w:szCs w:val="22"/>
          <w:lang w:val="es-ES"/>
        </w:rPr>
        <w:t>capítulo mil</w:t>
      </w:r>
      <w:r w:rsidR="00A47DCB">
        <w:rPr>
          <w:rFonts w:ascii="Candara" w:hAnsi="Candara"/>
          <w:sz w:val="22"/>
          <w:szCs w:val="22"/>
          <w:lang w:val="es-ES"/>
        </w:rPr>
        <w:t xml:space="preserve"> y </w:t>
      </w:r>
      <w:r>
        <w:rPr>
          <w:rFonts w:ascii="Candara" w:hAnsi="Candara"/>
          <w:sz w:val="22"/>
          <w:szCs w:val="22"/>
          <w:lang w:val="es-ES"/>
        </w:rPr>
        <w:t xml:space="preserve">por la recepción de financiamiento de algunos proyectos </w:t>
      </w:r>
      <w:r w:rsidR="00AB7BA8">
        <w:rPr>
          <w:rFonts w:ascii="Candara" w:hAnsi="Candara"/>
          <w:sz w:val="22"/>
          <w:szCs w:val="22"/>
          <w:lang w:val="es-ES"/>
        </w:rPr>
        <w:t xml:space="preserve">a finales de año </w:t>
      </w:r>
      <w:r>
        <w:rPr>
          <w:rFonts w:ascii="Candara" w:hAnsi="Candara"/>
          <w:sz w:val="22"/>
          <w:szCs w:val="22"/>
          <w:lang w:val="es-ES"/>
        </w:rPr>
        <w:t xml:space="preserve">a pesar de su calendarización </w:t>
      </w:r>
      <w:r w:rsidR="00A47DCB" w:rsidRPr="00A47DCB">
        <w:rPr>
          <w:rFonts w:ascii="Candara" w:hAnsi="Candara"/>
          <w:sz w:val="22"/>
          <w:szCs w:val="22"/>
          <w:lang w:val="es-ES"/>
        </w:rPr>
        <w:t>para ser erogados de manera cuatrimestral, semestral o anual</w:t>
      </w:r>
      <w:r>
        <w:rPr>
          <w:rFonts w:ascii="Candara" w:hAnsi="Candara"/>
          <w:sz w:val="22"/>
          <w:szCs w:val="22"/>
          <w:lang w:val="es-ES"/>
        </w:rPr>
        <w:t xml:space="preserve"> </w:t>
      </w:r>
      <w:r w:rsidR="002D0E5B" w:rsidRPr="009D385D">
        <w:rPr>
          <w:rFonts w:ascii="Candara" w:hAnsi="Candara" w:cs="Arial"/>
          <w:sz w:val="22"/>
          <w:szCs w:val="22"/>
          <w:lang w:val="es-ES"/>
        </w:rPr>
        <w:t>(Tabla 3)</w:t>
      </w:r>
      <w:r w:rsidR="00F31A9D" w:rsidRPr="009D385D">
        <w:rPr>
          <w:rFonts w:ascii="Candara" w:hAnsi="Candara" w:cs="Arial"/>
          <w:sz w:val="22"/>
          <w:szCs w:val="22"/>
          <w:lang w:val="es-ES"/>
        </w:rPr>
        <w:t xml:space="preserve">. </w:t>
      </w:r>
    </w:p>
    <w:p w14:paraId="6C0E6069" w14:textId="600FACB6" w:rsidR="00667DF9" w:rsidRPr="00E90900" w:rsidRDefault="00667DF9" w:rsidP="005229BE">
      <w:pPr>
        <w:spacing w:before="280" w:after="120" w:line="280" w:lineRule="exact"/>
        <w:rPr>
          <w:rFonts w:ascii="Candara" w:hAnsi="Candara"/>
          <w:b/>
          <w:sz w:val="24"/>
          <w:szCs w:val="22"/>
          <w:lang w:val="es-ES"/>
        </w:rPr>
      </w:pPr>
      <w:r w:rsidRPr="00E90900">
        <w:rPr>
          <w:rFonts w:ascii="Candara" w:hAnsi="Candara"/>
          <w:b/>
          <w:sz w:val="24"/>
          <w:szCs w:val="22"/>
          <w:lang w:val="es-ES"/>
        </w:rPr>
        <w:t xml:space="preserve">Nota explicativa del ejercicio del gasto por </w:t>
      </w:r>
      <w:r w:rsidR="001F7685" w:rsidRPr="00E90900">
        <w:rPr>
          <w:rFonts w:ascii="Candara" w:hAnsi="Candara"/>
          <w:b/>
          <w:sz w:val="24"/>
          <w:szCs w:val="22"/>
          <w:lang w:val="es-ES"/>
        </w:rPr>
        <w:t>cap</w:t>
      </w:r>
      <w:r w:rsidRPr="00E90900">
        <w:rPr>
          <w:rFonts w:ascii="Candara" w:hAnsi="Candara"/>
          <w:b/>
          <w:sz w:val="24"/>
          <w:szCs w:val="22"/>
          <w:lang w:val="es-ES"/>
        </w:rPr>
        <w:t xml:space="preserve">ítulo en el período enero – </w:t>
      </w:r>
      <w:r w:rsidR="00A640D1">
        <w:rPr>
          <w:rFonts w:ascii="Candara" w:hAnsi="Candara"/>
          <w:b/>
          <w:sz w:val="24"/>
          <w:szCs w:val="22"/>
          <w:lang w:val="es-ES"/>
        </w:rPr>
        <w:t>diciembre</w:t>
      </w:r>
      <w:r w:rsidR="00214603" w:rsidRPr="00E90900">
        <w:rPr>
          <w:rFonts w:ascii="Candara" w:hAnsi="Candara"/>
          <w:b/>
          <w:sz w:val="24"/>
          <w:szCs w:val="22"/>
          <w:lang w:val="es-ES"/>
        </w:rPr>
        <w:t xml:space="preserve"> </w:t>
      </w:r>
      <w:r w:rsidRPr="00E90900">
        <w:rPr>
          <w:rFonts w:ascii="Candara" w:hAnsi="Candara"/>
          <w:b/>
          <w:sz w:val="24"/>
          <w:szCs w:val="22"/>
          <w:lang w:val="es-ES"/>
        </w:rPr>
        <w:t>201</w:t>
      </w:r>
      <w:r w:rsidR="009D385D" w:rsidRPr="00E90900">
        <w:rPr>
          <w:rFonts w:ascii="Candara" w:hAnsi="Candara"/>
          <w:b/>
          <w:sz w:val="24"/>
          <w:szCs w:val="22"/>
          <w:lang w:val="es-ES"/>
        </w:rPr>
        <w:t>9</w:t>
      </w:r>
      <w:r w:rsidRPr="00E90900">
        <w:rPr>
          <w:rFonts w:ascii="Candara" w:hAnsi="Candara"/>
          <w:b/>
          <w:sz w:val="24"/>
          <w:szCs w:val="22"/>
          <w:lang w:val="es-ES"/>
        </w:rPr>
        <w:t xml:space="preserve"> comparado con en el mismo periodo de 201</w:t>
      </w:r>
      <w:r w:rsidR="009D385D" w:rsidRPr="00E90900">
        <w:rPr>
          <w:rFonts w:ascii="Candara" w:hAnsi="Candara"/>
          <w:b/>
          <w:sz w:val="24"/>
          <w:szCs w:val="22"/>
          <w:lang w:val="es-ES"/>
        </w:rPr>
        <w:t>8</w:t>
      </w:r>
    </w:p>
    <w:p w14:paraId="7E958950" w14:textId="6AF290F2" w:rsidR="00667DF9" w:rsidRDefault="00667DF9" w:rsidP="00F94B31">
      <w:pPr>
        <w:spacing w:before="240" w:after="120" w:line="280" w:lineRule="exact"/>
        <w:rPr>
          <w:rFonts w:ascii="Candara" w:hAnsi="Candara"/>
          <w:sz w:val="22"/>
          <w:szCs w:val="22"/>
          <w:lang w:val="es-ES"/>
        </w:rPr>
      </w:pPr>
      <w:r w:rsidRPr="00E90900">
        <w:rPr>
          <w:rFonts w:ascii="Candara" w:hAnsi="Candara"/>
          <w:sz w:val="22"/>
          <w:szCs w:val="22"/>
          <w:lang w:val="es-ES"/>
        </w:rPr>
        <w:t xml:space="preserve">Cuadro comparativo del presupuesto total modificado y el presupuesto ejercido del periodo enero – </w:t>
      </w:r>
      <w:r w:rsidR="00A640D1">
        <w:rPr>
          <w:rFonts w:ascii="Candara" w:hAnsi="Candara"/>
          <w:sz w:val="22"/>
          <w:szCs w:val="22"/>
          <w:lang w:val="es-ES"/>
        </w:rPr>
        <w:t>diciembre</w:t>
      </w:r>
      <w:r w:rsidR="005229BE" w:rsidRPr="00E90900">
        <w:rPr>
          <w:rFonts w:ascii="Candara" w:hAnsi="Candara"/>
          <w:sz w:val="22"/>
          <w:szCs w:val="22"/>
          <w:lang w:val="es-ES"/>
        </w:rPr>
        <w:t xml:space="preserve"> </w:t>
      </w:r>
      <w:r w:rsidRPr="00E90900">
        <w:rPr>
          <w:rFonts w:ascii="Candara" w:hAnsi="Candara"/>
          <w:sz w:val="22"/>
          <w:szCs w:val="22"/>
          <w:lang w:val="es-ES"/>
        </w:rPr>
        <w:t>de los ejercicios 201</w:t>
      </w:r>
      <w:r w:rsidR="005229BE" w:rsidRPr="00E90900">
        <w:rPr>
          <w:rFonts w:ascii="Candara" w:hAnsi="Candara"/>
          <w:sz w:val="22"/>
          <w:szCs w:val="22"/>
          <w:lang w:val="es-ES"/>
        </w:rPr>
        <w:t>8</w:t>
      </w:r>
      <w:r w:rsidRPr="00E90900">
        <w:rPr>
          <w:rFonts w:ascii="Candara" w:hAnsi="Candara"/>
          <w:sz w:val="22"/>
          <w:szCs w:val="22"/>
          <w:lang w:val="es-ES"/>
        </w:rPr>
        <w:t>/201</w:t>
      </w:r>
      <w:r w:rsidR="005229BE" w:rsidRPr="00E90900">
        <w:rPr>
          <w:rFonts w:ascii="Candara" w:hAnsi="Candara"/>
          <w:sz w:val="22"/>
          <w:szCs w:val="22"/>
          <w:lang w:val="es-ES"/>
        </w:rPr>
        <w:t>9</w:t>
      </w:r>
    </w:p>
    <w:p w14:paraId="76AF8BCC" w14:textId="77777777" w:rsidR="00FB0333" w:rsidRPr="00E90900" w:rsidRDefault="00FB0333" w:rsidP="00F94B31">
      <w:pPr>
        <w:spacing w:before="240" w:after="120" w:line="280" w:lineRule="exact"/>
        <w:rPr>
          <w:rFonts w:ascii="Candara" w:hAnsi="Candara"/>
          <w:sz w:val="22"/>
          <w:szCs w:val="22"/>
          <w:lang w:val="es-ES"/>
        </w:rPr>
      </w:pPr>
    </w:p>
    <w:tbl>
      <w:tblPr>
        <w:tblW w:w="5000" w:type="pct"/>
        <w:jc w:val="center"/>
        <w:shd w:val="clear" w:color="auto" w:fill="B38E5D"/>
        <w:tblCellMar>
          <w:left w:w="70" w:type="dxa"/>
          <w:right w:w="70" w:type="dxa"/>
        </w:tblCellMar>
        <w:tblLook w:val="04A0" w:firstRow="1" w:lastRow="0" w:firstColumn="1" w:lastColumn="0" w:noHBand="0" w:noVBand="1"/>
      </w:tblPr>
      <w:tblGrid>
        <w:gridCol w:w="2146"/>
        <w:gridCol w:w="1289"/>
        <w:gridCol w:w="1197"/>
        <w:gridCol w:w="1288"/>
        <w:gridCol w:w="1227"/>
        <w:gridCol w:w="1290"/>
        <w:gridCol w:w="1107"/>
      </w:tblGrid>
      <w:tr w:rsidR="00E90900" w:rsidRPr="00E90900" w14:paraId="081A0327" w14:textId="77777777" w:rsidTr="00EE3BE6">
        <w:trPr>
          <w:trHeight w:val="732"/>
          <w:jc w:val="center"/>
        </w:trPr>
        <w:tc>
          <w:tcPr>
            <w:tcW w:w="1124" w:type="pct"/>
            <w:vMerge w:val="restart"/>
            <w:tcBorders>
              <w:top w:val="single" w:sz="4" w:space="0" w:color="auto"/>
              <w:left w:val="single" w:sz="4" w:space="0" w:color="auto"/>
              <w:bottom w:val="single" w:sz="4" w:space="0" w:color="auto"/>
              <w:right w:val="single" w:sz="4" w:space="0" w:color="auto"/>
            </w:tcBorders>
            <w:shd w:val="clear" w:color="auto" w:fill="B38E5D"/>
            <w:vAlign w:val="center"/>
            <w:hideMark/>
          </w:tcPr>
          <w:p w14:paraId="2746D379" w14:textId="77777777" w:rsidR="00667DF9" w:rsidRPr="00E90900" w:rsidRDefault="00667DF9" w:rsidP="00F5722F">
            <w:pPr>
              <w:widowControl/>
              <w:spacing w:line="240" w:lineRule="auto"/>
              <w:jc w:val="center"/>
              <w:rPr>
                <w:rFonts w:ascii="Candara" w:eastAsia="Times New Roman" w:hAnsi="Candara" w:cs="Times New Roman"/>
                <w:b/>
                <w:bCs/>
                <w:kern w:val="0"/>
                <w:sz w:val="20"/>
                <w:szCs w:val="20"/>
                <w:lang w:eastAsia="es-MX" w:bidi="ar-SA"/>
              </w:rPr>
            </w:pPr>
            <w:r w:rsidRPr="00E90900">
              <w:rPr>
                <w:rFonts w:ascii="Candara" w:eastAsia="Times New Roman" w:hAnsi="Candara" w:cs="Times New Roman"/>
                <w:b/>
                <w:bCs/>
                <w:kern w:val="0"/>
                <w:sz w:val="20"/>
                <w:szCs w:val="20"/>
                <w:lang w:eastAsia="es-MX" w:bidi="ar-SA"/>
              </w:rPr>
              <w:lastRenderedPageBreak/>
              <w:t>Capítulo del gasto</w:t>
            </w:r>
          </w:p>
        </w:tc>
        <w:tc>
          <w:tcPr>
            <w:tcW w:w="675" w:type="pct"/>
            <w:tcBorders>
              <w:top w:val="single" w:sz="4" w:space="0" w:color="auto"/>
              <w:left w:val="single" w:sz="4" w:space="0" w:color="auto"/>
              <w:bottom w:val="single" w:sz="4" w:space="0" w:color="auto"/>
              <w:right w:val="single" w:sz="4" w:space="0" w:color="auto"/>
            </w:tcBorders>
            <w:shd w:val="clear" w:color="auto" w:fill="B38E5D"/>
            <w:vAlign w:val="center"/>
            <w:hideMark/>
          </w:tcPr>
          <w:p w14:paraId="632B8798" w14:textId="77777777" w:rsidR="00667DF9" w:rsidRPr="00E90900" w:rsidRDefault="00667DF9" w:rsidP="00D22ECE">
            <w:pPr>
              <w:widowControl/>
              <w:spacing w:line="240" w:lineRule="auto"/>
              <w:jc w:val="center"/>
              <w:rPr>
                <w:rFonts w:ascii="Candara" w:eastAsia="Times New Roman" w:hAnsi="Candara" w:cs="Times New Roman"/>
                <w:b/>
                <w:bCs/>
                <w:kern w:val="0"/>
                <w:sz w:val="20"/>
                <w:szCs w:val="20"/>
                <w:lang w:eastAsia="es-MX" w:bidi="ar-SA"/>
              </w:rPr>
            </w:pPr>
            <w:r w:rsidRPr="00E90900">
              <w:rPr>
                <w:rFonts w:ascii="Candara" w:eastAsia="Times New Roman" w:hAnsi="Candara" w:cs="Times New Roman"/>
                <w:b/>
                <w:bCs/>
                <w:kern w:val="0"/>
                <w:sz w:val="20"/>
                <w:szCs w:val="20"/>
                <w:lang w:eastAsia="es-MX" w:bidi="ar-SA"/>
              </w:rPr>
              <w:t>Programado ene-</w:t>
            </w:r>
            <w:r w:rsidR="00D22ECE">
              <w:rPr>
                <w:rFonts w:ascii="Candara" w:eastAsia="Times New Roman" w:hAnsi="Candara" w:cs="Times New Roman"/>
                <w:b/>
                <w:bCs/>
                <w:kern w:val="0"/>
                <w:sz w:val="20"/>
                <w:szCs w:val="20"/>
                <w:lang w:eastAsia="es-MX" w:bidi="ar-SA"/>
              </w:rPr>
              <w:t>dic</w:t>
            </w:r>
            <w:r w:rsidR="00A364AD" w:rsidRPr="00E90900">
              <w:rPr>
                <w:rFonts w:ascii="Candara" w:eastAsia="Times New Roman" w:hAnsi="Candara" w:cs="Times New Roman"/>
                <w:b/>
                <w:bCs/>
                <w:kern w:val="0"/>
                <w:sz w:val="20"/>
                <w:szCs w:val="20"/>
                <w:lang w:eastAsia="es-MX" w:bidi="ar-SA"/>
              </w:rPr>
              <w:t xml:space="preserve"> 201</w:t>
            </w:r>
            <w:r w:rsidR="00D22ECE">
              <w:rPr>
                <w:rFonts w:ascii="Candara" w:eastAsia="Times New Roman" w:hAnsi="Candara" w:cs="Times New Roman"/>
                <w:b/>
                <w:bCs/>
                <w:kern w:val="0"/>
                <w:sz w:val="20"/>
                <w:szCs w:val="20"/>
                <w:lang w:eastAsia="es-MX" w:bidi="ar-SA"/>
              </w:rPr>
              <w:t>8</w:t>
            </w:r>
          </w:p>
        </w:tc>
        <w:tc>
          <w:tcPr>
            <w:tcW w:w="627" w:type="pct"/>
            <w:tcBorders>
              <w:top w:val="single" w:sz="4" w:space="0" w:color="auto"/>
              <w:left w:val="single" w:sz="4" w:space="0" w:color="auto"/>
              <w:bottom w:val="single" w:sz="4" w:space="0" w:color="auto"/>
              <w:right w:val="single" w:sz="4" w:space="0" w:color="auto"/>
            </w:tcBorders>
            <w:shd w:val="clear" w:color="auto" w:fill="B38E5D"/>
            <w:vAlign w:val="center"/>
            <w:hideMark/>
          </w:tcPr>
          <w:p w14:paraId="17FDCCBB" w14:textId="77777777" w:rsidR="00667DF9" w:rsidRPr="00E90900" w:rsidRDefault="00667DF9" w:rsidP="00D22ECE">
            <w:pPr>
              <w:widowControl/>
              <w:spacing w:line="240" w:lineRule="auto"/>
              <w:jc w:val="center"/>
              <w:rPr>
                <w:rFonts w:ascii="Candara" w:eastAsia="Times New Roman" w:hAnsi="Candara" w:cs="Times New Roman"/>
                <w:b/>
                <w:bCs/>
                <w:kern w:val="0"/>
                <w:sz w:val="20"/>
                <w:szCs w:val="20"/>
                <w:lang w:eastAsia="es-MX" w:bidi="ar-SA"/>
              </w:rPr>
            </w:pPr>
            <w:r w:rsidRPr="00E90900">
              <w:rPr>
                <w:rFonts w:ascii="Candara" w:eastAsia="Times New Roman" w:hAnsi="Candara" w:cs="Times New Roman"/>
                <w:b/>
                <w:bCs/>
                <w:kern w:val="0"/>
                <w:sz w:val="20"/>
                <w:szCs w:val="20"/>
                <w:lang w:eastAsia="es-MX" w:bidi="ar-SA"/>
              </w:rPr>
              <w:t>Ejercido ene-</w:t>
            </w:r>
            <w:r w:rsidR="00D22ECE">
              <w:rPr>
                <w:rFonts w:ascii="Candara" w:eastAsia="Times New Roman" w:hAnsi="Candara" w:cs="Times New Roman"/>
                <w:b/>
                <w:bCs/>
                <w:kern w:val="0"/>
                <w:sz w:val="20"/>
                <w:szCs w:val="20"/>
                <w:lang w:eastAsia="es-MX" w:bidi="ar-SA"/>
              </w:rPr>
              <w:t>dic</w:t>
            </w:r>
            <w:r w:rsidR="00716E53">
              <w:rPr>
                <w:rFonts w:ascii="Candara" w:eastAsia="Times New Roman" w:hAnsi="Candara" w:cs="Times New Roman"/>
                <w:b/>
                <w:bCs/>
                <w:kern w:val="0"/>
                <w:sz w:val="20"/>
                <w:szCs w:val="20"/>
                <w:lang w:eastAsia="es-MX" w:bidi="ar-SA"/>
              </w:rPr>
              <w:t xml:space="preserve"> </w:t>
            </w:r>
            <w:r w:rsidR="00A364AD" w:rsidRPr="00E90900">
              <w:rPr>
                <w:rFonts w:ascii="Candara" w:eastAsia="Times New Roman" w:hAnsi="Candara" w:cs="Times New Roman"/>
                <w:b/>
                <w:bCs/>
                <w:kern w:val="0"/>
                <w:sz w:val="20"/>
                <w:szCs w:val="20"/>
                <w:lang w:eastAsia="es-MX" w:bidi="ar-SA"/>
              </w:rPr>
              <w:t>2018</w:t>
            </w:r>
          </w:p>
        </w:tc>
        <w:tc>
          <w:tcPr>
            <w:tcW w:w="675" w:type="pct"/>
            <w:tcBorders>
              <w:top w:val="single" w:sz="4" w:space="0" w:color="auto"/>
              <w:left w:val="single" w:sz="4" w:space="0" w:color="auto"/>
              <w:bottom w:val="single" w:sz="4" w:space="0" w:color="auto"/>
              <w:right w:val="single" w:sz="4" w:space="0" w:color="auto"/>
            </w:tcBorders>
            <w:shd w:val="clear" w:color="auto" w:fill="B38E5D"/>
            <w:vAlign w:val="center"/>
            <w:hideMark/>
          </w:tcPr>
          <w:p w14:paraId="7EA3D4BB" w14:textId="77777777" w:rsidR="00667DF9" w:rsidRPr="00E90900" w:rsidRDefault="00667DF9" w:rsidP="00D22ECE">
            <w:pPr>
              <w:widowControl/>
              <w:spacing w:line="240" w:lineRule="auto"/>
              <w:jc w:val="center"/>
              <w:rPr>
                <w:rFonts w:ascii="Candara" w:eastAsia="Times New Roman" w:hAnsi="Candara" w:cs="Times New Roman"/>
                <w:b/>
                <w:bCs/>
                <w:kern w:val="0"/>
                <w:sz w:val="20"/>
                <w:szCs w:val="20"/>
                <w:lang w:eastAsia="es-MX" w:bidi="ar-SA"/>
              </w:rPr>
            </w:pPr>
            <w:r w:rsidRPr="00E90900">
              <w:rPr>
                <w:rFonts w:ascii="Candara" w:eastAsia="Times New Roman" w:hAnsi="Candara" w:cs="Times New Roman"/>
                <w:b/>
                <w:bCs/>
                <w:kern w:val="0"/>
                <w:sz w:val="20"/>
                <w:szCs w:val="20"/>
                <w:lang w:eastAsia="es-MX" w:bidi="ar-SA"/>
              </w:rPr>
              <w:t>Programado ene-</w:t>
            </w:r>
            <w:r w:rsidR="00D22ECE">
              <w:rPr>
                <w:rFonts w:ascii="Candara" w:eastAsia="Times New Roman" w:hAnsi="Candara" w:cs="Times New Roman"/>
                <w:b/>
                <w:bCs/>
                <w:kern w:val="0"/>
                <w:sz w:val="20"/>
                <w:szCs w:val="20"/>
                <w:lang w:eastAsia="es-MX" w:bidi="ar-SA"/>
              </w:rPr>
              <w:t>dic</w:t>
            </w:r>
            <w:r w:rsidRPr="00E90900">
              <w:rPr>
                <w:rFonts w:ascii="Candara" w:eastAsia="Times New Roman" w:hAnsi="Candara" w:cs="Times New Roman"/>
                <w:b/>
                <w:bCs/>
                <w:kern w:val="0"/>
                <w:sz w:val="20"/>
                <w:szCs w:val="20"/>
                <w:lang w:eastAsia="es-MX" w:bidi="ar-SA"/>
              </w:rPr>
              <w:t xml:space="preserve"> 201</w:t>
            </w:r>
            <w:r w:rsidR="00A364AD" w:rsidRPr="00E90900">
              <w:rPr>
                <w:rFonts w:ascii="Candara" w:eastAsia="Times New Roman" w:hAnsi="Candara" w:cs="Times New Roman"/>
                <w:b/>
                <w:bCs/>
                <w:kern w:val="0"/>
                <w:sz w:val="20"/>
                <w:szCs w:val="20"/>
                <w:lang w:eastAsia="es-MX" w:bidi="ar-SA"/>
              </w:rPr>
              <w:t>9</w:t>
            </w:r>
          </w:p>
        </w:tc>
        <w:tc>
          <w:tcPr>
            <w:tcW w:w="643" w:type="pct"/>
            <w:tcBorders>
              <w:top w:val="single" w:sz="4" w:space="0" w:color="auto"/>
              <w:left w:val="single" w:sz="4" w:space="0" w:color="auto"/>
              <w:bottom w:val="single" w:sz="4" w:space="0" w:color="auto"/>
              <w:right w:val="single" w:sz="4" w:space="0" w:color="auto"/>
            </w:tcBorders>
            <w:shd w:val="clear" w:color="auto" w:fill="B38E5D"/>
            <w:vAlign w:val="center"/>
            <w:hideMark/>
          </w:tcPr>
          <w:p w14:paraId="6E250FFA" w14:textId="77777777" w:rsidR="00667DF9" w:rsidRPr="00E90900" w:rsidRDefault="00A364AD" w:rsidP="00D22ECE">
            <w:pPr>
              <w:widowControl/>
              <w:spacing w:line="240" w:lineRule="auto"/>
              <w:jc w:val="center"/>
              <w:rPr>
                <w:rFonts w:ascii="Candara" w:eastAsia="Times New Roman" w:hAnsi="Candara" w:cs="Times New Roman"/>
                <w:b/>
                <w:bCs/>
                <w:kern w:val="0"/>
                <w:sz w:val="20"/>
                <w:szCs w:val="20"/>
                <w:lang w:eastAsia="es-MX" w:bidi="ar-SA"/>
              </w:rPr>
            </w:pPr>
            <w:r w:rsidRPr="00E90900">
              <w:rPr>
                <w:rFonts w:ascii="Candara" w:eastAsia="Times New Roman" w:hAnsi="Candara" w:cs="Times New Roman"/>
                <w:b/>
                <w:bCs/>
                <w:kern w:val="0"/>
                <w:sz w:val="20"/>
                <w:szCs w:val="20"/>
                <w:lang w:eastAsia="es-MX" w:bidi="ar-SA"/>
              </w:rPr>
              <w:t>Ejercido ene-</w:t>
            </w:r>
            <w:r w:rsidR="00D22ECE">
              <w:rPr>
                <w:rFonts w:ascii="Candara" w:eastAsia="Times New Roman" w:hAnsi="Candara" w:cs="Times New Roman"/>
                <w:b/>
                <w:bCs/>
                <w:kern w:val="0"/>
                <w:sz w:val="20"/>
                <w:szCs w:val="20"/>
                <w:lang w:eastAsia="es-MX" w:bidi="ar-SA"/>
              </w:rPr>
              <w:t>dic</w:t>
            </w:r>
            <w:r w:rsidRPr="00E90900">
              <w:rPr>
                <w:rFonts w:ascii="Candara" w:eastAsia="Times New Roman" w:hAnsi="Candara" w:cs="Times New Roman"/>
                <w:b/>
                <w:bCs/>
                <w:kern w:val="0"/>
                <w:sz w:val="20"/>
                <w:szCs w:val="20"/>
                <w:lang w:eastAsia="es-MX" w:bidi="ar-SA"/>
              </w:rPr>
              <w:t xml:space="preserve"> </w:t>
            </w:r>
            <w:r w:rsidR="00667DF9" w:rsidRPr="00E90900">
              <w:rPr>
                <w:rFonts w:ascii="Candara" w:eastAsia="Times New Roman" w:hAnsi="Candara" w:cs="Times New Roman"/>
                <w:b/>
                <w:bCs/>
                <w:kern w:val="0"/>
                <w:sz w:val="20"/>
                <w:szCs w:val="20"/>
                <w:lang w:eastAsia="es-MX" w:bidi="ar-SA"/>
              </w:rPr>
              <w:t>201</w:t>
            </w:r>
            <w:r w:rsidRPr="00E90900">
              <w:rPr>
                <w:rFonts w:ascii="Candara" w:eastAsia="Times New Roman" w:hAnsi="Candara" w:cs="Times New Roman"/>
                <w:b/>
                <w:bCs/>
                <w:kern w:val="0"/>
                <w:sz w:val="20"/>
                <w:szCs w:val="20"/>
                <w:lang w:eastAsia="es-MX" w:bidi="ar-SA"/>
              </w:rPr>
              <w:t>9</w:t>
            </w:r>
          </w:p>
        </w:tc>
        <w:tc>
          <w:tcPr>
            <w:tcW w:w="676" w:type="pct"/>
            <w:tcBorders>
              <w:top w:val="single" w:sz="4" w:space="0" w:color="auto"/>
              <w:left w:val="single" w:sz="4" w:space="0" w:color="auto"/>
              <w:right w:val="single" w:sz="4" w:space="0" w:color="auto"/>
            </w:tcBorders>
            <w:shd w:val="clear" w:color="auto" w:fill="B38E5D"/>
          </w:tcPr>
          <w:p w14:paraId="1EE2E860" w14:textId="77777777" w:rsidR="00667DF9" w:rsidRPr="00E90900" w:rsidRDefault="00667DF9" w:rsidP="003F52C6">
            <w:pPr>
              <w:widowControl/>
              <w:spacing w:line="240" w:lineRule="auto"/>
              <w:jc w:val="center"/>
              <w:rPr>
                <w:rFonts w:ascii="Candara" w:eastAsia="Times New Roman" w:hAnsi="Candara" w:cs="Times New Roman"/>
                <w:b/>
                <w:bCs/>
                <w:kern w:val="0"/>
                <w:sz w:val="20"/>
                <w:szCs w:val="20"/>
                <w:lang w:eastAsia="es-MX" w:bidi="ar-SA"/>
              </w:rPr>
            </w:pPr>
            <w:r w:rsidRPr="00E90900">
              <w:rPr>
                <w:rFonts w:ascii="Candara" w:eastAsia="Times New Roman" w:hAnsi="Candara" w:cs="Times New Roman"/>
                <w:b/>
                <w:bCs/>
                <w:kern w:val="0"/>
                <w:sz w:val="20"/>
                <w:szCs w:val="20"/>
                <w:lang w:eastAsia="es-MX" w:bidi="ar-SA"/>
              </w:rPr>
              <w:t xml:space="preserve">% </w:t>
            </w:r>
            <w:r w:rsidR="003F52C6" w:rsidRPr="00E90900">
              <w:rPr>
                <w:rFonts w:ascii="Candara" w:eastAsia="Times New Roman" w:hAnsi="Candara" w:cs="Times New Roman"/>
                <w:b/>
                <w:bCs/>
                <w:kern w:val="0"/>
                <w:sz w:val="20"/>
                <w:szCs w:val="20"/>
                <w:lang w:eastAsia="es-MX" w:bidi="ar-SA"/>
              </w:rPr>
              <w:t>P</w:t>
            </w:r>
            <w:r w:rsidRPr="00E90900">
              <w:rPr>
                <w:rFonts w:ascii="Candara" w:eastAsia="Times New Roman" w:hAnsi="Candara" w:cs="Times New Roman"/>
                <w:b/>
                <w:bCs/>
                <w:kern w:val="0"/>
                <w:sz w:val="20"/>
                <w:szCs w:val="20"/>
                <w:lang w:eastAsia="es-MX" w:bidi="ar-SA"/>
              </w:rPr>
              <w:t>rogramado</w:t>
            </w:r>
          </w:p>
        </w:tc>
        <w:tc>
          <w:tcPr>
            <w:tcW w:w="580" w:type="pct"/>
            <w:tcBorders>
              <w:top w:val="single" w:sz="4" w:space="0" w:color="auto"/>
              <w:left w:val="single" w:sz="4" w:space="0" w:color="auto"/>
              <w:right w:val="single" w:sz="4" w:space="0" w:color="auto"/>
            </w:tcBorders>
            <w:shd w:val="clear" w:color="auto" w:fill="B38E5D"/>
          </w:tcPr>
          <w:p w14:paraId="01F97CC7" w14:textId="77777777" w:rsidR="00667DF9" w:rsidRPr="00E90900" w:rsidRDefault="00667DF9" w:rsidP="00F5722F">
            <w:pPr>
              <w:widowControl/>
              <w:spacing w:line="240" w:lineRule="auto"/>
              <w:jc w:val="center"/>
              <w:rPr>
                <w:rFonts w:ascii="Candara" w:eastAsia="Times New Roman" w:hAnsi="Candara" w:cs="Times New Roman"/>
                <w:b/>
                <w:bCs/>
                <w:kern w:val="0"/>
                <w:sz w:val="20"/>
                <w:szCs w:val="20"/>
                <w:lang w:eastAsia="es-MX" w:bidi="ar-SA"/>
              </w:rPr>
            </w:pPr>
          </w:p>
          <w:p w14:paraId="5B347FDC" w14:textId="77777777" w:rsidR="00667DF9" w:rsidRPr="00E90900" w:rsidRDefault="00667DF9" w:rsidP="003F52C6">
            <w:pPr>
              <w:widowControl/>
              <w:spacing w:line="240" w:lineRule="auto"/>
              <w:jc w:val="center"/>
              <w:rPr>
                <w:rFonts w:ascii="Candara" w:eastAsia="Times New Roman" w:hAnsi="Candara" w:cs="Times New Roman"/>
                <w:b/>
                <w:bCs/>
                <w:kern w:val="0"/>
                <w:sz w:val="20"/>
                <w:szCs w:val="20"/>
                <w:lang w:eastAsia="es-MX" w:bidi="ar-SA"/>
              </w:rPr>
            </w:pPr>
            <w:r w:rsidRPr="00E90900">
              <w:rPr>
                <w:rFonts w:ascii="Candara" w:eastAsia="Times New Roman" w:hAnsi="Candara" w:cs="Times New Roman"/>
                <w:b/>
                <w:bCs/>
                <w:kern w:val="0"/>
                <w:sz w:val="20"/>
                <w:szCs w:val="20"/>
                <w:lang w:eastAsia="es-MX" w:bidi="ar-SA"/>
              </w:rPr>
              <w:t xml:space="preserve">%  </w:t>
            </w:r>
            <w:r w:rsidR="003F52C6" w:rsidRPr="00E90900">
              <w:rPr>
                <w:rFonts w:ascii="Candara" w:eastAsia="Times New Roman" w:hAnsi="Candara" w:cs="Times New Roman"/>
                <w:b/>
                <w:bCs/>
                <w:kern w:val="0"/>
                <w:sz w:val="20"/>
                <w:szCs w:val="20"/>
                <w:lang w:eastAsia="es-MX" w:bidi="ar-SA"/>
              </w:rPr>
              <w:t>E</w:t>
            </w:r>
            <w:r w:rsidRPr="00E90900">
              <w:rPr>
                <w:rFonts w:ascii="Candara" w:eastAsia="Times New Roman" w:hAnsi="Candara" w:cs="Times New Roman"/>
                <w:b/>
                <w:bCs/>
                <w:kern w:val="0"/>
                <w:sz w:val="20"/>
                <w:szCs w:val="20"/>
                <w:lang w:eastAsia="es-MX" w:bidi="ar-SA"/>
              </w:rPr>
              <w:t>jercido</w:t>
            </w:r>
          </w:p>
        </w:tc>
      </w:tr>
      <w:tr w:rsidR="00E90900" w:rsidRPr="00E90900" w14:paraId="5E054BFE" w14:textId="77777777" w:rsidTr="007A7AB9">
        <w:trPr>
          <w:trHeight w:val="300"/>
          <w:jc w:val="center"/>
        </w:trPr>
        <w:tc>
          <w:tcPr>
            <w:tcW w:w="1124" w:type="pct"/>
            <w:vMerge/>
            <w:tcBorders>
              <w:top w:val="single" w:sz="4" w:space="0" w:color="auto"/>
              <w:left w:val="single" w:sz="4" w:space="0" w:color="auto"/>
              <w:bottom w:val="single" w:sz="4" w:space="0" w:color="auto"/>
              <w:right w:val="single" w:sz="4" w:space="0" w:color="auto"/>
            </w:tcBorders>
            <w:shd w:val="clear" w:color="auto" w:fill="B38E5D"/>
            <w:vAlign w:val="center"/>
            <w:hideMark/>
          </w:tcPr>
          <w:p w14:paraId="68F7ACAF" w14:textId="77777777" w:rsidR="00667DF9" w:rsidRPr="00E90900" w:rsidRDefault="00667DF9" w:rsidP="00F5722F">
            <w:pPr>
              <w:widowControl/>
              <w:spacing w:line="240" w:lineRule="auto"/>
              <w:jc w:val="left"/>
              <w:rPr>
                <w:rFonts w:ascii="Candara" w:eastAsia="Times New Roman" w:hAnsi="Candara" w:cs="Times New Roman"/>
                <w:b/>
                <w:bCs/>
                <w:kern w:val="0"/>
                <w:sz w:val="20"/>
                <w:szCs w:val="20"/>
                <w:lang w:eastAsia="es-MX" w:bidi="ar-SA"/>
              </w:rPr>
            </w:pPr>
          </w:p>
        </w:tc>
        <w:tc>
          <w:tcPr>
            <w:tcW w:w="2620" w:type="pct"/>
            <w:gridSpan w:val="4"/>
            <w:tcBorders>
              <w:top w:val="single" w:sz="4" w:space="0" w:color="auto"/>
              <w:left w:val="nil"/>
              <w:bottom w:val="single" w:sz="4" w:space="0" w:color="auto"/>
              <w:right w:val="single" w:sz="4" w:space="0" w:color="auto"/>
            </w:tcBorders>
            <w:shd w:val="clear" w:color="auto" w:fill="B38E5D"/>
            <w:vAlign w:val="center"/>
            <w:hideMark/>
          </w:tcPr>
          <w:p w14:paraId="00A8944A" w14:textId="77777777" w:rsidR="00667DF9" w:rsidRPr="00E90900" w:rsidRDefault="00667DF9" w:rsidP="00F5722F">
            <w:pPr>
              <w:widowControl/>
              <w:spacing w:line="240" w:lineRule="auto"/>
              <w:jc w:val="center"/>
              <w:rPr>
                <w:rFonts w:ascii="Candara" w:eastAsia="Times New Roman" w:hAnsi="Candara" w:cs="Times New Roman"/>
                <w:b/>
                <w:bCs/>
                <w:kern w:val="0"/>
                <w:sz w:val="20"/>
                <w:szCs w:val="20"/>
                <w:lang w:eastAsia="es-MX" w:bidi="ar-SA"/>
              </w:rPr>
            </w:pPr>
            <w:r w:rsidRPr="00E90900">
              <w:rPr>
                <w:rFonts w:ascii="Candara" w:eastAsia="Times New Roman" w:hAnsi="Candara" w:cs="Times New Roman"/>
                <w:b/>
                <w:bCs/>
                <w:kern w:val="0"/>
                <w:sz w:val="20"/>
                <w:szCs w:val="20"/>
                <w:lang w:eastAsia="es-MX" w:bidi="ar-SA"/>
              </w:rPr>
              <w:t>(miles de pesos)</w:t>
            </w:r>
          </w:p>
        </w:tc>
        <w:tc>
          <w:tcPr>
            <w:tcW w:w="1256" w:type="pct"/>
            <w:gridSpan w:val="2"/>
            <w:tcBorders>
              <w:top w:val="single" w:sz="4" w:space="0" w:color="auto"/>
              <w:left w:val="nil"/>
              <w:bottom w:val="single" w:sz="4" w:space="0" w:color="auto"/>
              <w:right w:val="single" w:sz="4" w:space="0" w:color="auto"/>
            </w:tcBorders>
            <w:shd w:val="clear" w:color="auto" w:fill="B38E5D"/>
          </w:tcPr>
          <w:p w14:paraId="5E4D7EC6" w14:textId="77777777" w:rsidR="00667DF9" w:rsidRPr="00E90900" w:rsidRDefault="00667DF9" w:rsidP="00F5722F">
            <w:pPr>
              <w:widowControl/>
              <w:spacing w:line="240" w:lineRule="auto"/>
              <w:jc w:val="center"/>
              <w:rPr>
                <w:rFonts w:ascii="Candara" w:eastAsia="Times New Roman" w:hAnsi="Candara" w:cs="Times New Roman"/>
                <w:b/>
                <w:bCs/>
                <w:kern w:val="0"/>
                <w:sz w:val="20"/>
                <w:szCs w:val="20"/>
                <w:lang w:eastAsia="es-MX" w:bidi="ar-SA"/>
              </w:rPr>
            </w:pPr>
            <w:r w:rsidRPr="00E90900">
              <w:rPr>
                <w:rFonts w:ascii="Candara" w:eastAsia="Times New Roman" w:hAnsi="Candara" w:cs="Times New Roman"/>
                <w:b/>
                <w:bCs/>
                <w:kern w:val="0"/>
                <w:sz w:val="20"/>
                <w:szCs w:val="20"/>
                <w:lang w:eastAsia="es-MX" w:bidi="ar-SA"/>
              </w:rPr>
              <w:t>(porcentajes)</w:t>
            </w:r>
          </w:p>
        </w:tc>
      </w:tr>
      <w:tr w:rsidR="00806D28" w:rsidRPr="00E90900" w14:paraId="628BFE26" w14:textId="77777777" w:rsidTr="007A7AB9">
        <w:trPr>
          <w:trHeight w:val="510"/>
          <w:jc w:val="center"/>
        </w:trPr>
        <w:tc>
          <w:tcPr>
            <w:tcW w:w="11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414151" w14:textId="77777777" w:rsidR="00806D28" w:rsidRDefault="00806D28">
            <w:pPr>
              <w:jc w:val="center"/>
              <w:rPr>
                <w:rFonts w:ascii="Candara" w:hAnsi="Candara" w:cs="Calibri"/>
                <w:color w:val="000000"/>
                <w:sz w:val="20"/>
                <w:szCs w:val="20"/>
              </w:rPr>
            </w:pPr>
            <w:r>
              <w:rPr>
                <w:rFonts w:ascii="Candara" w:hAnsi="Candara" w:cs="Calibri"/>
                <w:color w:val="000000"/>
                <w:sz w:val="20"/>
                <w:szCs w:val="20"/>
              </w:rPr>
              <w:t>Capítulo 1000 Servicios Personales</w:t>
            </w:r>
          </w:p>
        </w:tc>
        <w:tc>
          <w:tcPr>
            <w:tcW w:w="675" w:type="pct"/>
            <w:tcBorders>
              <w:top w:val="single" w:sz="4" w:space="0" w:color="auto"/>
              <w:left w:val="nil"/>
              <w:bottom w:val="single" w:sz="4" w:space="0" w:color="auto"/>
              <w:right w:val="single" w:sz="4" w:space="0" w:color="auto"/>
            </w:tcBorders>
            <w:shd w:val="clear" w:color="auto" w:fill="FFFFFF" w:themeFill="background1"/>
            <w:vAlign w:val="center"/>
            <w:hideMark/>
          </w:tcPr>
          <w:p w14:paraId="3E73856F" w14:textId="77777777" w:rsidR="00806D28" w:rsidRDefault="00806D28">
            <w:pPr>
              <w:jc w:val="right"/>
              <w:rPr>
                <w:rFonts w:ascii="Candara" w:hAnsi="Candara" w:cs="Calibri"/>
                <w:color w:val="000000"/>
                <w:sz w:val="20"/>
                <w:szCs w:val="20"/>
              </w:rPr>
            </w:pPr>
            <w:r>
              <w:rPr>
                <w:rFonts w:ascii="Candara" w:hAnsi="Candara" w:cs="Calibri"/>
                <w:color w:val="000000"/>
                <w:sz w:val="20"/>
                <w:szCs w:val="20"/>
              </w:rPr>
              <w:t>294,424.8</w:t>
            </w:r>
          </w:p>
        </w:tc>
        <w:tc>
          <w:tcPr>
            <w:tcW w:w="627" w:type="pct"/>
            <w:tcBorders>
              <w:top w:val="single" w:sz="4" w:space="0" w:color="auto"/>
              <w:left w:val="nil"/>
              <w:bottom w:val="single" w:sz="4" w:space="0" w:color="auto"/>
              <w:right w:val="single" w:sz="4" w:space="0" w:color="auto"/>
            </w:tcBorders>
            <w:shd w:val="clear" w:color="auto" w:fill="FFFFFF" w:themeFill="background1"/>
            <w:vAlign w:val="center"/>
            <w:hideMark/>
          </w:tcPr>
          <w:p w14:paraId="70D2D853" w14:textId="77777777" w:rsidR="00806D28" w:rsidRDefault="00806D28">
            <w:pPr>
              <w:jc w:val="right"/>
              <w:rPr>
                <w:rFonts w:ascii="Candara" w:hAnsi="Candara" w:cs="Calibri"/>
                <w:color w:val="000000"/>
                <w:sz w:val="20"/>
                <w:szCs w:val="20"/>
              </w:rPr>
            </w:pPr>
            <w:r>
              <w:rPr>
                <w:rFonts w:ascii="Candara" w:hAnsi="Candara" w:cs="Calibri"/>
                <w:color w:val="000000"/>
                <w:sz w:val="20"/>
                <w:szCs w:val="20"/>
              </w:rPr>
              <w:t>286,113.2</w:t>
            </w:r>
          </w:p>
        </w:tc>
        <w:tc>
          <w:tcPr>
            <w:tcW w:w="675" w:type="pct"/>
            <w:tcBorders>
              <w:top w:val="single" w:sz="4" w:space="0" w:color="auto"/>
              <w:left w:val="nil"/>
              <w:bottom w:val="single" w:sz="4" w:space="0" w:color="auto"/>
              <w:right w:val="single" w:sz="4" w:space="0" w:color="auto"/>
            </w:tcBorders>
            <w:shd w:val="clear" w:color="auto" w:fill="FFFFFF" w:themeFill="background1"/>
            <w:vAlign w:val="center"/>
            <w:hideMark/>
          </w:tcPr>
          <w:p w14:paraId="63C1E2A9" w14:textId="77777777" w:rsidR="00806D28" w:rsidRDefault="00806D28">
            <w:pPr>
              <w:jc w:val="right"/>
              <w:rPr>
                <w:rFonts w:ascii="Candara" w:hAnsi="Candara" w:cs="Calibri"/>
                <w:color w:val="000000"/>
                <w:sz w:val="20"/>
                <w:szCs w:val="20"/>
              </w:rPr>
            </w:pPr>
            <w:r>
              <w:rPr>
                <w:rFonts w:ascii="Candara" w:hAnsi="Candara" w:cs="Calibri"/>
                <w:color w:val="000000"/>
                <w:sz w:val="20"/>
                <w:szCs w:val="20"/>
              </w:rPr>
              <w:t>303,331.6</w:t>
            </w:r>
          </w:p>
        </w:tc>
        <w:tc>
          <w:tcPr>
            <w:tcW w:w="643" w:type="pct"/>
            <w:tcBorders>
              <w:top w:val="single" w:sz="4" w:space="0" w:color="auto"/>
              <w:left w:val="nil"/>
              <w:bottom w:val="single" w:sz="4" w:space="0" w:color="auto"/>
              <w:right w:val="single" w:sz="4" w:space="0" w:color="auto"/>
            </w:tcBorders>
            <w:shd w:val="clear" w:color="auto" w:fill="FFFFFF" w:themeFill="background1"/>
            <w:vAlign w:val="center"/>
            <w:hideMark/>
          </w:tcPr>
          <w:p w14:paraId="202146A3" w14:textId="77777777" w:rsidR="00806D28" w:rsidRDefault="00806D28">
            <w:pPr>
              <w:jc w:val="right"/>
              <w:rPr>
                <w:rFonts w:ascii="Candara" w:hAnsi="Candara" w:cs="Calibri"/>
                <w:color w:val="000000"/>
                <w:sz w:val="20"/>
                <w:szCs w:val="20"/>
              </w:rPr>
            </w:pPr>
            <w:r>
              <w:rPr>
                <w:rFonts w:ascii="Candara" w:hAnsi="Candara" w:cs="Calibri"/>
                <w:color w:val="000000"/>
                <w:sz w:val="20"/>
                <w:szCs w:val="20"/>
              </w:rPr>
              <w:t>295,028.7</w:t>
            </w:r>
          </w:p>
        </w:tc>
        <w:tc>
          <w:tcPr>
            <w:tcW w:w="676" w:type="pct"/>
            <w:tcBorders>
              <w:top w:val="single" w:sz="4" w:space="0" w:color="auto"/>
              <w:left w:val="nil"/>
              <w:bottom w:val="single" w:sz="4" w:space="0" w:color="auto"/>
              <w:right w:val="single" w:sz="4" w:space="0" w:color="auto"/>
            </w:tcBorders>
            <w:shd w:val="clear" w:color="auto" w:fill="FFFFFF" w:themeFill="background1"/>
            <w:vAlign w:val="center"/>
          </w:tcPr>
          <w:p w14:paraId="379F9B81" w14:textId="77777777" w:rsidR="00806D28" w:rsidRDefault="00806D28">
            <w:pPr>
              <w:jc w:val="center"/>
              <w:rPr>
                <w:rFonts w:ascii="Candara" w:hAnsi="Candara" w:cs="Calibri"/>
                <w:color w:val="000000"/>
                <w:sz w:val="20"/>
                <w:szCs w:val="20"/>
              </w:rPr>
            </w:pPr>
            <w:r>
              <w:rPr>
                <w:rFonts w:ascii="Candara" w:hAnsi="Candara" w:cs="Calibri"/>
                <w:color w:val="000000"/>
                <w:sz w:val="20"/>
                <w:szCs w:val="20"/>
              </w:rPr>
              <w:t>3.03</w:t>
            </w:r>
          </w:p>
        </w:tc>
        <w:tc>
          <w:tcPr>
            <w:tcW w:w="580" w:type="pct"/>
            <w:tcBorders>
              <w:top w:val="single" w:sz="4" w:space="0" w:color="auto"/>
              <w:left w:val="nil"/>
              <w:bottom w:val="single" w:sz="4" w:space="0" w:color="auto"/>
              <w:right w:val="single" w:sz="4" w:space="0" w:color="auto"/>
            </w:tcBorders>
            <w:shd w:val="clear" w:color="auto" w:fill="FFFFFF" w:themeFill="background1"/>
            <w:vAlign w:val="center"/>
          </w:tcPr>
          <w:p w14:paraId="011D77DD" w14:textId="77777777" w:rsidR="00806D28" w:rsidRDefault="00806D28">
            <w:pPr>
              <w:jc w:val="center"/>
              <w:rPr>
                <w:rFonts w:ascii="Candara" w:hAnsi="Candara" w:cs="Calibri"/>
                <w:color w:val="000000"/>
                <w:sz w:val="20"/>
                <w:szCs w:val="20"/>
              </w:rPr>
            </w:pPr>
            <w:r>
              <w:rPr>
                <w:rFonts w:ascii="Candara" w:hAnsi="Candara" w:cs="Calibri"/>
                <w:color w:val="000000"/>
                <w:sz w:val="20"/>
                <w:szCs w:val="20"/>
              </w:rPr>
              <w:t>3.12</w:t>
            </w:r>
          </w:p>
        </w:tc>
      </w:tr>
      <w:tr w:rsidR="00806D28" w:rsidRPr="00E90900" w14:paraId="2D96AEBA" w14:textId="77777777" w:rsidTr="00EE3BE6">
        <w:trPr>
          <w:trHeight w:val="510"/>
          <w:jc w:val="center"/>
        </w:trPr>
        <w:tc>
          <w:tcPr>
            <w:tcW w:w="11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A1DFBC" w14:textId="77777777" w:rsidR="00806D28" w:rsidRDefault="00806D28">
            <w:pPr>
              <w:jc w:val="center"/>
              <w:rPr>
                <w:rFonts w:ascii="Candara" w:hAnsi="Candara" w:cs="Calibri"/>
                <w:color w:val="000000"/>
                <w:sz w:val="20"/>
                <w:szCs w:val="20"/>
              </w:rPr>
            </w:pPr>
            <w:r>
              <w:rPr>
                <w:rFonts w:ascii="Candara" w:hAnsi="Candara" w:cs="Calibri"/>
                <w:color w:val="000000"/>
                <w:sz w:val="20"/>
                <w:szCs w:val="20"/>
              </w:rPr>
              <w:t>Capítulo 2000 Materiales y Suministros</w:t>
            </w:r>
          </w:p>
        </w:tc>
        <w:tc>
          <w:tcPr>
            <w:tcW w:w="675" w:type="pct"/>
            <w:tcBorders>
              <w:top w:val="single" w:sz="4" w:space="0" w:color="auto"/>
              <w:left w:val="nil"/>
              <w:bottom w:val="single" w:sz="4" w:space="0" w:color="auto"/>
              <w:right w:val="single" w:sz="4" w:space="0" w:color="auto"/>
            </w:tcBorders>
            <w:shd w:val="clear" w:color="auto" w:fill="FFFFFF" w:themeFill="background1"/>
            <w:vAlign w:val="center"/>
            <w:hideMark/>
          </w:tcPr>
          <w:p w14:paraId="7010EBC3" w14:textId="77777777" w:rsidR="00806D28" w:rsidRDefault="00806D28">
            <w:pPr>
              <w:jc w:val="right"/>
              <w:rPr>
                <w:rFonts w:ascii="Candara" w:hAnsi="Candara" w:cs="Calibri"/>
                <w:color w:val="000000"/>
                <w:sz w:val="20"/>
                <w:szCs w:val="20"/>
              </w:rPr>
            </w:pPr>
            <w:r>
              <w:rPr>
                <w:rFonts w:ascii="Candara" w:hAnsi="Candara" w:cs="Calibri"/>
                <w:color w:val="000000"/>
                <w:sz w:val="20"/>
                <w:szCs w:val="20"/>
              </w:rPr>
              <w:t>9,641.3</w:t>
            </w:r>
          </w:p>
        </w:tc>
        <w:tc>
          <w:tcPr>
            <w:tcW w:w="627" w:type="pct"/>
            <w:tcBorders>
              <w:top w:val="single" w:sz="4" w:space="0" w:color="auto"/>
              <w:left w:val="nil"/>
              <w:bottom w:val="single" w:sz="4" w:space="0" w:color="auto"/>
              <w:right w:val="single" w:sz="4" w:space="0" w:color="auto"/>
            </w:tcBorders>
            <w:shd w:val="clear" w:color="auto" w:fill="FFFFFF" w:themeFill="background1"/>
            <w:vAlign w:val="center"/>
            <w:hideMark/>
          </w:tcPr>
          <w:p w14:paraId="54318815" w14:textId="77777777" w:rsidR="00806D28" w:rsidRDefault="00806D28">
            <w:pPr>
              <w:jc w:val="right"/>
              <w:rPr>
                <w:rFonts w:ascii="Candara" w:hAnsi="Candara" w:cs="Calibri"/>
                <w:color w:val="000000"/>
                <w:sz w:val="20"/>
                <w:szCs w:val="20"/>
              </w:rPr>
            </w:pPr>
            <w:r>
              <w:rPr>
                <w:rFonts w:ascii="Candara" w:hAnsi="Candara" w:cs="Calibri"/>
                <w:color w:val="000000"/>
                <w:sz w:val="20"/>
                <w:szCs w:val="20"/>
              </w:rPr>
              <w:t>11,646.1</w:t>
            </w:r>
          </w:p>
        </w:tc>
        <w:tc>
          <w:tcPr>
            <w:tcW w:w="675" w:type="pct"/>
            <w:tcBorders>
              <w:top w:val="single" w:sz="4" w:space="0" w:color="auto"/>
              <w:left w:val="nil"/>
              <w:bottom w:val="single" w:sz="4" w:space="0" w:color="auto"/>
              <w:right w:val="single" w:sz="4" w:space="0" w:color="auto"/>
            </w:tcBorders>
            <w:shd w:val="clear" w:color="auto" w:fill="FFFFFF" w:themeFill="background1"/>
            <w:vAlign w:val="center"/>
            <w:hideMark/>
          </w:tcPr>
          <w:p w14:paraId="0B3E6B5E" w14:textId="77777777" w:rsidR="00806D28" w:rsidRDefault="00806D28">
            <w:pPr>
              <w:jc w:val="right"/>
              <w:rPr>
                <w:rFonts w:ascii="Candara" w:hAnsi="Candara" w:cs="Calibri"/>
                <w:color w:val="000000"/>
                <w:sz w:val="20"/>
                <w:szCs w:val="20"/>
              </w:rPr>
            </w:pPr>
            <w:r>
              <w:rPr>
                <w:rFonts w:ascii="Candara" w:hAnsi="Candara" w:cs="Calibri"/>
                <w:color w:val="000000"/>
                <w:sz w:val="20"/>
                <w:szCs w:val="20"/>
              </w:rPr>
              <w:t>13,419.4</w:t>
            </w:r>
          </w:p>
        </w:tc>
        <w:tc>
          <w:tcPr>
            <w:tcW w:w="643" w:type="pct"/>
            <w:tcBorders>
              <w:top w:val="single" w:sz="4" w:space="0" w:color="auto"/>
              <w:left w:val="nil"/>
              <w:bottom w:val="single" w:sz="4" w:space="0" w:color="auto"/>
              <w:right w:val="single" w:sz="4" w:space="0" w:color="auto"/>
            </w:tcBorders>
            <w:shd w:val="clear" w:color="auto" w:fill="FFFFFF" w:themeFill="background1"/>
            <w:vAlign w:val="center"/>
            <w:hideMark/>
          </w:tcPr>
          <w:p w14:paraId="74A9B18A" w14:textId="77777777" w:rsidR="00806D28" w:rsidRDefault="00806D28">
            <w:pPr>
              <w:jc w:val="right"/>
              <w:rPr>
                <w:rFonts w:ascii="Candara" w:hAnsi="Candara" w:cs="Calibri"/>
                <w:color w:val="000000"/>
                <w:sz w:val="20"/>
                <w:szCs w:val="20"/>
              </w:rPr>
            </w:pPr>
            <w:r>
              <w:rPr>
                <w:rFonts w:ascii="Candara" w:hAnsi="Candara" w:cs="Calibri"/>
                <w:color w:val="000000"/>
                <w:sz w:val="20"/>
                <w:szCs w:val="20"/>
              </w:rPr>
              <w:t>13,300.0</w:t>
            </w:r>
          </w:p>
        </w:tc>
        <w:tc>
          <w:tcPr>
            <w:tcW w:w="676" w:type="pct"/>
            <w:tcBorders>
              <w:top w:val="single" w:sz="4" w:space="0" w:color="auto"/>
              <w:left w:val="nil"/>
              <w:bottom w:val="single" w:sz="4" w:space="0" w:color="auto"/>
              <w:right w:val="single" w:sz="4" w:space="0" w:color="auto"/>
            </w:tcBorders>
            <w:shd w:val="clear" w:color="auto" w:fill="FFFFFF" w:themeFill="background1"/>
            <w:vAlign w:val="center"/>
          </w:tcPr>
          <w:p w14:paraId="2D0CE469" w14:textId="77777777" w:rsidR="00806D28" w:rsidRDefault="00806D28">
            <w:pPr>
              <w:jc w:val="center"/>
              <w:rPr>
                <w:rFonts w:ascii="Candara" w:hAnsi="Candara" w:cs="Calibri"/>
                <w:color w:val="000000"/>
                <w:sz w:val="20"/>
                <w:szCs w:val="20"/>
              </w:rPr>
            </w:pPr>
            <w:r>
              <w:rPr>
                <w:rFonts w:ascii="Candara" w:hAnsi="Candara" w:cs="Calibri"/>
                <w:color w:val="000000"/>
                <w:sz w:val="20"/>
                <w:szCs w:val="20"/>
              </w:rPr>
              <w:t>39.19</w:t>
            </w:r>
          </w:p>
        </w:tc>
        <w:tc>
          <w:tcPr>
            <w:tcW w:w="580" w:type="pct"/>
            <w:tcBorders>
              <w:top w:val="single" w:sz="4" w:space="0" w:color="auto"/>
              <w:left w:val="nil"/>
              <w:bottom w:val="single" w:sz="4" w:space="0" w:color="auto"/>
              <w:right w:val="single" w:sz="4" w:space="0" w:color="auto"/>
            </w:tcBorders>
            <w:shd w:val="clear" w:color="auto" w:fill="FFFFFF" w:themeFill="background1"/>
            <w:vAlign w:val="center"/>
          </w:tcPr>
          <w:p w14:paraId="62A34B90" w14:textId="77777777" w:rsidR="00806D28" w:rsidRDefault="00806D28">
            <w:pPr>
              <w:jc w:val="center"/>
              <w:rPr>
                <w:rFonts w:ascii="Candara" w:hAnsi="Candara" w:cs="Calibri"/>
                <w:color w:val="000000"/>
                <w:sz w:val="20"/>
                <w:szCs w:val="20"/>
              </w:rPr>
            </w:pPr>
            <w:r>
              <w:rPr>
                <w:rFonts w:ascii="Candara" w:hAnsi="Candara" w:cs="Calibri"/>
                <w:color w:val="000000"/>
                <w:sz w:val="20"/>
                <w:szCs w:val="20"/>
              </w:rPr>
              <w:t>14.20</w:t>
            </w:r>
          </w:p>
        </w:tc>
      </w:tr>
      <w:tr w:rsidR="00806D28" w:rsidRPr="00E90900" w14:paraId="27146BB5" w14:textId="77777777" w:rsidTr="00EE3BE6">
        <w:trPr>
          <w:trHeight w:val="510"/>
          <w:jc w:val="center"/>
        </w:trPr>
        <w:tc>
          <w:tcPr>
            <w:tcW w:w="11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B9E021" w14:textId="77777777" w:rsidR="00806D28" w:rsidRDefault="00806D28">
            <w:pPr>
              <w:jc w:val="center"/>
              <w:rPr>
                <w:rFonts w:ascii="Candara" w:hAnsi="Candara" w:cs="Calibri"/>
                <w:color w:val="000000"/>
                <w:sz w:val="20"/>
                <w:szCs w:val="20"/>
              </w:rPr>
            </w:pPr>
            <w:r>
              <w:rPr>
                <w:rFonts w:ascii="Candara" w:hAnsi="Candara" w:cs="Calibri"/>
                <w:color w:val="000000"/>
                <w:sz w:val="20"/>
                <w:szCs w:val="20"/>
              </w:rPr>
              <w:t>Capítulo 3000 Servicios Generales</w:t>
            </w:r>
          </w:p>
        </w:tc>
        <w:tc>
          <w:tcPr>
            <w:tcW w:w="675" w:type="pct"/>
            <w:tcBorders>
              <w:top w:val="single" w:sz="4" w:space="0" w:color="auto"/>
              <w:left w:val="nil"/>
              <w:bottom w:val="single" w:sz="4" w:space="0" w:color="auto"/>
              <w:right w:val="single" w:sz="4" w:space="0" w:color="auto"/>
            </w:tcBorders>
            <w:shd w:val="clear" w:color="auto" w:fill="FFFFFF" w:themeFill="background1"/>
            <w:vAlign w:val="center"/>
            <w:hideMark/>
          </w:tcPr>
          <w:p w14:paraId="5DD7FB33" w14:textId="77777777" w:rsidR="00806D28" w:rsidRDefault="00806D28">
            <w:pPr>
              <w:jc w:val="right"/>
              <w:rPr>
                <w:rFonts w:ascii="Candara" w:hAnsi="Candara" w:cs="Calibri"/>
                <w:color w:val="000000"/>
                <w:sz w:val="20"/>
                <w:szCs w:val="20"/>
              </w:rPr>
            </w:pPr>
            <w:r>
              <w:rPr>
                <w:rFonts w:ascii="Candara" w:hAnsi="Candara" w:cs="Calibri"/>
                <w:color w:val="000000"/>
                <w:sz w:val="20"/>
                <w:szCs w:val="20"/>
              </w:rPr>
              <w:t>64,210.1</w:t>
            </w:r>
          </w:p>
        </w:tc>
        <w:tc>
          <w:tcPr>
            <w:tcW w:w="627" w:type="pct"/>
            <w:tcBorders>
              <w:top w:val="single" w:sz="4" w:space="0" w:color="auto"/>
              <w:left w:val="nil"/>
              <w:bottom w:val="single" w:sz="4" w:space="0" w:color="auto"/>
              <w:right w:val="single" w:sz="4" w:space="0" w:color="auto"/>
            </w:tcBorders>
            <w:shd w:val="clear" w:color="auto" w:fill="FFFFFF" w:themeFill="background1"/>
            <w:vAlign w:val="center"/>
            <w:hideMark/>
          </w:tcPr>
          <w:p w14:paraId="41CCA99F" w14:textId="77777777" w:rsidR="00806D28" w:rsidRDefault="00806D28">
            <w:pPr>
              <w:jc w:val="right"/>
              <w:rPr>
                <w:rFonts w:ascii="Candara" w:hAnsi="Candara" w:cs="Calibri"/>
                <w:color w:val="000000"/>
                <w:sz w:val="20"/>
                <w:szCs w:val="20"/>
              </w:rPr>
            </w:pPr>
            <w:r>
              <w:rPr>
                <w:rFonts w:ascii="Candara" w:hAnsi="Candara" w:cs="Calibri"/>
                <w:color w:val="000000"/>
                <w:sz w:val="20"/>
                <w:szCs w:val="20"/>
              </w:rPr>
              <w:t>70,215.4</w:t>
            </w:r>
          </w:p>
        </w:tc>
        <w:tc>
          <w:tcPr>
            <w:tcW w:w="675" w:type="pct"/>
            <w:tcBorders>
              <w:top w:val="single" w:sz="4" w:space="0" w:color="auto"/>
              <w:left w:val="nil"/>
              <w:bottom w:val="single" w:sz="4" w:space="0" w:color="auto"/>
              <w:right w:val="single" w:sz="4" w:space="0" w:color="auto"/>
            </w:tcBorders>
            <w:shd w:val="clear" w:color="auto" w:fill="FFFFFF" w:themeFill="background1"/>
            <w:vAlign w:val="center"/>
          </w:tcPr>
          <w:p w14:paraId="63940749" w14:textId="77777777" w:rsidR="00806D28" w:rsidRDefault="00806D28">
            <w:pPr>
              <w:jc w:val="right"/>
              <w:rPr>
                <w:rFonts w:ascii="Candara" w:hAnsi="Candara" w:cs="Calibri"/>
                <w:color w:val="000000"/>
                <w:sz w:val="20"/>
                <w:szCs w:val="20"/>
              </w:rPr>
            </w:pPr>
            <w:r>
              <w:rPr>
                <w:rFonts w:ascii="Candara" w:hAnsi="Candara" w:cs="Calibri"/>
                <w:color w:val="000000"/>
                <w:sz w:val="20"/>
                <w:szCs w:val="20"/>
              </w:rPr>
              <w:t>56,113.1</w:t>
            </w:r>
          </w:p>
        </w:tc>
        <w:tc>
          <w:tcPr>
            <w:tcW w:w="643" w:type="pct"/>
            <w:tcBorders>
              <w:top w:val="single" w:sz="4" w:space="0" w:color="auto"/>
              <w:left w:val="nil"/>
              <w:bottom w:val="single" w:sz="4" w:space="0" w:color="auto"/>
              <w:right w:val="single" w:sz="4" w:space="0" w:color="auto"/>
            </w:tcBorders>
            <w:shd w:val="clear" w:color="auto" w:fill="FFFFFF" w:themeFill="background1"/>
            <w:vAlign w:val="center"/>
          </w:tcPr>
          <w:p w14:paraId="40E86325" w14:textId="77777777" w:rsidR="00806D28" w:rsidRDefault="00806D28">
            <w:pPr>
              <w:jc w:val="right"/>
              <w:rPr>
                <w:rFonts w:ascii="Candara" w:hAnsi="Candara" w:cs="Calibri"/>
                <w:color w:val="000000"/>
                <w:sz w:val="20"/>
                <w:szCs w:val="20"/>
              </w:rPr>
            </w:pPr>
            <w:r>
              <w:rPr>
                <w:rFonts w:ascii="Candara" w:hAnsi="Candara" w:cs="Calibri"/>
                <w:color w:val="000000"/>
                <w:sz w:val="20"/>
                <w:szCs w:val="20"/>
              </w:rPr>
              <w:t>55,925.0</w:t>
            </w:r>
          </w:p>
        </w:tc>
        <w:tc>
          <w:tcPr>
            <w:tcW w:w="676" w:type="pct"/>
            <w:tcBorders>
              <w:top w:val="single" w:sz="4" w:space="0" w:color="auto"/>
              <w:left w:val="nil"/>
              <w:bottom w:val="single" w:sz="4" w:space="0" w:color="auto"/>
              <w:right w:val="single" w:sz="4" w:space="0" w:color="auto"/>
            </w:tcBorders>
            <w:shd w:val="clear" w:color="auto" w:fill="FFFFFF" w:themeFill="background1"/>
            <w:vAlign w:val="center"/>
          </w:tcPr>
          <w:p w14:paraId="2E30644D" w14:textId="77777777" w:rsidR="00806D28" w:rsidRDefault="00806D28">
            <w:pPr>
              <w:jc w:val="center"/>
              <w:rPr>
                <w:rFonts w:ascii="Candara" w:hAnsi="Candara" w:cs="Calibri"/>
                <w:color w:val="000000"/>
                <w:sz w:val="20"/>
                <w:szCs w:val="20"/>
              </w:rPr>
            </w:pPr>
            <w:r>
              <w:rPr>
                <w:rFonts w:ascii="Candara" w:hAnsi="Candara" w:cs="Calibri"/>
                <w:color w:val="000000"/>
                <w:sz w:val="20"/>
                <w:szCs w:val="20"/>
              </w:rPr>
              <w:t>-12.61</w:t>
            </w:r>
          </w:p>
        </w:tc>
        <w:tc>
          <w:tcPr>
            <w:tcW w:w="580" w:type="pct"/>
            <w:tcBorders>
              <w:top w:val="single" w:sz="4" w:space="0" w:color="auto"/>
              <w:left w:val="nil"/>
              <w:bottom w:val="single" w:sz="4" w:space="0" w:color="auto"/>
              <w:right w:val="single" w:sz="4" w:space="0" w:color="auto"/>
            </w:tcBorders>
            <w:shd w:val="clear" w:color="auto" w:fill="FFFFFF" w:themeFill="background1"/>
            <w:vAlign w:val="center"/>
          </w:tcPr>
          <w:p w14:paraId="118499FE" w14:textId="77777777" w:rsidR="00806D28" w:rsidRDefault="00806D28">
            <w:pPr>
              <w:jc w:val="center"/>
              <w:rPr>
                <w:rFonts w:ascii="Candara" w:hAnsi="Candara" w:cs="Calibri"/>
                <w:color w:val="000000"/>
                <w:sz w:val="20"/>
                <w:szCs w:val="20"/>
              </w:rPr>
            </w:pPr>
            <w:r>
              <w:rPr>
                <w:rFonts w:ascii="Candara" w:hAnsi="Candara" w:cs="Calibri"/>
                <w:color w:val="000000"/>
                <w:sz w:val="20"/>
                <w:szCs w:val="20"/>
              </w:rPr>
              <w:t>-20.35</w:t>
            </w:r>
          </w:p>
        </w:tc>
      </w:tr>
      <w:tr w:rsidR="00806D28" w:rsidRPr="00E90900" w14:paraId="61E88764" w14:textId="77777777" w:rsidTr="00EE3BE6">
        <w:trPr>
          <w:trHeight w:val="510"/>
          <w:jc w:val="center"/>
        </w:trPr>
        <w:tc>
          <w:tcPr>
            <w:tcW w:w="11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74CEB4" w14:textId="77777777" w:rsidR="00806D28" w:rsidRDefault="00806D28">
            <w:pPr>
              <w:jc w:val="center"/>
              <w:rPr>
                <w:rFonts w:ascii="Candara" w:hAnsi="Candara" w:cs="Calibri"/>
                <w:color w:val="000000"/>
                <w:sz w:val="20"/>
                <w:szCs w:val="20"/>
              </w:rPr>
            </w:pPr>
            <w:r>
              <w:rPr>
                <w:rFonts w:ascii="Candara" w:hAnsi="Candara" w:cs="Calibri"/>
                <w:color w:val="000000"/>
                <w:sz w:val="20"/>
                <w:szCs w:val="20"/>
              </w:rPr>
              <w:t>Capítulo 4000 Transferencias</w:t>
            </w:r>
          </w:p>
        </w:tc>
        <w:tc>
          <w:tcPr>
            <w:tcW w:w="675" w:type="pct"/>
            <w:tcBorders>
              <w:top w:val="single" w:sz="4" w:space="0" w:color="auto"/>
              <w:left w:val="nil"/>
              <w:bottom w:val="single" w:sz="4" w:space="0" w:color="auto"/>
              <w:right w:val="single" w:sz="4" w:space="0" w:color="auto"/>
            </w:tcBorders>
            <w:shd w:val="clear" w:color="auto" w:fill="FFFFFF" w:themeFill="background1"/>
            <w:vAlign w:val="center"/>
            <w:hideMark/>
          </w:tcPr>
          <w:p w14:paraId="7D2AA1F5" w14:textId="77777777" w:rsidR="00806D28" w:rsidRDefault="00806D28">
            <w:pPr>
              <w:jc w:val="right"/>
              <w:rPr>
                <w:rFonts w:ascii="Candara" w:hAnsi="Candara" w:cs="Calibri"/>
                <w:color w:val="000000"/>
                <w:sz w:val="20"/>
                <w:szCs w:val="20"/>
              </w:rPr>
            </w:pPr>
            <w:r>
              <w:rPr>
                <w:rFonts w:ascii="Candara" w:hAnsi="Candara" w:cs="Calibri"/>
                <w:color w:val="000000"/>
                <w:sz w:val="20"/>
                <w:szCs w:val="20"/>
              </w:rPr>
              <w:t>7,450.1</w:t>
            </w:r>
          </w:p>
        </w:tc>
        <w:tc>
          <w:tcPr>
            <w:tcW w:w="627" w:type="pct"/>
            <w:tcBorders>
              <w:top w:val="single" w:sz="4" w:space="0" w:color="auto"/>
              <w:left w:val="nil"/>
              <w:bottom w:val="single" w:sz="4" w:space="0" w:color="auto"/>
              <w:right w:val="single" w:sz="4" w:space="0" w:color="auto"/>
            </w:tcBorders>
            <w:shd w:val="clear" w:color="auto" w:fill="FFFFFF" w:themeFill="background1"/>
            <w:vAlign w:val="center"/>
            <w:hideMark/>
          </w:tcPr>
          <w:p w14:paraId="67943AA6" w14:textId="77777777" w:rsidR="00806D28" w:rsidRDefault="00806D28">
            <w:pPr>
              <w:jc w:val="right"/>
              <w:rPr>
                <w:rFonts w:ascii="Candara" w:hAnsi="Candara" w:cs="Calibri"/>
                <w:color w:val="000000"/>
                <w:sz w:val="20"/>
                <w:szCs w:val="20"/>
              </w:rPr>
            </w:pPr>
            <w:r>
              <w:rPr>
                <w:rFonts w:ascii="Candara" w:hAnsi="Candara" w:cs="Calibri"/>
                <w:color w:val="000000"/>
                <w:sz w:val="20"/>
                <w:szCs w:val="20"/>
              </w:rPr>
              <w:t>5,786.8</w:t>
            </w:r>
          </w:p>
        </w:tc>
        <w:tc>
          <w:tcPr>
            <w:tcW w:w="675" w:type="pct"/>
            <w:tcBorders>
              <w:top w:val="single" w:sz="4" w:space="0" w:color="auto"/>
              <w:left w:val="nil"/>
              <w:bottom w:val="single" w:sz="4" w:space="0" w:color="auto"/>
              <w:right w:val="single" w:sz="4" w:space="0" w:color="auto"/>
            </w:tcBorders>
            <w:shd w:val="clear" w:color="auto" w:fill="FFFFFF" w:themeFill="background1"/>
            <w:vAlign w:val="center"/>
          </w:tcPr>
          <w:p w14:paraId="3C9ADBE1" w14:textId="77777777" w:rsidR="00806D28" w:rsidRDefault="00806D28">
            <w:pPr>
              <w:jc w:val="right"/>
              <w:rPr>
                <w:rFonts w:ascii="Candara" w:hAnsi="Candara" w:cs="Calibri"/>
                <w:color w:val="000000"/>
                <w:sz w:val="20"/>
                <w:szCs w:val="20"/>
              </w:rPr>
            </w:pPr>
            <w:r>
              <w:rPr>
                <w:rFonts w:ascii="Candara" w:hAnsi="Candara" w:cs="Calibri"/>
                <w:color w:val="000000"/>
                <w:sz w:val="20"/>
                <w:szCs w:val="20"/>
              </w:rPr>
              <w:t>6,946.5</w:t>
            </w:r>
          </w:p>
        </w:tc>
        <w:tc>
          <w:tcPr>
            <w:tcW w:w="643" w:type="pct"/>
            <w:tcBorders>
              <w:top w:val="single" w:sz="4" w:space="0" w:color="auto"/>
              <w:left w:val="nil"/>
              <w:bottom w:val="single" w:sz="4" w:space="0" w:color="auto"/>
              <w:right w:val="single" w:sz="4" w:space="0" w:color="auto"/>
            </w:tcBorders>
            <w:shd w:val="clear" w:color="auto" w:fill="FFFFFF" w:themeFill="background1"/>
            <w:vAlign w:val="center"/>
          </w:tcPr>
          <w:p w14:paraId="1BF21DF5" w14:textId="77777777" w:rsidR="00806D28" w:rsidRDefault="00806D28">
            <w:pPr>
              <w:jc w:val="right"/>
              <w:rPr>
                <w:rFonts w:ascii="Candara" w:hAnsi="Candara" w:cs="Calibri"/>
                <w:color w:val="000000"/>
                <w:sz w:val="20"/>
                <w:szCs w:val="20"/>
              </w:rPr>
            </w:pPr>
            <w:r>
              <w:rPr>
                <w:rFonts w:ascii="Candara" w:hAnsi="Candara" w:cs="Calibri"/>
                <w:color w:val="000000"/>
                <w:sz w:val="20"/>
                <w:szCs w:val="20"/>
              </w:rPr>
              <w:t>3,994.9</w:t>
            </w:r>
          </w:p>
        </w:tc>
        <w:tc>
          <w:tcPr>
            <w:tcW w:w="676" w:type="pct"/>
            <w:tcBorders>
              <w:top w:val="single" w:sz="4" w:space="0" w:color="auto"/>
              <w:left w:val="nil"/>
              <w:bottom w:val="single" w:sz="4" w:space="0" w:color="auto"/>
              <w:right w:val="single" w:sz="4" w:space="0" w:color="auto"/>
            </w:tcBorders>
            <w:shd w:val="clear" w:color="auto" w:fill="FFFFFF" w:themeFill="background1"/>
            <w:vAlign w:val="center"/>
          </w:tcPr>
          <w:p w14:paraId="327403F7" w14:textId="77777777" w:rsidR="00806D28" w:rsidRDefault="00806D28">
            <w:pPr>
              <w:jc w:val="center"/>
              <w:rPr>
                <w:rFonts w:ascii="Candara" w:hAnsi="Candara" w:cs="Calibri"/>
                <w:color w:val="000000"/>
                <w:sz w:val="20"/>
                <w:szCs w:val="20"/>
              </w:rPr>
            </w:pPr>
            <w:r>
              <w:rPr>
                <w:rFonts w:ascii="Candara" w:hAnsi="Candara" w:cs="Calibri"/>
                <w:color w:val="000000"/>
                <w:sz w:val="20"/>
                <w:szCs w:val="20"/>
              </w:rPr>
              <w:t>-6.76</w:t>
            </w:r>
          </w:p>
        </w:tc>
        <w:tc>
          <w:tcPr>
            <w:tcW w:w="580" w:type="pct"/>
            <w:tcBorders>
              <w:top w:val="single" w:sz="4" w:space="0" w:color="auto"/>
              <w:left w:val="nil"/>
              <w:bottom w:val="single" w:sz="4" w:space="0" w:color="auto"/>
              <w:right w:val="single" w:sz="4" w:space="0" w:color="auto"/>
            </w:tcBorders>
            <w:shd w:val="clear" w:color="auto" w:fill="FFFFFF" w:themeFill="background1"/>
            <w:vAlign w:val="center"/>
          </w:tcPr>
          <w:p w14:paraId="27C8EAE8" w14:textId="77777777" w:rsidR="00806D28" w:rsidRDefault="00806D28">
            <w:pPr>
              <w:jc w:val="center"/>
              <w:rPr>
                <w:rFonts w:ascii="Candara" w:hAnsi="Candara" w:cs="Calibri"/>
                <w:color w:val="000000"/>
                <w:sz w:val="20"/>
                <w:szCs w:val="20"/>
              </w:rPr>
            </w:pPr>
            <w:r>
              <w:rPr>
                <w:rFonts w:ascii="Candara" w:hAnsi="Candara" w:cs="Calibri"/>
                <w:color w:val="000000"/>
                <w:sz w:val="20"/>
                <w:szCs w:val="20"/>
              </w:rPr>
              <w:t>-30.97</w:t>
            </w:r>
          </w:p>
        </w:tc>
      </w:tr>
      <w:tr w:rsidR="00806D28" w:rsidRPr="00E90900" w14:paraId="4C7866C9" w14:textId="77777777" w:rsidTr="00EE3BE6">
        <w:trPr>
          <w:trHeight w:val="510"/>
          <w:jc w:val="center"/>
        </w:trPr>
        <w:tc>
          <w:tcPr>
            <w:tcW w:w="11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9F019D" w14:textId="77777777" w:rsidR="00806D28" w:rsidRDefault="00806D28">
            <w:pPr>
              <w:jc w:val="center"/>
              <w:rPr>
                <w:rFonts w:ascii="Candara" w:hAnsi="Candara" w:cs="Calibri"/>
                <w:color w:val="000000"/>
                <w:sz w:val="20"/>
                <w:szCs w:val="20"/>
              </w:rPr>
            </w:pPr>
            <w:r>
              <w:rPr>
                <w:rFonts w:ascii="Candara" w:hAnsi="Candara" w:cs="Calibri"/>
                <w:color w:val="000000"/>
                <w:sz w:val="20"/>
                <w:szCs w:val="20"/>
              </w:rPr>
              <w:t>Capítulo 3000 y 4000 Otras Erogaciones</w:t>
            </w:r>
          </w:p>
        </w:tc>
        <w:tc>
          <w:tcPr>
            <w:tcW w:w="675" w:type="pct"/>
            <w:tcBorders>
              <w:top w:val="single" w:sz="4" w:space="0" w:color="auto"/>
              <w:left w:val="nil"/>
              <w:bottom w:val="single" w:sz="4" w:space="0" w:color="auto"/>
              <w:right w:val="single" w:sz="4" w:space="0" w:color="auto"/>
            </w:tcBorders>
            <w:shd w:val="clear" w:color="auto" w:fill="FFFFFF" w:themeFill="background1"/>
            <w:vAlign w:val="center"/>
            <w:hideMark/>
          </w:tcPr>
          <w:p w14:paraId="5F0DA84B" w14:textId="77777777" w:rsidR="00806D28" w:rsidRDefault="00806D28">
            <w:pPr>
              <w:jc w:val="right"/>
              <w:rPr>
                <w:rFonts w:ascii="Candara" w:hAnsi="Candara" w:cs="Calibri"/>
                <w:color w:val="000000"/>
                <w:sz w:val="20"/>
                <w:szCs w:val="20"/>
              </w:rPr>
            </w:pPr>
            <w:r>
              <w:rPr>
                <w:rFonts w:ascii="Candara" w:hAnsi="Candara" w:cs="Calibri"/>
                <w:color w:val="000000"/>
                <w:sz w:val="20"/>
                <w:szCs w:val="20"/>
              </w:rPr>
              <w:t>7,836.8</w:t>
            </w:r>
          </w:p>
        </w:tc>
        <w:tc>
          <w:tcPr>
            <w:tcW w:w="627" w:type="pct"/>
            <w:tcBorders>
              <w:top w:val="single" w:sz="4" w:space="0" w:color="auto"/>
              <w:left w:val="nil"/>
              <w:bottom w:val="single" w:sz="4" w:space="0" w:color="auto"/>
              <w:right w:val="single" w:sz="4" w:space="0" w:color="auto"/>
            </w:tcBorders>
            <w:shd w:val="clear" w:color="auto" w:fill="FFFFFF" w:themeFill="background1"/>
            <w:vAlign w:val="center"/>
            <w:hideMark/>
          </w:tcPr>
          <w:p w14:paraId="29FE314B" w14:textId="77777777" w:rsidR="00806D28" w:rsidRDefault="00806D28">
            <w:pPr>
              <w:jc w:val="right"/>
              <w:rPr>
                <w:rFonts w:ascii="Candara" w:hAnsi="Candara" w:cs="Calibri"/>
                <w:color w:val="000000"/>
                <w:sz w:val="20"/>
                <w:szCs w:val="20"/>
              </w:rPr>
            </w:pPr>
            <w:r>
              <w:rPr>
                <w:rFonts w:ascii="Candara" w:hAnsi="Candara" w:cs="Calibri"/>
                <w:color w:val="000000"/>
                <w:sz w:val="20"/>
                <w:szCs w:val="20"/>
              </w:rPr>
              <w:t>7,836.1</w:t>
            </w:r>
          </w:p>
        </w:tc>
        <w:tc>
          <w:tcPr>
            <w:tcW w:w="675" w:type="pct"/>
            <w:tcBorders>
              <w:top w:val="single" w:sz="4" w:space="0" w:color="auto"/>
              <w:left w:val="nil"/>
              <w:bottom w:val="single" w:sz="4" w:space="0" w:color="auto"/>
              <w:right w:val="single" w:sz="4" w:space="0" w:color="auto"/>
            </w:tcBorders>
            <w:shd w:val="clear" w:color="auto" w:fill="FFFFFF" w:themeFill="background1"/>
            <w:vAlign w:val="center"/>
          </w:tcPr>
          <w:p w14:paraId="17B5E13E" w14:textId="77777777" w:rsidR="00806D28" w:rsidRDefault="00806D28">
            <w:pPr>
              <w:jc w:val="right"/>
              <w:rPr>
                <w:rFonts w:ascii="Candara" w:hAnsi="Candara" w:cs="Calibri"/>
                <w:color w:val="000000"/>
                <w:sz w:val="20"/>
                <w:szCs w:val="20"/>
              </w:rPr>
            </w:pPr>
            <w:r>
              <w:rPr>
                <w:rFonts w:ascii="Candara" w:hAnsi="Candara" w:cs="Calibri"/>
                <w:color w:val="000000"/>
                <w:sz w:val="20"/>
                <w:szCs w:val="20"/>
              </w:rPr>
              <w:t>7,957.9</w:t>
            </w:r>
          </w:p>
        </w:tc>
        <w:tc>
          <w:tcPr>
            <w:tcW w:w="643" w:type="pct"/>
            <w:tcBorders>
              <w:top w:val="single" w:sz="4" w:space="0" w:color="auto"/>
              <w:left w:val="nil"/>
              <w:bottom w:val="single" w:sz="4" w:space="0" w:color="auto"/>
              <w:right w:val="single" w:sz="4" w:space="0" w:color="auto"/>
            </w:tcBorders>
            <w:shd w:val="clear" w:color="auto" w:fill="FFFFFF" w:themeFill="background1"/>
            <w:vAlign w:val="center"/>
          </w:tcPr>
          <w:p w14:paraId="378EB694" w14:textId="77777777" w:rsidR="00806D28" w:rsidRDefault="00806D28">
            <w:pPr>
              <w:jc w:val="right"/>
              <w:rPr>
                <w:rFonts w:ascii="Candara" w:hAnsi="Candara" w:cs="Calibri"/>
                <w:color w:val="000000"/>
                <w:sz w:val="20"/>
                <w:szCs w:val="20"/>
              </w:rPr>
            </w:pPr>
            <w:r>
              <w:rPr>
                <w:rFonts w:ascii="Candara" w:hAnsi="Candara" w:cs="Calibri"/>
                <w:color w:val="000000"/>
                <w:sz w:val="20"/>
                <w:szCs w:val="20"/>
              </w:rPr>
              <w:t>7,942.3</w:t>
            </w:r>
          </w:p>
        </w:tc>
        <w:tc>
          <w:tcPr>
            <w:tcW w:w="676" w:type="pct"/>
            <w:tcBorders>
              <w:top w:val="single" w:sz="4" w:space="0" w:color="auto"/>
              <w:left w:val="nil"/>
              <w:bottom w:val="single" w:sz="4" w:space="0" w:color="auto"/>
              <w:right w:val="single" w:sz="4" w:space="0" w:color="auto"/>
            </w:tcBorders>
            <w:shd w:val="clear" w:color="auto" w:fill="FFFFFF" w:themeFill="background1"/>
            <w:vAlign w:val="center"/>
          </w:tcPr>
          <w:p w14:paraId="78FF284D" w14:textId="77777777" w:rsidR="00806D28" w:rsidRDefault="00806D28">
            <w:pPr>
              <w:jc w:val="center"/>
              <w:rPr>
                <w:rFonts w:ascii="Candara" w:hAnsi="Candara" w:cs="Calibri"/>
                <w:color w:val="000000"/>
                <w:sz w:val="20"/>
                <w:szCs w:val="20"/>
              </w:rPr>
            </w:pPr>
            <w:r>
              <w:rPr>
                <w:rFonts w:ascii="Candara" w:hAnsi="Candara" w:cs="Calibri"/>
                <w:color w:val="000000"/>
                <w:sz w:val="20"/>
                <w:szCs w:val="20"/>
              </w:rPr>
              <w:t>1.55</w:t>
            </w:r>
          </w:p>
        </w:tc>
        <w:tc>
          <w:tcPr>
            <w:tcW w:w="580" w:type="pct"/>
            <w:tcBorders>
              <w:top w:val="single" w:sz="4" w:space="0" w:color="auto"/>
              <w:left w:val="nil"/>
              <w:bottom w:val="single" w:sz="4" w:space="0" w:color="auto"/>
              <w:right w:val="single" w:sz="4" w:space="0" w:color="auto"/>
            </w:tcBorders>
            <w:shd w:val="clear" w:color="auto" w:fill="FFFFFF" w:themeFill="background1"/>
            <w:vAlign w:val="center"/>
          </w:tcPr>
          <w:p w14:paraId="6FB9F852" w14:textId="77777777" w:rsidR="00806D28" w:rsidRDefault="00806D28">
            <w:pPr>
              <w:jc w:val="center"/>
              <w:rPr>
                <w:rFonts w:ascii="Candara" w:hAnsi="Candara" w:cs="Calibri"/>
                <w:color w:val="000000"/>
                <w:sz w:val="20"/>
                <w:szCs w:val="20"/>
              </w:rPr>
            </w:pPr>
            <w:r>
              <w:rPr>
                <w:rFonts w:ascii="Candara" w:hAnsi="Candara" w:cs="Calibri"/>
                <w:color w:val="000000"/>
                <w:sz w:val="20"/>
                <w:szCs w:val="20"/>
              </w:rPr>
              <w:t>1.36</w:t>
            </w:r>
          </w:p>
        </w:tc>
      </w:tr>
      <w:tr w:rsidR="00806D28" w:rsidRPr="00E90900" w14:paraId="4E05D526" w14:textId="77777777" w:rsidTr="00EE3BE6">
        <w:trPr>
          <w:trHeight w:val="510"/>
          <w:jc w:val="center"/>
        </w:trPr>
        <w:tc>
          <w:tcPr>
            <w:tcW w:w="11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0C16BE" w14:textId="77777777" w:rsidR="00806D28" w:rsidRDefault="00806D28">
            <w:pPr>
              <w:jc w:val="center"/>
              <w:rPr>
                <w:rFonts w:ascii="Candara" w:hAnsi="Candara" w:cs="Calibri"/>
                <w:b/>
                <w:bCs/>
                <w:color w:val="000000"/>
                <w:sz w:val="20"/>
                <w:szCs w:val="20"/>
              </w:rPr>
            </w:pPr>
            <w:r>
              <w:rPr>
                <w:rFonts w:ascii="Candara" w:hAnsi="Candara" w:cs="Calibri"/>
                <w:b/>
                <w:bCs/>
                <w:color w:val="000000"/>
                <w:sz w:val="20"/>
                <w:szCs w:val="20"/>
              </w:rPr>
              <w:t>Total gasto corriente</w:t>
            </w:r>
          </w:p>
        </w:tc>
        <w:tc>
          <w:tcPr>
            <w:tcW w:w="675" w:type="pct"/>
            <w:tcBorders>
              <w:top w:val="single" w:sz="4" w:space="0" w:color="auto"/>
              <w:left w:val="nil"/>
              <w:bottom w:val="single" w:sz="4" w:space="0" w:color="auto"/>
              <w:right w:val="single" w:sz="4" w:space="0" w:color="auto"/>
            </w:tcBorders>
            <w:shd w:val="clear" w:color="auto" w:fill="FFFFFF" w:themeFill="background1"/>
            <w:vAlign w:val="center"/>
            <w:hideMark/>
          </w:tcPr>
          <w:p w14:paraId="64D15C2D" w14:textId="77777777" w:rsidR="00806D28" w:rsidRDefault="00806D28">
            <w:pPr>
              <w:jc w:val="right"/>
              <w:rPr>
                <w:rFonts w:ascii="Candara" w:hAnsi="Candara" w:cs="Calibri"/>
                <w:b/>
                <w:bCs/>
                <w:color w:val="000000"/>
                <w:sz w:val="20"/>
                <w:szCs w:val="20"/>
              </w:rPr>
            </w:pPr>
            <w:r>
              <w:rPr>
                <w:rFonts w:ascii="Candara" w:hAnsi="Candara" w:cs="Calibri"/>
                <w:b/>
                <w:bCs/>
                <w:color w:val="000000"/>
                <w:sz w:val="20"/>
                <w:szCs w:val="20"/>
              </w:rPr>
              <w:t>383,563.1</w:t>
            </w:r>
          </w:p>
        </w:tc>
        <w:tc>
          <w:tcPr>
            <w:tcW w:w="627" w:type="pct"/>
            <w:tcBorders>
              <w:top w:val="single" w:sz="4" w:space="0" w:color="auto"/>
              <w:left w:val="nil"/>
              <w:bottom w:val="single" w:sz="4" w:space="0" w:color="auto"/>
              <w:right w:val="single" w:sz="4" w:space="0" w:color="auto"/>
            </w:tcBorders>
            <w:shd w:val="clear" w:color="auto" w:fill="FFFFFF" w:themeFill="background1"/>
            <w:vAlign w:val="center"/>
            <w:hideMark/>
          </w:tcPr>
          <w:p w14:paraId="4ECA0C6E" w14:textId="77777777" w:rsidR="00806D28" w:rsidRDefault="00806D28">
            <w:pPr>
              <w:jc w:val="right"/>
              <w:rPr>
                <w:rFonts w:ascii="Candara" w:hAnsi="Candara" w:cs="Calibri"/>
                <w:b/>
                <w:bCs/>
                <w:color w:val="000000"/>
                <w:sz w:val="20"/>
                <w:szCs w:val="20"/>
              </w:rPr>
            </w:pPr>
            <w:r>
              <w:rPr>
                <w:rFonts w:ascii="Candara" w:hAnsi="Candara" w:cs="Calibri"/>
                <w:b/>
                <w:bCs/>
                <w:color w:val="000000"/>
                <w:sz w:val="20"/>
                <w:szCs w:val="20"/>
              </w:rPr>
              <w:t>381,597.6</w:t>
            </w:r>
          </w:p>
        </w:tc>
        <w:tc>
          <w:tcPr>
            <w:tcW w:w="675" w:type="pct"/>
            <w:tcBorders>
              <w:top w:val="single" w:sz="4" w:space="0" w:color="auto"/>
              <w:left w:val="nil"/>
              <w:bottom w:val="single" w:sz="4" w:space="0" w:color="auto"/>
              <w:right w:val="single" w:sz="4" w:space="0" w:color="auto"/>
            </w:tcBorders>
            <w:shd w:val="clear" w:color="auto" w:fill="FFFFFF" w:themeFill="background1"/>
            <w:vAlign w:val="center"/>
            <w:hideMark/>
          </w:tcPr>
          <w:p w14:paraId="384BA8E2" w14:textId="77777777" w:rsidR="00806D28" w:rsidRDefault="00806D28">
            <w:pPr>
              <w:jc w:val="right"/>
              <w:rPr>
                <w:rFonts w:ascii="Candara" w:hAnsi="Candara" w:cs="Calibri"/>
                <w:b/>
                <w:bCs/>
                <w:color w:val="000000"/>
                <w:sz w:val="20"/>
                <w:szCs w:val="20"/>
              </w:rPr>
            </w:pPr>
            <w:r>
              <w:rPr>
                <w:rFonts w:ascii="Candara" w:hAnsi="Candara" w:cs="Calibri"/>
                <w:b/>
                <w:bCs/>
                <w:color w:val="000000"/>
                <w:sz w:val="20"/>
                <w:szCs w:val="20"/>
              </w:rPr>
              <w:t>387,768.5</w:t>
            </w:r>
          </w:p>
        </w:tc>
        <w:tc>
          <w:tcPr>
            <w:tcW w:w="643" w:type="pct"/>
            <w:tcBorders>
              <w:top w:val="single" w:sz="4" w:space="0" w:color="auto"/>
              <w:left w:val="nil"/>
              <w:bottom w:val="single" w:sz="4" w:space="0" w:color="auto"/>
              <w:right w:val="single" w:sz="4" w:space="0" w:color="auto"/>
            </w:tcBorders>
            <w:shd w:val="clear" w:color="auto" w:fill="FFFFFF" w:themeFill="background1"/>
            <w:vAlign w:val="center"/>
            <w:hideMark/>
          </w:tcPr>
          <w:p w14:paraId="499AC689" w14:textId="77777777" w:rsidR="00806D28" w:rsidRDefault="00806D28">
            <w:pPr>
              <w:jc w:val="right"/>
              <w:rPr>
                <w:rFonts w:ascii="Candara" w:hAnsi="Candara" w:cs="Calibri"/>
                <w:b/>
                <w:bCs/>
                <w:color w:val="000000"/>
                <w:sz w:val="20"/>
                <w:szCs w:val="20"/>
              </w:rPr>
            </w:pPr>
            <w:r>
              <w:rPr>
                <w:rFonts w:ascii="Candara" w:hAnsi="Candara" w:cs="Calibri"/>
                <w:b/>
                <w:bCs/>
                <w:color w:val="000000"/>
                <w:sz w:val="20"/>
                <w:szCs w:val="20"/>
              </w:rPr>
              <w:t>376,190.9</w:t>
            </w:r>
          </w:p>
        </w:tc>
        <w:tc>
          <w:tcPr>
            <w:tcW w:w="676" w:type="pct"/>
            <w:tcBorders>
              <w:top w:val="single" w:sz="4" w:space="0" w:color="auto"/>
              <w:left w:val="nil"/>
              <w:bottom w:val="single" w:sz="4" w:space="0" w:color="auto"/>
              <w:right w:val="single" w:sz="4" w:space="0" w:color="auto"/>
            </w:tcBorders>
            <w:shd w:val="clear" w:color="auto" w:fill="FFFFFF" w:themeFill="background1"/>
            <w:vAlign w:val="center"/>
          </w:tcPr>
          <w:p w14:paraId="51BF46D7" w14:textId="77777777" w:rsidR="00806D28" w:rsidRDefault="00806D28">
            <w:pPr>
              <w:jc w:val="center"/>
              <w:rPr>
                <w:rFonts w:ascii="Candara" w:hAnsi="Candara" w:cs="Calibri"/>
                <w:b/>
                <w:bCs/>
                <w:color w:val="000000"/>
                <w:sz w:val="20"/>
                <w:szCs w:val="20"/>
              </w:rPr>
            </w:pPr>
            <w:r>
              <w:rPr>
                <w:rFonts w:ascii="Candara" w:hAnsi="Candara" w:cs="Calibri"/>
                <w:b/>
                <w:bCs/>
                <w:color w:val="000000"/>
                <w:sz w:val="20"/>
                <w:szCs w:val="20"/>
              </w:rPr>
              <w:t>1.10</w:t>
            </w:r>
          </w:p>
        </w:tc>
        <w:tc>
          <w:tcPr>
            <w:tcW w:w="580" w:type="pct"/>
            <w:tcBorders>
              <w:top w:val="single" w:sz="4" w:space="0" w:color="auto"/>
              <w:left w:val="nil"/>
              <w:bottom w:val="single" w:sz="4" w:space="0" w:color="auto"/>
              <w:right w:val="single" w:sz="4" w:space="0" w:color="auto"/>
            </w:tcBorders>
            <w:shd w:val="clear" w:color="auto" w:fill="FFFFFF" w:themeFill="background1"/>
            <w:vAlign w:val="center"/>
          </w:tcPr>
          <w:p w14:paraId="320D947A" w14:textId="77777777" w:rsidR="00806D28" w:rsidRDefault="00806D28">
            <w:pPr>
              <w:jc w:val="center"/>
              <w:rPr>
                <w:rFonts w:ascii="Candara" w:hAnsi="Candara" w:cs="Calibri"/>
                <w:b/>
                <w:bCs/>
                <w:color w:val="000000"/>
                <w:sz w:val="20"/>
                <w:szCs w:val="20"/>
              </w:rPr>
            </w:pPr>
            <w:r>
              <w:rPr>
                <w:rFonts w:ascii="Candara" w:hAnsi="Candara" w:cs="Calibri"/>
                <w:b/>
                <w:bCs/>
                <w:color w:val="000000"/>
                <w:sz w:val="20"/>
                <w:szCs w:val="20"/>
              </w:rPr>
              <w:t>-1.42</w:t>
            </w:r>
          </w:p>
        </w:tc>
      </w:tr>
      <w:tr w:rsidR="00806D28" w:rsidRPr="00E90900" w14:paraId="5AD4581A" w14:textId="77777777" w:rsidTr="00EE3BE6">
        <w:trPr>
          <w:trHeight w:val="510"/>
          <w:jc w:val="center"/>
        </w:trPr>
        <w:tc>
          <w:tcPr>
            <w:tcW w:w="11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CF01EC" w14:textId="77777777" w:rsidR="00806D28" w:rsidRDefault="00806D28">
            <w:pPr>
              <w:jc w:val="center"/>
              <w:rPr>
                <w:rFonts w:ascii="Candara" w:hAnsi="Candara" w:cs="Calibri"/>
                <w:color w:val="000000"/>
                <w:sz w:val="20"/>
                <w:szCs w:val="20"/>
              </w:rPr>
            </w:pPr>
            <w:r>
              <w:rPr>
                <w:rFonts w:ascii="Candara" w:hAnsi="Candara" w:cs="Calibri"/>
                <w:color w:val="000000"/>
                <w:sz w:val="20"/>
                <w:szCs w:val="20"/>
              </w:rPr>
              <w:t>Capítulo 5000 Bienes Muebles e Inmuebles</w:t>
            </w:r>
          </w:p>
        </w:tc>
        <w:tc>
          <w:tcPr>
            <w:tcW w:w="675" w:type="pct"/>
            <w:tcBorders>
              <w:top w:val="single" w:sz="4" w:space="0" w:color="auto"/>
              <w:left w:val="nil"/>
              <w:bottom w:val="single" w:sz="4" w:space="0" w:color="auto"/>
              <w:right w:val="single" w:sz="4" w:space="0" w:color="auto"/>
            </w:tcBorders>
            <w:shd w:val="clear" w:color="auto" w:fill="FFFFFF" w:themeFill="background1"/>
            <w:vAlign w:val="center"/>
            <w:hideMark/>
          </w:tcPr>
          <w:p w14:paraId="3089A2E3" w14:textId="77777777" w:rsidR="00806D28" w:rsidRDefault="00806D28">
            <w:pPr>
              <w:jc w:val="right"/>
              <w:rPr>
                <w:rFonts w:ascii="Candara" w:hAnsi="Candara" w:cs="Calibri"/>
                <w:color w:val="000000"/>
                <w:sz w:val="20"/>
                <w:szCs w:val="20"/>
              </w:rPr>
            </w:pPr>
            <w:r>
              <w:rPr>
                <w:rFonts w:ascii="Candara" w:hAnsi="Candara" w:cs="Calibri"/>
                <w:color w:val="000000"/>
                <w:sz w:val="20"/>
                <w:szCs w:val="20"/>
              </w:rPr>
              <w:t>0.0</w:t>
            </w:r>
          </w:p>
        </w:tc>
        <w:tc>
          <w:tcPr>
            <w:tcW w:w="627" w:type="pct"/>
            <w:tcBorders>
              <w:top w:val="single" w:sz="4" w:space="0" w:color="auto"/>
              <w:left w:val="nil"/>
              <w:bottom w:val="single" w:sz="4" w:space="0" w:color="auto"/>
              <w:right w:val="single" w:sz="4" w:space="0" w:color="auto"/>
            </w:tcBorders>
            <w:shd w:val="clear" w:color="auto" w:fill="FFFFFF" w:themeFill="background1"/>
            <w:vAlign w:val="center"/>
            <w:hideMark/>
          </w:tcPr>
          <w:p w14:paraId="2B3AA460" w14:textId="77777777" w:rsidR="00806D28" w:rsidRDefault="00806D28">
            <w:pPr>
              <w:jc w:val="right"/>
              <w:rPr>
                <w:rFonts w:ascii="Candara" w:hAnsi="Candara" w:cs="Calibri"/>
                <w:color w:val="000000"/>
                <w:sz w:val="20"/>
                <w:szCs w:val="20"/>
              </w:rPr>
            </w:pPr>
            <w:r>
              <w:rPr>
                <w:rFonts w:ascii="Candara" w:hAnsi="Candara" w:cs="Calibri"/>
                <w:color w:val="000000"/>
                <w:sz w:val="20"/>
                <w:szCs w:val="20"/>
              </w:rPr>
              <w:t>0.0</w:t>
            </w:r>
          </w:p>
        </w:tc>
        <w:tc>
          <w:tcPr>
            <w:tcW w:w="675" w:type="pct"/>
            <w:tcBorders>
              <w:top w:val="single" w:sz="4" w:space="0" w:color="auto"/>
              <w:left w:val="nil"/>
              <w:bottom w:val="single" w:sz="4" w:space="0" w:color="auto"/>
              <w:right w:val="single" w:sz="4" w:space="0" w:color="auto"/>
            </w:tcBorders>
            <w:shd w:val="clear" w:color="auto" w:fill="FFFFFF" w:themeFill="background1"/>
            <w:vAlign w:val="center"/>
            <w:hideMark/>
          </w:tcPr>
          <w:p w14:paraId="03C0BC6A" w14:textId="77777777" w:rsidR="00806D28" w:rsidRDefault="00806D28">
            <w:pPr>
              <w:jc w:val="right"/>
              <w:rPr>
                <w:rFonts w:ascii="Candara" w:hAnsi="Candara" w:cs="Calibri"/>
                <w:color w:val="000000"/>
                <w:sz w:val="20"/>
                <w:szCs w:val="20"/>
              </w:rPr>
            </w:pPr>
            <w:r>
              <w:rPr>
                <w:rFonts w:ascii="Candara" w:hAnsi="Candara" w:cs="Calibri"/>
                <w:color w:val="000000"/>
                <w:sz w:val="20"/>
                <w:szCs w:val="20"/>
              </w:rPr>
              <w:t>0.0</w:t>
            </w:r>
          </w:p>
        </w:tc>
        <w:tc>
          <w:tcPr>
            <w:tcW w:w="643" w:type="pct"/>
            <w:tcBorders>
              <w:top w:val="single" w:sz="4" w:space="0" w:color="auto"/>
              <w:left w:val="nil"/>
              <w:bottom w:val="single" w:sz="4" w:space="0" w:color="auto"/>
              <w:right w:val="single" w:sz="4" w:space="0" w:color="auto"/>
            </w:tcBorders>
            <w:shd w:val="clear" w:color="auto" w:fill="FFFFFF" w:themeFill="background1"/>
            <w:vAlign w:val="center"/>
            <w:hideMark/>
          </w:tcPr>
          <w:p w14:paraId="1408D134" w14:textId="77777777" w:rsidR="00806D28" w:rsidRDefault="00806D28">
            <w:pPr>
              <w:jc w:val="right"/>
              <w:rPr>
                <w:rFonts w:ascii="Candara" w:hAnsi="Candara" w:cs="Calibri"/>
                <w:color w:val="000000"/>
                <w:sz w:val="20"/>
                <w:szCs w:val="20"/>
              </w:rPr>
            </w:pPr>
            <w:r>
              <w:rPr>
                <w:rFonts w:ascii="Candara" w:hAnsi="Candara" w:cs="Calibri"/>
                <w:color w:val="000000"/>
                <w:sz w:val="20"/>
                <w:szCs w:val="20"/>
              </w:rPr>
              <w:t>0.0</w:t>
            </w:r>
          </w:p>
        </w:tc>
        <w:tc>
          <w:tcPr>
            <w:tcW w:w="676" w:type="pct"/>
            <w:tcBorders>
              <w:top w:val="single" w:sz="4" w:space="0" w:color="auto"/>
              <w:left w:val="nil"/>
              <w:bottom w:val="single" w:sz="4" w:space="0" w:color="auto"/>
              <w:right w:val="single" w:sz="4" w:space="0" w:color="auto"/>
            </w:tcBorders>
            <w:shd w:val="clear" w:color="auto" w:fill="FFFFFF" w:themeFill="background1"/>
            <w:vAlign w:val="center"/>
          </w:tcPr>
          <w:p w14:paraId="314E6F30" w14:textId="77777777" w:rsidR="00806D28" w:rsidRDefault="00806D28">
            <w:pPr>
              <w:jc w:val="center"/>
              <w:rPr>
                <w:rFonts w:ascii="Candara" w:hAnsi="Candara" w:cs="Calibri"/>
                <w:color w:val="000000"/>
                <w:sz w:val="20"/>
                <w:szCs w:val="20"/>
              </w:rPr>
            </w:pPr>
            <w:r>
              <w:rPr>
                <w:rFonts w:ascii="Candara" w:hAnsi="Candara" w:cs="Calibri"/>
                <w:color w:val="000000"/>
                <w:sz w:val="20"/>
                <w:szCs w:val="20"/>
              </w:rPr>
              <w:t>0.00</w:t>
            </w:r>
          </w:p>
        </w:tc>
        <w:tc>
          <w:tcPr>
            <w:tcW w:w="580" w:type="pct"/>
            <w:tcBorders>
              <w:top w:val="single" w:sz="4" w:space="0" w:color="auto"/>
              <w:left w:val="nil"/>
              <w:bottom w:val="single" w:sz="4" w:space="0" w:color="auto"/>
              <w:right w:val="single" w:sz="4" w:space="0" w:color="auto"/>
            </w:tcBorders>
            <w:shd w:val="clear" w:color="auto" w:fill="FFFFFF" w:themeFill="background1"/>
            <w:vAlign w:val="center"/>
          </w:tcPr>
          <w:p w14:paraId="290C603A" w14:textId="77777777" w:rsidR="00806D28" w:rsidRDefault="00806D28">
            <w:pPr>
              <w:jc w:val="center"/>
              <w:rPr>
                <w:rFonts w:ascii="Candara" w:hAnsi="Candara" w:cs="Calibri"/>
                <w:color w:val="000000"/>
                <w:sz w:val="20"/>
                <w:szCs w:val="20"/>
              </w:rPr>
            </w:pPr>
            <w:r>
              <w:rPr>
                <w:rFonts w:ascii="Candara" w:hAnsi="Candara" w:cs="Calibri"/>
                <w:color w:val="000000"/>
                <w:sz w:val="20"/>
                <w:szCs w:val="20"/>
              </w:rPr>
              <w:t>0.00</w:t>
            </w:r>
          </w:p>
        </w:tc>
      </w:tr>
      <w:tr w:rsidR="00806D28" w:rsidRPr="00E90900" w14:paraId="46C249B4" w14:textId="77777777" w:rsidTr="00EE3BE6">
        <w:trPr>
          <w:trHeight w:val="510"/>
          <w:jc w:val="center"/>
        </w:trPr>
        <w:tc>
          <w:tcPr>
            <w:tcW w:w="11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F44BEC8" w14:textId="77777777" w:rsidR="00806D28" w:rsidRDefault="00806D28">
            <w:pPr>
              <w:jc w:val="center"/>
              <w:rPr>
                <w:rFonts w:ascii="Candara" w:hAnsi="Candara" w:cs="Calibri"/>
                <w:color w:val="000000"/>
                <w:sz w:val="20"/>
                <w:szCs w:val="20"/>
              </w:rPr>
            </w:pPr>
            <w:r>
              <w:rPr>
                <w:rFonts w:ascii="Candara" w:hAnsi="Candara" w:cs="Calibri"/>
                <w:color w:val="000000"/>
                <w:sz w:val="20"/>
                <w:szCs w:val="20"/>
              </w:rPr>
              <w:t>Capítulo 6000 Obra Pública</w:t>
            </w:r>
          </w:p>
        </w:tc>
        <w:tc>
          <w:tcPr>
            <w:tcW w:w="675" w:type="pct"/>
            <w:tcBorders>
              <w:top w:val="single" w:sz="4" w:space="0" w:color="auto"/>
              <w:left w:val="nil"/>
              <w:bottom w:val="single" w:sz="4" w:space="0" w:color="auto"/>
              <w:right w:val="single" w:sz="4" w:space="0" w:color="auto"/>
            </w:tcBorders>
            <w:shd w:val="clear" w:color="auto" w:fill="FFFFFF" w:themeFill="background1"/>
            <w:vAlign w:val="center"/>
            <w:hideMark/>
          </w:tcPr>
          <w:p w14:paraId="2B57B043" w14:textId="77777777" w:rsidR="00806D28" w:rsidRDefault="00806D28">
            <w:pPr>
              <w:jc w:val="right"/>
              <w:rPr>
                <w:rFonts w:ascii="Candara" w:hAnsi="Candara" w:cs="Calibri"/>
                <w:color w:val="000000"/>
                <w:sz w:val="20"/>
                <w:szCs w:val="20"/>
              </w:rPr>
            </w:pPr>
            <w:r>
              <w:rPr>
                <w:rFonts w:ascii="Candara" w:hAnsi="Candara" w:cs="Calibri"/>
                <w:color w:val="000000"/>
                <w:sz w:val="20"/>
                <w:szCs w:val="20"/>
              </w:rPr>
              <w:t>0.0</w:t>
            </w:r>
          </w:p>
        </w:tc>
        <w:tc>
          <w:tcPr>
            <w:tcW w:w="627" w:type="pct"/>
            <w:tcBorders>
              <w:top w:val="single" w:sz="4" w:space="0" w:color="auto"/>
              <w:left w:val="nil"/>
              <w:bottom w:val="single" w:sz="4" w:space="0" w:color="auto"/>
              <w:right w:val="single" w:sz="4" w:space="0" w:color="auto"/>
            </w:tcBorders>
            <w:shd w:val="clear" w:color="auto" w:fill="FFFFFF" w:themeFill="background1"/>
            <w:vAlign w:val="center"/>
            <w:hideMark/>
          </w:tcPr>
          <w:p w14:paraId="5E11B741" w14:textId="77777777" w:rsidR="00806D28" w:rsidRDefault="00806D28">
            <w:pPr>
              <w:jc w:val="right"/>
              <w:rPr>
                <w:rFonts w:ascii="Candara" w:hAnsi="Candara" w:cs="Calibri"/>
                <w:color w:val="000000"/>
                <w:sz w:val="20"/>
                <w:szCs w:val="20"/>
              </w:rPr>
            </w:pPr>
            <w:r>
              <w:rPr>
                <w:rFonts w:ascii="Candara" w:hAnsi="Candara" w:cs="Calibri"/>
                <w:color w:val="000000"/>
                <w:sz w:val="20"/>
                <w:szCs w:val="20"/>
              </w:rPr>
              <w:t>0.0</w:t>
            </w:r>
          </w:p>
        </w:tc>
        <w:tc>
          <w:tcPr>
            <w:tcW w:w="675" w:type="pct"/>
            <w:tcBorders>
              <w:top w:val="single" w:sz="4" w:space="0" w:color="auto"/>
              <w:left w:val="nil"/>
              <w:bottom w:val="single" w:sz="4" w:space="0" w:color="auto"/>
              <w:right w:val="single" w:sz="4" w:space="0" w:color="auto"/>
            </w:tcBorders>
            <w:shd w:val="clear" w:color="auto" w:fill="FFFFFF" w:themeFill="background1"/>
            <w:vAlign w:val="center"/>
            <w:hideMark/>
          </w:tcPr>
          <w:p w14:paraId="68B02C4D" w14:textId="77777777" w:rsidR="00806D28" w:rsidRDefault="00806D28">
            <w:pPr>
              <w:jc w:val="right"/>
              <w:rPr>
                <w:rFonts w:ascii="Candara" w:hAnsi="Candara" w:cs="Calibri"/>
                <w:color w:val="000000"/>
                <w:sz w:val="20"/>
                <w:szCs w:val="20"/>
              </w:rPr>
            </w:pPr>
            <w:r>
              <w:rPr>
                <w:rFonts w:ascii="Candara" w:hAnsi="Candara" w:cs="Calibri"/>
                <w:color w:val="000000"/>
                <w:sz w:val="20"/>
                <w:szCs w:val="20"/>
              </w:rPr>
              <w:t>2,000.0</w:t>
            </w:r>
          </w:p>
        </w:tc>
        <w:tc>
          <w:tcPr>
            <w:tcW w:w="643" w:type="pct"/>
            <w:tcBorders>
              <w:top w:val="single" w:sz="4" w:space="0" w:color="auto"/>
              <w:left w:val="nil"/>
              <w:bottom w:val="single" w:sz="4" w:space="0" w:color="auto"/>
              <w:right w:val="single" w:sz="4" w:space="0" w:color="auto"/>
            </w:tcBorders>
            <w:shd w:val="clear" w:color="auto" w:fill="FFFFFF" w:themeFill="background1"/>
            <w:vAlign w:val="center"/>
            <w:hideMark/>
          </w:tcPr>
          <w:p w14:paraId="49A07132" w14:textId="77777777" w:rsidR="00806D28" w:rsidRDefault="00806D28">
            <w:pPr>
              <w:jc w:val="right"/>
              <w:rPr>
                <w:rFonts w:ascii="Candara" w:hAnsi="Candara" w:cs="Calibri"/>
                <w:color w:val="000000"/>
                <w:sz w:val="20"/>
                <w:szCs w:val="20"/>
              </w:rPr>
            </w:pPr>
            <w:r>
              <w:rPr>
                <w:rFonts w:ascii="Candara" w:hAnsi="Candara" w:cs="Calibri"/>
                <w:color w:val="000000"/>
                <w:sz w:val="20"/>
                <w:szCs w:val="20"/>
              </w:rPr>
              <w:t>0.0</w:t>
            </w:r>
          </w:p>
        </w:tc>
        <w:tc>
          <w:tcPr>
            <w:tcW w:w="676" w:type="pct"/>
            <w:tcBorders>
              <w:top w:val="single" w:sz="4" w:space="0" w:color="auto"/>
              <w:left w:val="nil"/>
              <w:bottom w:val="single" w:sz="4" w:space="0" w:color="auto"/>
              <w:right w:val="single" w:sz="4" w:space="0" w:color="auto"/>
            </w:tcBorders>
            <w:shd w:val="clear" w:color="auto" w:fill="FFFFFF" w:themeFill="background1"/>
            <w:vAlign w:val="center"/>
          </w:tcPr>
          <w:p w14:paraId="2B23623B" w14:textId="77777777" w:rsidR="00806D28" w:rsidRDefault="00806D28">
            <w:pPr>
              <w:jc w:val="center"/>
              <w:rPr>
                <w:rFonts w:ascii="Candara" w:hAnsi="Candara" w:cs="Calibri"/>
                <w:color w:val="000000"/>
                <w:sz w:val="20"/>
                <w:szCs w:val="20"/>
              </w:rPr>
            </w:pPr>
            <w:r>
              <w:rPr>
                <w:rFonts w:ascii="Candara" w:hAnsi="Candara" w:cs="Calibri"/>
                <w:color w:val="000000"/>
                <w:sz w:val="20"/>
                <w:szCs w:val="20"/>
              </w:rPr>
              <w:t>0.00</w:t>
            </w:r>
          </w:p>
        </w:tc>
        <w:tc>
          <w:tcPr>
            <w:tcW w:w="580" w:type="pct"/>
            <w:tcBorders>
              <w:top w:val="single" w:sz="4" w:space="0" w:color="auto"/>
              <w:left w:val="nil"/>
              <w:bottom w:val="single" w:sz="4" w:space="0" w:color="auto"/>
              <w:right w:val="single" w:sz="4" w:space="0" w:color="auto"/>
            </w:tcBorders>
            <w:shd w:val="clear" w:color="auto" w:fill="FFFFFF" w:themeFill="background1"/>
            <w:vAlign w:val="center"/>
          </w:tcPr>
          <w:p w14:paraId="077C4DD3" w14:textId="77777777" w:rsidR="00806D28" w:rsidRDefault="00806D28">
            <w:pPr>
              <w:jc w:val="center"/>
              <w:rPr>
                <w:rFonts w:ascii="Candara" w:hAnsi="Candara" w:cs="Calibri"/>
                <w:color w:val="000000"/>
                <w:sz w:val="20"/>
                <w:szCs w:val="20"/>
              </w:rPr>
            </w:pPr>
            <w:r>
              <w:rPr>
                <w:rFonts w:ascii="Candara" w:hAnsi="Candara" w:cs="Calibri"/>
                <w:color w:val="000000"/>
                <w:sz w:val="20"/>
                <w:szCs w:val="20"/>
              </w:rPr>
              <w:t>0.00</w:t>
            </w:r>
          </w:p>
        </w:tc>
      </w:tr>
      <w:tr w:rsidR="00806D28" w:rsidRPr="00E90900" w14:paraId="2C33CE05" w14:textId="77777777" w:rsidTr="00EE3BE6">
        <w:trPr>
          <w:trHeight w:val="510"/>
          <w:jc w:val="center"/>
        </w:trPr>
        <w:tc>
          <w:tcPr>
            <w:tcW w:w="11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2651F" w14:textId="77777777" w:rsidR="00806D28" w:rsidRDefault="00806D28">
            <w:pPr>
              <w:jc w:val="center"/>
              <w:rPr>
                <w:rFonts w:ascii="Candara" w:hAnsi="Candara" w:cs="Calibri"/>
                <w:b/>
                <w:bCs/>
                <w:color w:val="000000"/>
                <w:sz w:val="20"/>
                <w:szCs w:val="20"/>
              </w:rPr>
            </w:pPr>
            <w:r>
              <w:rPr>
                <w:rFonts w:ascii="Candara" w:hAnsi="Candara" w:cs="Calibri"/>
                <w:b/>
                <w:bCs/>
                <w:color w:val="000000"/>
                <w:sz w:val="20"/>
                <w:szCs w:val="20"/>
              </w:rPr>
              <w:t>Total gasto de inversión</w:t>
            </w:r>
          </w:p>
        </w:tc>
        <w:tc>
          <w:tcPr>
            <w:tcW w:w="675" w:type="pct"/>
            <w:tcBorders>
              <w:top w:val="single" w:sz="4" w:space="0" w:color="auto"/>
              <w:left w:val="nil"/>
              <w:bottom w:val="single" w:sz="4" w:space="0" w:color="auto"/>
              <w:right w:val="single" w:sz="4" w:space="0" w:color="auto"/>
            </w:tcBorders>
            <w:shd w:val="clear" w:color="auto" w:fill="FFFFFF" w:themeFill="background1"/>
            <w:vAlign w:val="center"/>
            <w:hideMark/>
          </w:tcPr>
          <w:p w14:paraId="593E0ADC" w14:textId="77777777" w:rsidR="00806D28" w:rsidRDefault="00806D28">
            <w:pPr>
              <w:jc w:val="right"/>
              <w:rPr>
                <w:rFonts w:ascii="Candara" w:hAnsi="Candara" w:cs="Calibri"/>
                <w:b/>
                <w:bCs/>
                <w:color w:val="000000"/>
                <w:sz w:val="20"/>
                <w:szCs w:val="20"/>
              </w:rPr>
            </w:pPr>
            <w:r>
              <w:rPr>
                <w:rFonts w:ascii="Candara" w:hAnsi="Candara" w:cs="Calibri"/>
                <w:b/>
                <w:bCs/>
                <w:color w:val="000000"/>
                <w:sz w:val="20"/>
                <w:szCs w:val="20"/>
              </w:rPr>
              <w:t>0.0</w:t>
            </w:r>
          </w:p>
        </w:tc>
        <w:tc>
          <w:tcPr>
            <w:tcW w:w="627" w:type="pct"/>
            <w:tcBorders>
              <w:top w:val="single" w:sz="4" w:space="0" w:color="auto"/>
              <w:left w:val="nil"/>
              <w:bottom w:val="single" w:sz="4" w:space="0" w:color="auto"/>
              <w:right w:val="single" w:sz="4" w:space="0" w:color="auto"/>
            </w:tcBorders>
            <w:shd w:val="clear" w:color="auto" w:fill="FFFFFF" w:themeFill="background1"/>
            <w:vAlign w:val="center"/>
            <w:hideMark/>
          </w:tcPr>
          <w:p w14:paraId="3C338765" w14:textId="77777777" w:rsidR="00806D28" w:rsidRDefault="00806D28">
            <w:pPr>
              <w:jc w:val="right"/>
              <w:rPr>
                <w:rFonts w:ascii="Candara" w:hAnsi="Candara" w:cs="Calibri"/>
                <w:b/>
                <w:bCs/>
                <w:color w:val="000000"/>
                <w:sz w:val="20"/>
                <w:szCs w:val="20"/>
              </w:rPr>
            </w:pPr>
            <w:r>
              <w:rPr>
                <w:rFonts w:ascii="Candara" w:hAnsi="Candara" w:cs="Calibri"/>
                <w:b/>
                <w:bCs/>
                <w:color w:val="000000"/>
                <w:sz w:val="20"/>
                <w:szCs w:val="20"/>
              </w:rPr>
              <w:t>0.0</w:t>
            </w:r>
          </w:p>
        </w:tc>
        <w:tc>
          <w:tcPr>
            <w:tcW w:w="675" w:type="pct"/>
            <w:tcBorders>
              <w:top w:val="single" w:sz="4" w:space="0" w:color="auto"/>
              <w:left w:val="nil"/>
              <w:bottom w:val="single" w:sz="4" w:space="0" w:color="auto"/>
              <w:right w:val="single" w:sz="4" w:space="0" w:color="auto"/>
            </w:tcBorders>
            <w:shd w:val="clear" w:color="auto" w:fill="FFFFFF" w:themeFill="background1"/>
            <w:vAlign w:val="center"/>
            <w:hideMark/>
          </w:tcPr>
          <w:p w14:paraId="1FDDEFA1" w14:textId="77777777" w:rsidR="00806D28" w:rsidRDefault="00806D28">
            <w:pPr>
              <w:jc w:val="right"/>
              <w:rPr>
                <w:rFonts w:ascii="Candara" w:hAnsi="Candara" w:cs="Calibri"/>
                <w:b/>
                <w:bCs/>
                <w:color w:val="000000"/>
                <w:sz w:val="20"/>
                <w:szCs w:val="20"/>
              </w:rPr>
            </w:pPr>
            <w:r>
              <w:rPr>
                <w:rFonts w:ascii="Candara" w:hAnsi="Candara" w:cs="Calibri"/>
                <w:b/>
                <w:bCs/>
                <w:color w:val="000000"/>
                <w:sz w:val="20"/>
                <w:szCs w:val="20"/>
              </w:rPr>
              <w:t>2,000.0</w:t>
            </w:r>
          </w:p>
        </w:tc>
        <w:tc>
          <w:tcPr>
            <w:tcW w:w="643" w:type="pct"/>
            <w:tcBorders>
              <w:top w:val="single" w:sz="4" w:space="0" w:color="auto"/>
              <w:left w:val="nil"/>
              <w:bottom w:val="single" w:sz="4" w:space="0" w:color="auto"/>
              <w:right w:val="single" w:sz="4" w:space="0" w:color="auto"/>
            </w:tcBorders>
            <w:shd w:val="clear" w:color="auto" w:fill="FFFFFF" w:themeFill="background1"/>
            <w:vAlign w:val="center"/>
            <w:hideMark/>
          </w:tcPr>
          <w:p w14:paraId="203EC756" w14:textId="77777777" w:rsidR="00806D28" w:rsidRDefault="00806D28">
            <w:pPr>
              <w:jc w:val="right"/>
              <w:rPr>
                <w:rFonts w:ascii="Candara" w:hAnsi="Candara" w:cs="Calibri"/>
                <w:b/>
                <w:bCs/>
                <w:color w:val="000000"/>
                <w:sz w:val="20"/>
                <w:szCs w:val="20"/>
              </w:rPr>
            </w:pPr>
            <w:r>
              <w:rPr>
                <w:rFonts w:ascii="Candara" w:hAnsi="Candara" w:cs="Calibri"/>
                <w:b/>
                <w:bCs/>
                <w:color w:val="000000"/>
                <w:sz w:val="20"/>
                <w:szCs w:val="20"/>
              </w:rPr>
              <w:t>0.0</w:t>
            </w:r>
          </w:p>
        </w:tc>
        <w:tc>
          <w:tcPr>
            <w:tcW w:w="676" w:type="pct"/>
            <w:tcBorders>
              <w:top w:val="single" w:sz="4" w:space="0" w:color="auto"/>
              <w:left w:val="nil"/>
              <w:bottom w:val="single" w:sz="4" w:space="0" w:color="auto"/>
              <w:right w:val="single" w:sz="4" w:space="0" w:color="auto"/>
            </w:tcBorders>
            <w:shd w:val="clear" w:color="auto" w:fill="FFFFFF" w:themeFill="background1"/>
            <w:vAlign w:val="center"/>
          </w:tcPr>
          <w:p w14:paraId="2371EB89" w14:textId="77777777" w:rsidR="00806D28" w:rsidRDefault="00806D28">
            <w:pPr>
              <w:jc w:val="center"/>
              <w:rPr>
                <w:rFonts w:ascii="Candara" w:hAnsi="Candara" w:cs="Calibri"/>
                <w:b/>
                <w:bCs/>
                <w:color w:val="000000"/>
                <w:sz w:val="20"/>
                <w:szCs w:val="20"/>
              </w:rPr>
            </w:pPr>
            <w:r>
              <w:rPr>
                <w:rFonts w:ascii="Candara" w:hAnsi="Candara" w:cs="Calibri"/>
                <w:b/>
                <w:bCs/>
                <w:color w:val="000000"/>
                <w:sz w:val="20"/>
                <w:szCs w:val="20"/>
              </w:rPr>
              <w:t>0.00</w:t>
            </w:r>
          </w:p>
        </w:tc>
        <w:tc>
          <w:tcPr>
            <w:tcW w:w="580" w:type="pct"/>
            <w:tcBorders>
              <w:top w:val="single" w:sz="4" w:space="0" w:color="auto"/>
              <w:left w:val="nil"/>
              <w:bottom w:val="single" w:sz="4" w:space="0" w:color="auto"/>
              <w:right w:val="single" w:sz="4" w:space="0" w:color="auto"/>
            </w:tcBorders>
            <w:shd w:val="clear" w:color="auto" w:fill="FFFFFF" w:themeFill="background1"/>
            <w:vAlign w:val="center"/>
          </w:tcPr>
          <w:p w14:paraId="6465B092" w14:textId="77777777" w:rsidR="00806D28" w:rsidRDefault="00806D28">
            <w:pPr>
              <w:jc w:val="center"/>
              <w:rPr>
                <w:rFonts w:ascii="Candara" w:hAnsi="Candara" w:cs="Calibri"/>
                <w:b/>
                <w:bCs/>
                <w:color w:val="000000"/>
                <w:sz w:val="20"/>
                <w:szCs w:val="20"/>
              </w:rPr>
            </w:pPr>
            <w:r>
              <w:rPr>
                <w:rFonts w:ascii="Candara" w:hAnsi="Candara" w:cs="Calibri"/>
                <w:b/>
                <w:bCs/>
                <w:color w:val="000000"/>
                <w:sz w:val="20"/>
                <w:szCs w:val="20"/>
              </w:rPr>
              <w:t>0.00</w:t>
            </w:r>
          </w:p>
        </w:tc>
      </w:tr>
      <w:tr w:rsidR="00806D28" w:rsidRPr="00E90900" w14:paraId="1C21131D" w14:textId="77777777" w:rsidTr="00EE3BE6">
        <w:trPr>
          <w:trHeight w:val="480"/>
          <w:jc w:val="center"/>
        </w:trPr>
        <w:tc>
          <w:tcPr>
            <w:tcW w:w="11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A736EC1" w14:textId="77777777" w:rsidR="00806D28" w:rsidRDefault="00806D28">
            <w:pPr>
              <w:jc w:val="center"/>
              <w:rPr>
                <w:rFonts w:ascii="Candara" w:hAnsi="Candara" w:cs="Calibri"/>
                <w:b/>
                <w:bCs/>
                <w:color w:val="000000"/>
                <w:sz w:val="20"/>
                <w:szCs w:val="20"/>
              </w:rPr>
            </w:pPr>
            <w:r>
              <w:rPr>
                <w:rFonts w:ascii="Candara" w:hAnsi="Candara" w:cs="Calibri"/>
                <w:b/>
                <w:bCs/>
                <w:color w:val="000000"/>
                <w:sz w:val="20"/>
                <w:szCs w:val="20"/>
              </w:rPr>
              <w:t>Gran total:</w:t>
            </w:r>
          </w:p>
        </w:tc>
        <w:tc>
          <w:tcPr>
            <w:tcW w:w="675" w:type="pct"/>
            <w:tcBorders>
              <w:top w:val="single" w:sz="4" w:space="0" w:color="auto"/>
              <w:left w:val="nil"/>
              <w:bottom w:val="single" w:sz="4" w:space="0" w:color="auto"/>
              <w:right w:val="single" w:sz="4" w:space="0" w:color="auto"/>
            </w:tcBorders>
            <w:shd w:val="clear" w:color="auto" w:fill="FFFFFF" w:themeFill="background1"/>
            <w:vAlign w:val="center"/>
            <w:hideMark/>
          </w:tcPr>
          <w:p w14:paraId="196CD342" w14:textId="77777777" w:rsidR="00806D28" w:rsidRDefault="00806D28">
            <w:pPr>
              <w:jc w:val="right"/>
              <w:rPr>
                <w:rFonts w:ascii="Candara" w:hAnsi="Candara" w:cs="Calibri"/>
                <w:b/>
                <w:bCs/>
                <w:color w:val="000000"/>
                <w:sz w:val="20"/>
                <w:szCs w:val="20"/>
              </w:rPr>
            </w:pPr>
            <w:r>
              <w:rPr>
                <w:rFonts w:ascii="Candara" w:hAnsi="Candara" w:cs="Calibri"/>
                <w:b/>
                <w:bCs/>
                <w:color w:val="000000"/>
                <w:sz w:val="20"/>
                <w:szCs w:val="20"/>
              </w:rPr>
              <w:t>383,563.1</w:t>
            </w:r>
          </w:p>
        </w:tc>
        <w:tc>
          <w:tcPr>
            <w:tcW w:w="627" w:type="pct"/>
            <w:tcBorders>
              <w:top w:val="single" w:sz="4" w:space="0" w:color="auto"/>
              <w:left w:val="nil"/>
              <w:bottom w:val="single" w:sz="4" w:space="0" w:color="auto"/>
              <w:right w:val="single" w:sz="4" w:space="0" w:color="auto"/>
            </w:tcBorders>
            <w:shd w:val="clear" w:color="auto" w:fill="FFFFFF" w:themeFill="background1"/>
            <w:vAlign w:val="center"/>
            <w:hideMark/>
          </w:tcPr>
          <w:p w14:paraId="7EF14917" w14:textId="77777777" w:rsidR="00806D28" w:rsidRDefault="00806D28">
            <w:pPr>
              <w:jc w:val="right"/>
              <w:rPr>
                <w:rFonts w:ascii="Candara" w:hAnsi="Candara" w:cs="Calibri"/>
                <w:b/>
                <w:bCs/>
                <w:color w:val="000000"/>
                <w:sz w:val="20"/>
                <w:szCs w:val="20"/>
              </w:rPr>
            </w:pPr>
            <w:r>
              <w:rPr>
                <w:rFonts w:ascii="Candara" w:hAnsi="Candara" w:cs="Calibri"/>
                <w:b/>
                <w:bCs/>
                <w:color w:val="000000"/>
                <w:sz w:val="20"/>
                <w:szCs w:val="20"/>
              </w:rPr>
              <w:t>381,597.6</w:t>
            </w:r>
          </w:p>
        </w:tc>
        <w:tc>
          <w:tcPr>
            <w:tcW w:w="675" w:type="pct"/>
            <w:tcBorders>
              <w:top w:val="single" w:sz="4" w:space="0" w:color="auto"/>
              <w:left w:val="nil"/>
              <w:bottom w:val="single" w:sz="4" w:space="0" w:color="auto"/>
              <w:right w:val="single" w:sz="4" w:space="0" w:color="auto"/>
            </w:tcBorders>
            <w:shd w:val="clear" w:color="auto" w:fill="FFFFFF" w:themeFill="background1"/>
            <w:vAlign w:val="center"/>
            <w:hideMark/>
          </w:tcPr>
          <w:p w14:paraId="098DE774" w14:textId="77777777" w:rsidR="00806D28" w:rsidRDefault="00806D28">
            <w:pPr>
              <w:jc w:val="right"/>
              <w:rPr>
                <w:rFonts w:ascii="Candara" w:hAnsi="Candara" w:cs="Calibri"/>
                <w:b/>
                <w:bCs/>
                <w:color w:val="000000"/>
                <w:sz w:val="20"/>
                <w:szCs w:val="20"/>
              </w:rPr>
            </w:pPr>
            <w:r>
              <w:rPr>
                <w:rFonts w:ascii="Candara" w:hAnsi="Candara" w:cs="Calibri"/>
                <w:b/>
                <w:bCs/>
                <w:color w:val="000000"/>
                <w:sz w:val="20"/>
                <w:szCs w:val="20"/>
              </w:rPr>
              <w:t>389,768.5</w:t>
            </w:r>
          </w:p>
        </w:tc>
        <w:tc>
          <w:tcPr>
            <w:tcW w:w="643" w:type="pct"/>
            <w:tcBorders>
              <w:top w:val="single" w:sz="4" w:space="0" w:color="auto"/>
              <w:left w:val="nil"/>
              <w:bottom w:val="single" w:sz="4" w:space="0" w:color="auto"/>
              <w:right w:val="single" w:sz="4" w:space="0" w:color="auto"/>
            </w:tcBorders>
            <w:shd w:val="clear" w:color="auto" w:fill="FFFFFF" w:themeFill="background1"/>
            <w:vAlign w:val="center"/>
            <w:hideMark/>
          </w:tcPr>
          <w:p w14:paraId="23F4F66E" w14:textId="77777777" w:rsidR="00806D28" w:rsidRDefault="00806D28">
            <w:pPr>
              <w:jc w:val="right"/>
              <w:rPr>
                <w:rFonts w:ascii="Candara" w:hAnsi="Candara" w:cs="Calibri"/>
                <w:b/>
                <w:bCs/>
                <w:color w:val="000000"/>
                <w:sz w:val="20"/>
                <w:szCs w:val="20"/>
              </w:rPr>
            </w:pPr>
            <w:r>
              <w:rPr>
                <w:rFonts w:ascii="Candara" w:hAnsi="Candara" w:cs="Calibri"/>
                <w:b/>
                <w:bCs/>
                <w:color w:val="000000"/>
                <w:sz w:val="20"/>
                <w:szCs w:val="20"/>
              </w:rPr>
              <w:t>376,190.9</w:t>
            </w:r>
          </w:p>
        </w:tc>
        <w:tc>
          <w:tcPr>
            <w:tcW w:w="676" w:type="pct"/>
            <w:tcBorders>
              <w:top w:val="single" w:sz="4" w:space="0" w:color="auto"/>
              <w:left w:val="nil"/>
              <w:bottom w:val="single" w:sz="4" w:space="0" w:color="auto"/>
              <w:right w:val="single" w:sz="4" w:space="0" w:color="auto"/>
            </w:tcBorders>
            <w:shd w:val="clear" w:color="auto" w:fill="FFFFFF" w:themeFill="background1"/>
            <w:vAlign w:val="center"/>
          </w:tcPr>
          <w:p w14:paraId="079E90AA" w14:textId="77777777" w:rsidR="00806D28" w:rsidRDefault="00806D28">
            <w:pPr>
              <w:jc w:val="center"/>
              <w:rPr>
                <w:rFonts w:ascii="Candara" w:hAnsi="Candara" w:cs="Calibri"/>
                <w:b/>
                <w:bCs/>
                <w:color w:val="000000"/>
                <w:sz w:val="20"/>
                <w:szCs w:val="20"/>
              </w:rPr>
            </w:pPr>
            <w:r>
              <w:rPr>
                <w:rFonts w:ascii="Candara" w:hAnsi="Candara" w:cs="Calibri"/>
                <w:b/>
                <w:bCs/>
                <w:color w:val="000000"/>
                <w:sz w:val="20"/>
                <w:szCs w:val="20"/>
              </w:rPr>
              <w:t>1.62</w:t>
            </w:r>
          </w:p>
        </w:tc>
        <w:tc>
          <w:tcPr>
            <w:tcW w:w="580" w:type="pct"/>
            <w:tcBorders>
              <w:top w:val="single" w:sz="4" w:space="0" w:color="auto"/>
              <w:left w:val="nil"/>
              <w:bottom w:val="single" w:sz="4" w:space="0" w:color="auto"/>
              <w:right w:val="single" w:sz="4" w:space="0" w:color="auto"/>
            </w:tcBorders>
            <w:shd w:val="clear" w:color="auto" w:fill="FFFFFF" w:themeFill="background1"/>
            <w:vAlign w:val="center"/>
          </w:tcPr>
          <w:p w14:paraId="69206DCC" w14:textId="77777777" w:rsidR="00806D28" w:rsidRDefault="00806D28">
            <w:pPr>
              <w:jc w:val="center"/>
              <w:rPr>
                <w:rFonts w:ascii="Candara" w:hAnsi="Candara" w:cs="Calibri"/>
                <w:b/>
                <w:bCs/>
                <w:color w:val="000000"/>
                <w:sz w:val="20"/>
                <w:szCs w:val="20"/>
              </w:rPr>
            </w:pPr>
            <w:r>
              <w:rPr>
                <w:rFonts w:ascii="Candara" w:hAnsi="Candara" w:cs="Calibri"/>
                <w:b/>
                <w:bCs/>
                <w:color w:val="000000"/>
                <w:sz w:val="20"/>
                <w:szCs w:val="20"/>
              </w:rPr>
              <w:t>-1.42</w:t>
            </w:r>
          </w:p>
        </w:tc>
      </w:tr>
    </w:tbl>
    <w:p w14:paraId="3BE6F782" w14:textId="14EB6332" w:rsidR="00F66BDA" w:rsidRPr="00E90900" w:rsidRDefault="00667DF9" w:rsidP="00A364AD">
      <w:pPr>
        <w:spacing w:before="240" w:after="120" w:line="280" w:lineRule="exact"/>
        <w:rPr>
          <w:rFonts w:ascii="Candara" w:hAnsi="Candara"/>
          <w:sz w:val="22"/>
          <w:szCs w:val="22"/>
          <w:lang w:val="es-ES"/>
        </w:rPr>
      </w:pPr>
      <w:r w:rsidRPr="00E90900">
        <w:rPr>
          <w:rFonts w:ascii="Candara" w:hAnsi="Candara"/>
          <w:sz w:val="22"/>
          <w:szCs w:val="22"/>
          <w:lang w:val="es-ES"/>
        </w:rPr>
        <w:t xml:space="preserve">Como se puede observar en el cuadro anterior, el presupuesto programado en gasto corriente en el </w:t>
      </w:r>
      <w:r w:rsidR="0039095E" w:rsidRPr="00E90900">
        <w:rPr>
          <w:rFonts w:ascii="Candara" w:hAnsi="Candara"/>
          <w:sz w:val="22"/>
          <w:szCs w:val="22"/>
          <w:lang w:val="es-ES"/>
        </w:rPr>
        <w:t xml:space="preserve">periodo </w:t>
      </w:r>
      <w:r w:rsidRPr="00E90900">
        <w:rPr>
          <w:rFonts w:ascii="Candara" w:hAnsi="Candara"/>
          <w:sz w:val="22"/>
          <w:szCs w:val="22"/>
          <w:lang w:val="es-ES"/>
        </w:rPr>
        <w:t>201</w:t>
      </w:r>
      <w:r w:rsidR="00A364AD" w:rsidRPr="00E90900">
        <w:rPr>
          <w:rFonts w:ascii="Candara" w:hAnsi="Candara"/>
          <w:sz w:val="22"/>
          <w:szCs w:val="22"/>
          <w:lang w:val="es-ES"/>
        </w:rPr>
        <w:t>9</w:t>
      </w:r>
      <w:r w:rsidRPr="00E90900">
        <w:rPr>
          <w:rFonts w:ascii="Candara" w:hAnsi="Candara"/>
          <w:sz w:val="22"/>
          <w:szCs w:val="22"/>
          <w:lang w:val="es-ES"/>
        </w:rPr>
        <w:t xml:space="preserve"> fue </w:t>
      </w:r>
      <w:r w:rsidR="00A364AD" w:rsidRPr="00E90900">
        <w:rPr>
          <w:rFonts w:ascii="Candara" w:hAnsi="Candara"/>
          <w:sz w:val="22"/>
          <w:szCs w:val="22"/>
          <w:lang w:val="es-ES"/>
        </w:rPr>
        <w:t>m</w:t>
      </w:r>
      <w:r w:rsidR="00031275" w:rsidRPr="00E90900">
        <w:rPr>
          <w:rFonts w:ascii="Candara" w:hAnsi="Candara"/>
          <w:sz w:val="22"/>
          <w:szCs w:val="22"/>
          <w:lang w:val="es-ES"/>
        </w:rPr>
        <w:t>ayor</w:t>
      </w:r>
      <w:r w:rsidR="00A364AD" w:rsidRPr="00E90900">
        <w:rPr>
          <w:rFonts w:ascii="Candara" w:hAnsi="Candara"/>
          <w:sz w:val="22"/>
          <w:szCs w:val="22"/>
          <w:lang w:val="es-ES"/>
        </w:rPr>
        <w:t xml:space="preserve"> </w:t>
      </w:r>
      <w:r w:rsidR="0089533A">
        <w:rPr>
          <w:rFonts w:ascii="Candara" w:hAnsi="Candara"/>
          <w:sz w:val="22"/>
          <w:szCs w:val="22"/>
          <w:lang w:val="es-ES"/>
        </w:rPr>
        <w:t>por</w:t>
      </w:r>
      <w:r w:rsidRPr="00E90900">
        <w:rPr>
          <w:rFonts w:ascii="Candara" w:hAnsi="Candara"/>
          <w:sz w:val="22"/>
          <w:szCs w:val="22"/>
          <w:lang w:val="es-ES"/>
        </w:rPr>
        <w:t xml:space="preserve"> </w:t>
      </w:r>
      <w:r w:rsidR="00716E53">
        <w:rPr>
          <w:rFonts w:ascii="Candara" w:hAnsi="Candara"/>
          <w:sz w:val="22"/>
          <w:szCs w:val="22"/>
          <w:lang w:val="es-ES"/>
        </w:rPr>
        <w:t>1.</w:t>
      </w:r>
      <w:r w:rsidR="00D22ECE">
        <w:rPr>
          <w:rFonts w:ascii="Candara" w:hAnsi="Candara"/>
          <w:sz w:val="22"/>
          <w:szCs w:val="22"/>
          <w:lang w:val="es-ES"/>
        </w:rPr>
        <w:t>10</w:t>
      </w:r>
      <w:r w:rsidR="00716E53">
        <w:rPr>
          <w:rFonts w:ascii="Candara" w:hAnsi="Candara"/>
          <w:sz w:val="22"/>
          <w:szCs w:val="22"/>
          <w:lang w:val="es-ES"/>
        </w:rPr>
        <w:t>%</w:t>
      </w:r>
      <w:r w:rsidRPr="00E90900">
        <w:rPr>
          <w:rFonts w:ascii="Candara" w:hAnsi="Candara"/>
          <w:sz w:val="22"/>
          <w:szCs w:val="22"/>
          <w:lang w:val="es-ES"/>
        </w:rPr>
        <w:t xml:space="preserve"> en comparación con el </w:t>
      </w:r>
      <w:r w:rsidR="0039095E" w:rsidRPr="00E90900">
        <w:rPr>
          <w:rFonts w:ascii="Candara" w:hAnsi="Candara"/>
          <w:sz w:val="22"/>
          <w:szCs w:val="22"/>
          <w:lang w:val="es-ES"/>
        </w:rPr>
        <w:t xml:space="preserve">periodo </w:t>
      </w:r>
      <w:r w:rsidRPr="00E90900">
        <w:rPr>
          <w:rFonts w:ascii="Candara" w:hAnsi="Candara"/>
          <w:sz w:val="22"/>
          <w:szCs w:val="22"/>
          <w:lang w:val="es-ES"/>
        </w:rPr>
        <w:t>201</w:t>
      </w:r>
      <w:r w:rsidR="00A364AD" w:rsidRPr="00E90900">
        <w:rPr>
          <w:rFonts w:ascii="Candara" w:hAnsi="Candara"/>
          <w:sz w:val="22"/>
          <w:szCs w:val="22"/>
          <w:lang w:val="es-ES"/>
        </w:rPr>
        <w:t>8</w:t>
      </w:r>
      <w:r w:rsidR="0089533A">
        <w:rPr>
          <w:rFonts w:ascii="Candara" w:hAnsi="Candara"/>
          <w:sz w:val="22"/>
          <w:szCs w:val="22"/>
          <w:lang w:val="es-ES"/>
        </w:rPr>
        <w:t xml:space="preserve">. Se debe </w:t>
      </w:r>
      <w:r w:rsidRPr="00E90900">
        <w:rPr>
          <w:rFonts w:ascii="Candara" w:hAnsi="Candara"/>
          <w:sz w:val="22"/>
          <w:szCs w:val="22"/>
          <w:lang w:val="es-ES"/>
        </w:rPr>
        <w:t xml:space="preserve">principalmente </w:t>
      </w:r>
      <w:r w:rsidR="005630BC" w:rsidRPr="00E90900">
        <w:rPr>
          <w:rFonts w:ascii="Candara" w:hAnsi="Candara"/>
          <w:sz w:val="22"/>
          <w:szCs w:val="22"/>
          <w:lang w:val="es-ES"/>
        </w:rPr>
        <w:t>por</w:t>
      </w:r>
      <w:r w:rsidR="003E539A" w:rsidRPr="00E90900">
        <w:rPr>
          <w:rFonts w:ascii="Candara" w:hAnsi="Candara"/>
          <w:sz w:val="22"/>
          <w:szCs w:val="22"/>
          <w:lang w:val="es-ES"/>
        </w:rPr>
        <w:t>que en junio se recibió el</w:t>
      </w:r>
      <w:r w:rsidR="00297C09" w:rsidRPr="00E90900">
        <w:rPr>
          <w:rFonts w:ascii="Candara" w:hAnsi="Candara"/>
          <w:sz w:val="22"/>
          <w:szCs w:val="22"/>
          <w:lang w:val="es-ES"/>
        </w:rPr>
        <w:t xml:space="preserve"> presupuesto </w:t>
      </w:r>
      <w:r w:rsidR="0089533A">
        <w:rPr>
          <w:rFonts w:ascii="Candara" w:hAnsi="Candara"/>
          <w:sz w:val="22"/>
          <w:szCs w:val="22"/>
          <w:lang w:val="es-ES"/>
        </w:rPr>
        <w:t>a ocupar</w:t>
      </w:r>
      <w:r w:rsidR="003E539A" w:rsidRPr="00E90900">
        <w:rPr>
          <w:rFonts w:ascii="Candara" w:hAnsi="Candara"/>
          <w:sz w:val="22"/>
          <w:szCs w:val="22"/>
          <w:lang w:val="es-ES"/>
        </w:rPr>
        <w:t xml:space="preserve"> para el incremento salarial</w:t>
      </w:r>
      <w:r w:rsidR="00297C09" w:rsidRPr="00E90900">
        <w:rPr>
          <w:rFonts w:ascii="Candara" w:hAnsi="Candara"/>
          <w:sz w:val="22"/>
          <w:szCs w:val="22"/>
          <w:lang w:val="es-ES"/>
        </w:rPr>
        <w:t>.</w:t>
      </w:r>
    </w:p>
    <w:p w14:paraId="26B20401" w14:textId="3AECD02C" w:rsidR="00EE4225" w:rsidRDefault="00D87900" w:rsidP="00A364AD">
      <w:pPr>
        <w:spacing w:before="240" w:after="120" w:line="280" w:lineRule="exact"/>
        <w:rPr>
          <w:rFonts w:ascii="Candara" w:hAnsi="Candara"/>
          <w:sz w:val="22"/>
          <w:szCs w:val="22"/>
          <w:lang w:val="es-ES"/>
        </w:rPr>
      </w:pPr>
      <w:r>
        <w:rPr>
          <w:rFonts w:ascii="Candara" w:hAnsi="Candara"/>
          <w:sz w:val="22"/>
          <w:szCs w:val="22"/>
          <w:lang w:val="es-ES"/>
        </w:rPr>
        <w:t>En cambio, e</w:t>
      </w:r>
      <w:r w:rsidR="00667DF9" w:rsidRPr="00E90900">
        <w:rPr>
          <w:rFonts w:ascii="Candara" w:hAnsi="Candara"/>
          <w:sz w:val="22"/>
          <w:szCs w:val="22"/>
          <w:lang w:val="es-ES"/>
        </w:rPr>
        <w:t>l presupuesto ejercido en gasto corriente tuvo un</w:t>
      </w:r>
      <w:r w:rsidR="00A364AD" w:rsidRPr="00E90900">
        <w:rPr>
          <w:rFonts w:ascii="Candara" w:hAnsi="Candara"/>
          <w:sz w:val="22"/>
          <w:szCs w:val="22"/>
          <w:lang w:val="es-ES"/>
        </w:rPr>
        <w:t>a</w:t>
      </w:r>
      <w:r w:rsidR="00667DF9" w:rsidRPr="00E90900">
        <w:rPr>
          <w:rFonts w:ascii="Candara" w:hAnsi="Candara"/>
          <w:sz w:val="22"/>
          <w:szCs w:val="22"/>
          <w:lang w:val="es-ES"/>
        </w:rPr>
        <w:t xml:space="preserve"> </w:t>
      </w:r>
      <w:r w:rsidR="00A364AD" w:rsidRPr="00E90900">
        <w:rPr>
          <w:rFonts w:ascii="Candara" w:hAnsi="Candara"/>
          <w:sz w:val="22"/>
          <w:szCs w:val="22"/>
          <w:lang w:val="es-ES"/>
        </w:rPr>
        <w:t xml:space="preserve">disminución </w:t>
      </w:r>
      <w:r w:rsidR="005076A4" w:rsidRPr="00E90900">
        <w:rPr>
          <w:rFonts w:ascii="Candara" w:hAnsi="Candara"/>
          <w:sz w:val="22"/>
          <w:szCs w:val="22"/>
          <w:lang w:val="es-ES"/>
        </w:rPr>
        <w:t xml:space="preserve">de </w:t>
      </w:r>
      <w:r w:rsidR="00D22ECE">
        <w:rPr>
          <w:rFonts w:ascii="Candara" w:hAnsi="Candara"/>
          <w:sz w:val="22"/>
          <w:szCs w:val="22"/>
          <w:lang w:val="es-ES"/>
        </w:rPr>
        <w:t>1.42</w:t>
      </w:r>
      <w:r w:rsidR="00667DF9" w:rsidRPr="00E90900">
        <w:rPr>
          <w:rFonts w:ascii="Candara" w:hAnsi="Candara"/>
          <w:sz w:val="22"/>
          <w:szCs w:val="22"/>
          <w:lang w:val="es-ES"/>
        </w:rPr>
        <w:t xml:space="preserve">% comparado con el </w:t>
      </w:r>
      <w:r w:rsidR="0039095E" w:rsidRPr="00E90900">
        <w:rPr>
          <w:rFonts w:ascii="Candara" w:hAnsi="Candara"/>
          <w:sz w:val="22"/>
          <w:szCs w:val="22"/>
          <w:lang w:val="es-ES"/>
        </w:rPr>
        <w:t xml:space="preserve">periodo </w:t>
      </w:r>
      <w:r w:rsidR="005076A4" w:rsidRPr="00E90900">
        <w:rPr>
          <w:rFonts w:ascii="Candara" w:hAnsi="Candara"/>
          <w:sz w:val="22"/>
          <w:szCs w:val="22"/>
          <w:lang w:val="es-ES"/>
        </w:rPr>
        <w:t>enero</w:t>
      </w:r>
      <w:r w:rsidR="00297C09" w:rsidRPr="00E90900">
        <w:rPr>
          <w:rFonts w:ascii="Candara" w:hAnsi="Candara"/>
          <w:sz w:val="22"/>
          <w:szCs w:val="22"/>
          <w:lang w:val="es-ES"/>
        </w:rPr>
        <w:t xml:space="preserve"> </w:t>
      </w:r>
      <w:r w:rsidR="00A364AD" w:rsidRPr="00E90900">
        <w:rPr>
          <w:rFonts w:ascii="Candara" w:hAnsi="Candara"/>
          <w:sz w:val="22"/>
          <w:szCs w:val="22"/>
          <w:lang w:val="es-ES"/>
        </w:rPr>
        <w:t>–</w:t>
      </w:r>
      <w:r w:rsidR="00297C09" w:rsidRPr="00E90900">
        <w:rPr>
          <w:rFonts w:ascii="Candara" w:hAnsi="Candara"/>
          <w:sz w:val="22"/>
          <w:szCs w:val="22"/>
          <w:lang w:val="es-ES"/>
        </w:rPr>
        <w:t xml:space="preserve"> </w:t>
      </w:r>
      <w:r w:rsidR="00D22ECE">
        <w:rPr>
          <w:rFonts w:ascii="Candara" w:hAnsi="Candara"/>
          <w:sz w:val="22"/>
          <w:szCs w:val="22"/>
          <w:lang w:val="es-ES"/>
        </w:rPr>
        <w:t>diciembre</w:t>
      </w:r>
      <w:r w:rsidR="00716E53">
        <w:rPr>
          <w:rFonts w:ascii="Candara" w:hAnsi="Candara"/>
          <w:sz w:val="22"/>
          <w:szCs w:val="22"/>
          <w:lang w:val="es-ES"/>
        </w:rPr>
        <w:t xml:space="preserve"> </w:t>
      </w:r>
      <w:r w:rsidR="00667DF9" w:rsidRPr="00E90900">
        <w:rPr>
          <w:rFonts w:ascii="Candara" w:hAnsi="Candara"/>
          <w:sz w:val="22"/>
          <w:szCs w:val="22"/>
          <w:lang w:val="es-ES"/>
        </w:rPr>
        <w:t>de 201</w:t>
      </w:r>
      <w:r w:rsidR="00A364AD" w:rsidRPr="00E90900">
        <w:rPr>
          <w:rFonts w:ascii="Candara" w:hAnsi="Candara"/>
          <w:sz w:val="22"/>
          <w:szCs w:val="22"/>
          <w:lang w:val="es-ES"/>
        </w:rPr>
        <w:t>8</w:t>
      </w:r>
      <w:r w:rsidR="00667DF9" w:rsidRPr="00E90900">
        <w:rPr>
          <w:rFonts w:ascii="Candara" w:hAnsi="Candara"/>
          <w:sz w:val="22"/>
          <w:szCs w:val="22"/>
          <w:lang w:val="es-ES"/>
        </w:rPr>
        <w:t xml:space="preserve">, </w:t>
      </w:r>
      <w:r w:rsidR="00504259" w:rsidRPr="00E90900">
        <w:rPr>
          <w:rFonts w:ascii="Candara" w:hAnsi="Candara"/>
          <w:sz w:val="22"/>
          <w:szCs w:val="22"/>
          <w:lang w:val="es-ES"/>
        </w:rPr>
        <w:t xml:space="preserve">principalmente </w:t>
      </w:r>
      <w:r>
        <w:rPr>
          <w:rFonts w:ascii="Candara" w:hAnsi="Candara"/>
          <w:sz w:val="22"/>
          <w:szCs w:val="22"/>
          <w:lang w:val="es-ES"/>
        </w:rPr>
        <w:t>por un ejercicio menor d</w:t>
      </w:r>
      <w:r w:rsidRPr="00D22ECE">
        <w:rPr>
          <w:rFonts w:ascii="Candara" w:hAnsi="Candara"/>
          <w:sz w:val="22"/>
          <w:szCs w:val="22"/>
          <w:lang w:val="es-ES"/>
        </w:rPr>
        <w:t xml:space="preserve">el capítulo mil </w:t>
      </w:r>
      <w:r>
        <w:rPr>
          <w:rFonts w:ascii="Candara" w:hAnsi="Candara"/>
          <w:sz w:val="22"/>
          <w:szCs w:val="22"/>
          <w:lang w:val="es-ES"/>
        </w:rPr>
        <w:t>en</w:t>
      </w:r>
      <w:r w:rsidR="00D22ECE" w:rsidRPr="00D22ECE">
        <w:rPr>
          <w:rFonts w:ascii="Candara" w:hAnsi="Candara"/>
          <w:sz w:val="22"/>
          <w:szCs w:val="22"/>
          <w:lang w:val="es-ES"/>
        </w:rPr>
        <w:t xml:space="preserve"> recursos propios y </w:t>
      </w:r>
      <w:r>
        <w:rPr>
          <w:rFonts w:ascii="Candara" w:hAnsi="Candara"/>
          <w:sz w:val="22"/>
          <w:szCs w:val="22"/>
          <w:lang w:val="es-ES"/>
        </w:rPr>
        <w:t>por recibir este financiamiento</w:t>
      </w:r>
      <w:r w:rsidR="00D22ECE" w:rsidRPr="00D22ECE">
        <w:rPr>
          <w:rFonts w:ascii="Candara" w:hAnsi="Candara"/>
          <w:sz w:val="22"/>
          <w:szCs w:val="22"/>
          <w:lang w:val="es-ES"/>
        </w:rPr>
        <w:t xml:space="preserve"> a finales de año para la ejecución de proyectos que están calendarizados para ser erogados de manera cuatrimestral, semestral o anual, los cuales están en proceso de ejecución por los responsables técnicos de los proyectos de investigación (Tabla 3).</w:t>
      </w:r>
      <w:r w:rsidR="00160A52">
        <w:rPr>
          <w:rFonts w:ascii="Candara" w:hAnsi="Candara"/>
          <w:sz w:val="22"/>
          <w:szCs w:val="22"/>
          <w:lang w:val="es-ES"/>
        </w:rPr>
        <w:t xml:space="preserve"> </w:t>
      </w:r>
    </w:p>
    <w:p w14:paraId="165062AC" w14:textId="72290FEE" w:rsidR="00667DF9" w:rsidRPr="009A1549" w:rsidRDefault="00667DF9" w:rsidP="00A364AD">
      <w:pPr>
        <w:spacing w:before="240" w:after="120" w:line="280" w:lineRule="exact"/>
        <w:rPr>
          <w:rFonts w:ascii="Candara" w:hAnsi="Candara"/>
          <w:sz w:val="22"/>
          <w:szCs w:val="22"/>
          <w:lang w:val="es-ES"/>
        </w:rPr>
      </w:pPr>
      <w:r w:rsidRPr="00E90900">
        <w:rPr>
          <w:rFonts w:ascii="Candara" w:hAnsi="Candara"/>
          <w:sz w:val="22"/>
          <w:szCs w:val="22"/>
          <w:lang w:val="es-ES"/>
        </w:rPr>
        <w:t xml:space="preserve">Durante el </w:t>
      </w:r>
      <w:r w:rsidR="006A3FA9" w:rsidRPr="00E90900">
        <w:rPr>
          <w:rFonts w:ascii="Candara" w:hAnsi="Candara"/>
          <w:sz w:val="22"/>
          <w:szCs w:val="22"/>
          <w:lang w:val="es-ES"/>
        </w:rPr>
        <w:t>periodo enero</w:t>
      </w:r>
      <w:r w:rsidR="00E259F0" w:rsidRPr="00E90900">
        <w:rPr>
          <w:rFonts w:ascii="Candara" w:hAnsi="Candara"/>
          <w:sz w:val="22"/>
          <w:szCs w:val="22"/>
          <w:lang w:val="es-ES"/>
        </w:rPr>
        <w:t xml:space="preserve"> </w:t>
      </w:r>
      <w:r w:rsidR="006A3FA9" w:rsidRPr="00E90900">
        <w:rPr>
          <w:rFonts w:ascii="Candara" w:hAnsi="Candara"/>
          <w:sz w:val="22"/>
          <w:szCs w:val="22"/>
          <w:lang w:val="es-ES"/>
        </w:rPr>
        <w:t>-</w:t>
      </w:r>
      <w:r w:rsidR="00E259F0" w:rsidRPr="00E90900">
        <w:rPr>
          <w:rFonts w:ascii="Candara" w:hAnsi="Candara"/>
          <w:sz w:val="22"/>
          <w:szCs w:val="22"/>
          <w:lang w:val="es-ES"/>
        </w:rPr>
        <w:t xml:space="preserve"> </w:t>
      </w:r>
      <w:r w:rsidR="00160A52">
        <w:rPr>
          <w:rFonts w:ascii="Candara" w:hAnsi="Candara"/>
          <w:sz w:val="22"/>
          <w:szCs w:val="22"/>
          <w:lang w:val="es-ES"/>
        </w:rPr>
        <w:t>diciembre</w:t>
      </w:r>
      <w:r w:rsidRPr="00E90900">
        <w:rPr>
          <w:rFonts w:ascii="Candara" w:hAnsi="Candara"/>
          <w:sz w:val="22"/>
          <w:szCs w:val="22"/>
          <w:lang w:val="es-ES"/>
        </w:rPr>
        <w:t xml:space="preserve"> 201</w:t>
      </w:r>
      <w:r w:rsidR="00845F9B" w:rsidRPr="00E90900">
        <w:rPr>
          <w:rFonts w:ascii="Candara" w:hAnsi="Candara"/>
          <w:sz w:val="22"/>
          <w:szCs w:val="22"/>
          <w:lang w:val="es-ES"/>
        </w:rPr>
        <w:t xml:space="preserve">8 no se tuvo presupuesto aprobado para inversión. Sin embargo, para el 2019 se aprobó </w:t>
      </w:r>
      <w:r w:rsidR="00D87900">
        <w:rPr>
          <w:rFonts w:ascii="Candara" w:hAnsi="Candara"/>
          <w:sz w:val="22"/>
          <w:szCs w:val="22"/>
          <w:lang w:val="es-ES"/>
        </w:rPr>
        <w:t xml:space="preserve">un </w:t>
      </w:r>
      <w:r w:rsidR="00845F9B" w:rsidRPr="00E90900">
        <w:rPr>
          <w:rFonts w:ascii="Candara" w:hAnsi="Candara"/>
          <w:sz w:val="22"/>
          <w:szCs w:val="22"/>
          <w:lang w:val="es-ES"/>
        </w:rPr>
        <w:t>pre</w:t>
      </w:r>
      <w:r w:rsidR="006A3FA9" w:rsidRPr="00E90900">
        <w:rPr>
          <w:rFonts w:ascii="Candara" w:hAnsi="Candara"/>
          <w:sz w:val="22"/>
          <w:szCs w:val="22"/>
          <w:lang w:val="es-ES"/>
        </w:rPr>
        <w:t xml:space="preserve">supuesto </w:t>
      </w:r>
      <w:r w:rsidR="00845F9B" w:rsidRPr="00E90900">
        <w:rPr>
          <w:rFonts w:ascii="Candara" w:hAnsi="Candara"/>
          <w:sz w:val="22"/>
          <w:szCs w:val="22"/>
          <w:lang w:val="es-ES"/>
        </w:rPr>
        <w:t xml:space="preserve">de recursos propios </w:t>
      </w:r>
      <w:r w:rsidR="006A3FA9" w:rsidRPr="00E90900">
        <w:rPr>
          <w:rFonts w:ascii="Candara" w:hAnsi="Candara"/>
          <w:sz w:val="22"/>
          <w:szCs w:val="22"/>
          <w:lang w:val="es-ES"/>
        </w:rPr>
        <w:t>para inversión</w:t>
      </w:r>
      <w:r w:rsidR="00845F9B" w:rsidRPr="00E90900">
        <w:rPr>
          <w:rFonts w:ascii="Candara" w:hAnsi="Candara"/>
          <w:sz w:val="22"/>
          <w:szCs w:val="22"/>
          <w:lang w:val="es-ES"/>
        </w:rPr>
        <w:t xml:space="preserve">, </w:t>
      </w:r>
      <w:r w:rsidR="00D87900">
        <w:rPr>
          <w:rFonts w:ascii="Candara" w:hAnsi="Candara"/>
          <w:sz w:val="22"/>
          <w:szCs w:val="22"/>
          <w:lang w:val="es-ES"/>
        </w:rPr>
        <w:t>aunque</w:t>
      </w:r>
      <w:r w:rsidR="00845F9B" w:rsidRPr="00E90900">
        <w:rPr>
          <w:rFonts w:ascii="Candara" w:hAnsi="Candara"/>
          <w:sz w:val="22"/>
          <w:szCs w:val="22"/>
          <w:lang w:val="es-ES"/>
        </w:rPr>
        <w:t xml:space="preserve"> no se logró la captación </w:t>
      </w:r>
      <w:r w:rsidR="00845F9B">
        <w:rPr>
          <w:rFonts w:ascii="Candara" w:hAnsi="Candara"/>
          <w:sz w:val="22"/>
          <w:szCs w:val="22"/>
          <w:lang w:val="es-ES"/>
        </w:rPr>
        <w:t xml:space="preserve">de </w:t>
      </w:r>
      <w:r w:rsidR="00160A52">
        <w:rPr>
          <w:rFonts w:ascii="Candara" w:hAnsi="Candara"/>
          <w:sz w:val="22"/>
          <w:szCs w:val="22"/>
          <w:lang w:val="es-ES"/>
        </w:rPr>
        <w:t>recursos para la ejecución de</w:t>
      </w:r>
      <w:r w:rsidR="00D87900">
        <w:rPr>
          <w:rFonts w:ascii="Candara" w:hAnsi="Candara"/>
          <w:sz w:val="22"/>
          <w:szCs w:val="22"/>
          <w:lang w:val="es-ES"/>
        </w:rPr>
        <w:t xml:space="preserve"> este </w:t>
      </w:r>
      <w:r w:rsidR="00160A52">
        <w:rPr>
          <w:rFonts w:ascii="Candara" w:hAnsi="Candara"/>
          <w:sz w:val="22"/>
          <w:szCs w:val="22"/>
          <w:lang w:val="es-ES"/>
        </w:rPr>
        <w:t>Proyecto.</w:t>
      </w:r>
    </w:p>
    <w:p w14:paraId="24E61ED4" w14:textId="2C5509A9" w:rsidR="00835F6A" w:rsidRPr="00A364AD" w:rsidRDefault="00835F6A" w:rsidP="00A364AD">
      <w:pPr>
        <w:spacing w:before="240" w:after="120" w:line="280" w:lineRule="exact"/>
        <w:rPr>
          <w:rFonts w:ascii="Candara" w:hAnsi="Candara" w:cs="Arial"/>
          <w:b/>
          <w:sz w:val="22"/>
          <w:szCs w:val="22"/>
          <w:lang w:val="es-ES"/>
        </w:rPr>
      </w:pPr>
      <w:r w:rsidRPr="00A364AD">
        <w:rPr>
          <w:rFonts w:ascii="Candara" w:hAnsi="Candara" w:cs="Arial"/>
          <w:b/>
          <w:sz w:val="22"/>
          <w:szCs w:val="22"/>
          <w:lang w:val="es-ES"/>
        </w:rPr>
        <w:t xml:space="preserve">Recursos de Fondos en Administración ECOSUR </w:t>
      </w:r>
    </w:p>
    <w:p w14:paraId="53A2D12B" w14:textId="1112C7E8" w:rsidR="00835F6A" w:rsidRPr="00A364AD" w:rsidRDefault="00835F6A" w:rsidP="00A364AD">
      <w:pPr>
        <w:spacing w:before="240" w:after="120" w:line="280" w:lineRule="exact"/>
        <w:rPr>
          <w:rFonts w:ascii="Candara" w:hAnsi="Candara"/>
          <w:sz w:val="22"/>
          <w:szCs w:val="22"/>
          <w:lang w:val="es-ES"/>
        </w:rPr>
      </w:pPr>
      <w:r w:rsidRPr="00A364AD">
        <w:rPr>
          <w:rFonts w:ascii="Candara" w:hAnsi="Candara"/>
          <w:sz w:val="22"/>
          <w:szCs w:val="22"/>
          <w:lang w:val="es-ES"/>
        </w:rPr>
        <w:t xml:space="preserve">Los recursos denominados Fondos en Administración no forman parte del presupuesto de ECOSUR, </w:t>
      </w:r>
      <w:r w:rsidR="00CC1BF4">
        <w:rPr>
          <w:rFonts w:ascii="Candara" w:hAnsi="Candara"/>
          <w:sz w:val="22"/>
          <w:szCs w:val="22"/>
          <w:lang w:val="es-ES"/>
        </w:rPr>
        <w:t>son</w:t>
      </w:r>
      <w:r w:rsidRPr="00A364AD">
        <w:rPr>
          <w:rFonts w:ascii="Candara" w:hAnsi="Candara"/>
          <w:sz w:val="22"/>
          <w:szCs w:val="22"/>
          <w:lang w:val="es-ES"/>
        </w:rPr>
        <w:t xml:space="preserve"> recursos propiedad de terceros que se otorgan al Centro por medio de convenios </w:t>
      </w:r>
      <w:r w:rsidR="00CC1BF4">
        <w:rPr>
          <w:rFonts w:ascii="Candara" w:hAnsi="Candara"/>
          <w:sz w:val="22"/>
          <w:szCs w:val="22"/>
          <w:lang w:val="es-ES"/>
        </w:rPr>
        <w:t>con</w:t>
      </w:r>
      <w:r w:rsidRPr="00A364AD">
        <w:rPr>
          <w:rFonts w:ascii="Candara" w:hAnsi="Candara"/>
          <w:sz w:val="22"/>
          <w:szCs w:val="22"/>
          <w:lang w:val="es-ES"/>
        </w:rPr>
        <w:t xml:space="preserve"> la administración.</w:t>
      </w:r>
      <w:r w:rsidR="00CC1BF4">
        <w:rPr>
          <w:rFonts w:ascii="Candara" w:hAnsi="Candara"/>
          <w:sz w:val="22"/>
          <w:szCs w:val="22"/>
          <w:lang w:val="es-ES"/>
        </w:rPr>
        <w:t xml:space="preserve"> S</w:t>
      </w:r>
      <w:r w:rsidRPr="00A364AD">
        <w:rPr>
          <w:rFonts w:ascii="Candara" w:hAnsi="Candara"/>
          <w:sz w:val="22"/>
          <w:szCs w:val="22"/>
          <w:lang w:val="es-ES"/>
        </w:rPr>
        <w:t>on registrados en cuentas de balance, su control es de entradas y salidas de recursos. Cabe mencionar que al término de la vigencia los recursos aún disponibles deberán ser reintegrados a la fuente de financiamiento, tal y como se estipula en su convenio.</w:t>
      </w:r>
    </w:p>
    <w:p w14:paraId="283F3CCF" w14:textId="188BC455" w:rsidR="008F4558" w:rsidRPr="007A7AB9" w:rsidRDefault="00835F6A" w:rsidP="00A364AD">
      <w:pPr>
        <w:spacing w:before="240" w:after="120" w:line="280" w:lineRule="exact"/>
        <w:rPr>
          <w:rFonts w:ascii="Candara" w:hAnsi="Candara"/>
          <w:sz w:val="22"/>
          <w:szCs w:val="22"/>
          <w:lang w:val="es-ES"/>
        </w:rPr>
      </w:pPr>
      <w:r w:rsidRPr="007A7AB9">
        <w:rPr>
          <w:rFonts w:ascii="Candara" w:hAnsi="Candara"/>
          <w:sz w:val="22"/>
          <w:szCs w:val="22"/>
          <w:lang w:val="es-ES"/>
        </w:rPr>
        <w:lastRenderedPageBreak/>
        <w:t xml:space="preserve">Al </w:t>
      </w:r>
      <w:r w:rsidR="008F4558" w:rsidRPr="007A7AB9">
        <w:rPr>
          <w:rFonts w:ascii="Candara" w:hAnsi="Candara"/>
          <w:sz w:val="22"/>
          <w:szCs w:val="22"/>
          <w:lang w:val="es-ES"/>
        </w:rPr>
        <w:t>inicio del ejercicio 201</w:t>
      </w:r>
      <w:r w:rsidR="003A4C2F" w:rsidRPr="007A7AB9">
        <w:rPr>
          <w:rFonts w:ascii="Candara" w:hAnsi="Candara"/>
          <w:sz w:val="22"/>
          <w:szCs w:val="22"/>
          <w:lang w:val="es-ES"/>
        </w:rPr>
        <w:t>9</w:t>
      </w:r>
      <w:r w:rsidR="008F4558" w:rsidRPr="007A7AB9">
        <w:rPr>
          <w:rFonts w:ascii="Candara" w:hAnsi="Candara"/>
          <w:sz w:val="22"/>
          <w:szCs w:val="22"/>
          <w:lang w:val="es-ES"/>
        </w:rPr>
        <w:t xml:space="preserve"> se tenían registrados </w:t>
      </w:r>
      <w:r w:rsidR="00C15AD9" w:rsidRPr="007A7AB9">
        <w:rPr>
          <w:rFonts w:ascii="Candara" w:hAnsi="Candara"/>
          <w:sz w:val="22"/>
          <w:szCs w:val="22"/>
          <w:lang w:val="es-ES"/>
        </w:rPr>
        <w:t>19</w:t>
      </w:r>
      <w:r w:rsidRPr="007A7AB9">
        <w:rPr>
          <w:rFonts w:ascii="Candara" w:hAnsi="Candara"/>
          <w:sz w:val="22"/>
          <w:szCs w:val="22"/>
          <w:lang w:val="es-ES"/>
        </w:rPr>
        <w:t xml:space="preserve"> proyectos de fondos en administración </w:t>
      </w:r>
      <w:r w:rsidR="008F4558" w:rsidRPr="007A7AB9">
        <w:rPr>
          <w:rFonts w:ascii="Candara" w:hAnsi="Candara"/>
          <w:sz w:val="22"/>
          <w:szCs w:val="22"/>
          <w:lang w:val="es-ES"/>
        </w:rPr>
        <w:t xml:space="preserve">con vigencia hasta </w:t>
      </w:r>
      <w:r w:rsidRPr="007A7AB9">
        <w:rPr>
          <w:rFonts w:ascii="Candara" w:hAnsi="Candara"/>
          <w:sz w:val="22"/>
          <w:szCs w:val="22"/>
          <w:lang w:val="es-ES"/>
        </w:rPr>
        <w:t>el ejercicio 202</w:t>
      </w:r>
      <w:r w:rsidR="00160A52">
        <w:rPr>
          <w:rFonts w:ascii="Candara" w:hAnsi="Candara"/>
          <w:sz w:val="22"/>
          <w:szCs w:val="22"/>
          <w:lang w:val="es-ES"/>
        </w:rPr>
        <w:t>2</w:t>
      </w:r>
      <w:r w:rsidRPr="007A7AB9">
        <w:rPr>
          <w:rFonts w:ascii="Candara" w:hAnsi="Candara"/>
          <w:sz w:val="22"/>
          <w:szCs w:val="22"/>
          <w:lang w:val="es-ES"/>
        </w:rPr>
        <w:t xml:space="preserve">. </w:t>
      </w:r>
      <w:r w:rsidR="008F4558" w:rsidRPr="007A7AB9">
        <w:rPr>
          <w:rFonts w:ascii="Candara" w:hAnsi="Candara"/>
          <w:sz w:val="22"/>
          <w:szCs w:val="22"/>
          <w:lang w:val="es-ES"/>
        </w:rPr>
        <w:t xml:space="preserve">Durante el periodo enero a </w:t>
      </w:r>
      <w:r w:rsidR="00160A52">
        <w:rPr>
          <w:rFonts w:ascii="Candara" w:hAnsi="Candara"/>
          <w:sz w:val="22"/>
          <w:szCs w:val="22"/>
          <w:lang w:val="es-ES"/>
        </w:rPr>
        <w:t>diciembre</w:t>
      </w:r>
      <w:r w:rsidR="00EE4225">
        <w:rPr>
          <w:rFonts w:ascii="Candara" w:hAnsi="Candara"/>
          <w:sz w:val="22"/>
          <w:szCs w:val="22"/>
          <w:lang w:val="es-ES"/>
        </w:rPr>
        <w:t xml:space="preserve"> </w:t>
      </w:r>
      <w:r w:rsidR="008F4558" w:rsidRPr="007A7AB9">
        <w:rPr>
          <w:rFonts w:ascii="Candara" w:hAnsi="Candara"/>
          <w:sz w:val="22"/>
          <w:szCs w:val="22"/>
          <w:lang w:val="es-ES"/>
        </w:rPr>
        <w:t>de 201</w:t>
      </w:r>
      <w:r w:rsidR="00CB257B" w:rsidRPr="007A7AB9">
        <w:rPr>
          <w:rFonts w:ascii="Candara" w:hAnsi="Candara"/>
          <w:sz w:val="22"/>
          <w:szCs w:val="22"/>
          <w:lang w:val="es-ES"/>
        </w:rPr>
        <w:t>9</w:t>
      </w:r>
      <w:r w:rsidR="008F4558" w:rsidRPr="007A7AB9">
        <w:rPr>
          <w:rFonts w:ascii="Candara" w:hAnsi="Candara"/>
          <w:sz w:val="22"/>
          <w:szCs w:val="22"/>
          <w:lang w:val="es-ES"/>
        </w:rPr>
        <w:t xml:space="preserve"> se tuv</w:t>
      </w:r>
      <w:r w:rsidR="00160A52">
        <w:rPr>
          <w:rFonts w:ascii="Candara" w:hAnsi="Candara"/>
          <w:sz w:val="22"/>
          <w:szCs w:val="22"/>
          <w:lang w:val="es-ES"/>
        </w:rPr>
        <w:t>ieron</w:t>
      </w:r>
      <w:r w:rsidR="008F4558" w:rsidRPr="007A7AB9">
        <w:rPr>
          <w:rFonts w:ascii="Candara" w:hAnsi="Candara"/>
          <w:sz w:val="22"/>
          <w:szCs w:val="22"/>
          <w:lang w:val="es-ES"/>
        </w:rPr>
        <w:t xml:space="preserve"> </w:t>
      </w:r>
      <w:r w:rsidR="00160A52">
        <w:rPr>
          <w:rFonts w:ascii="Candara" w:hAnsi="Candara"/>
          <w:sz w:val="22"/>
          <w:szCs w:val="22"/>
          <w:lang w:val="es-ES"/>
        </w:rPr>
        <w:t>ocho</w:t>
      </w:r>
      <w:r w:rsidR="00EE4225">
        <w:rPr>
          <w:rFonts w:ascii="Candara" w:hAnsi="Candara"/>
          <w:sz w:val="22"/>
          <w:szCs w:val="22"/>
          <w:lang w:val="es-ES"/>
        </w:rPr>
        <w:t xml:space="preserve"> </w:t>
      </w:r>
      <w:r w:rsidR="00CB257B" w:rsidRPr="007A7AB9">
        <w:rPr>
          <w:rFonts w:ascii="Candara" w:hAnsi="Candara"/>
          <w:sz w:val="22"/>
          <w:szCs w:val="22"/>
          <w:lang w:val="es-ES"/>
        </w:rPr>
        <w:t>proyecto</w:t>
      </w:r>
      <w:r w:rsidR="00EE4225">
        <w:rPr>
          <w:rFonts w:ascii="Candara" w:hAnsi="Candara"/>
          <w:sz w:val="22"/>
          <w:szCs w:val="22"/>
          <w:lang w:val="es-ES"/>
        </w:rPr>
        <w:t>s</w:t>
      </w:r>
      <w:r w:rsidR="00CB257B" w:rsidRPr="007A7AB9">
        <w:rPr>
          <w:rFonts w:ascii="Candara" w:hAnsi="Candara"/>
          <w:sz w:val="22"/>
          <w:szCs w:val="22"/>
          <w:lang w:val="es-ES"/>
        </w:rPr>
        <w:t xml:space="preserve"> </w:t>
      </w:r>
      <w:r w:rsidR="008F4558" w:rsidRPr="007A7AB9">
        <w:rPr>
          <w:rFonts w:ascii="Candara" w:hAnsi="Candara"/>
          <w:sz w:val="22"/>
          <w:szCs w:val="22"/>
          <w:lang w:val="es-ES"/>
        </w:rPr>
        <w:t>nuevo</w:t>
      </w:r>
      <w:r w:rsidR="00EE4225">
        <w:rPr>
          <w:rFonts w:ascii="Candara" w:hAnsi="Candara"/>
          <w:sz w:val="22"/>
          <w:szCs w:val="22"/>
          <w:lang w:val="es-ES"/>
        </w:rPr>
        <w:t>s</w:t>
      </w:r>
      <w:r w:rsidR="008F4558" w:rsidRPr="007A7AB9">
        <w:rPr>
          <w:rFonts w:ascii="Candara" w:hAnsi="Candara"/>
          <w:sz w:val="22"/>
          <w:szCs w:val="22"/>
          <w:lang w:val="es-ES"/>
        </w:rPr>
        <w:t xml:space="preserve"> y concluy</w:t>
      </w:r>
      <w:r w:rsidR="007A7AB9">
        <w:rPr>
          <w:rFonts w:ascii="Candara" w:hAnsi="Candara"/>
          <w:sz w:val="22"/>
          <w:szCs w:val="22"/>
          <w:lang w:val="es-ES"/>
        </w:rPr>
        <w:t xml:space="preserve">eron </w:t>
      </w:r>
      <w:r w:rsidR="00160A52">
        <w:rPr>
          <w:rFonts w:ascii="Candara" w:hAnsi="Candara"/>
          <w:sz w:val="22"/>
          <w:szCs w:val="22"/>
          <w:lang w:val="es-ES"/>
        </w:rPr>
        <w:t>siete</w:t>
      </w:r>
      <w:r w:rsidR="008F4558" w:rsidRPr="007A7AB9">
        <w:rPr>
          <w:rFonts w:ascii="Candara" w:hAnsi="Candara"/>
          <w:sz w:val="22"/>
          <w:szCs w:val="22"/>
          <w:lang w:val="es-ES"/>
        </w:rPr>
        <w:t xml:space="preserve">, </w:t>
      </w:r>
      <w:r w:rsidR="00C15AD9" w:rsidRPr="007A7AB9">
        <w:rPr>
          <w:rFonts w:ascii="Candara" w:hAnsi="Candara"/>
          <w:sz w:val="22"/>
          <w:szCs w:val="22"/>
          <w:lang w:val="es-ES"/>
        </w:rPr>
        <w:t xml:space="preserve">que </w:t>
      </w:r>
      <w:r w:rsidR="007A7AB9">
        <w:rPr>
          <w:rFonts w:ascii="Candara" w:hAnsi="Candara"/>
          <w:sz w:val="22"/>
          <w:szCs w:val="22"/>
          <w:lang w:val="es-ES"/>
        </w:rPr>
        <w:t xml:space="preserve">son los </w:t>
      </w:r>
      <w:r w:rsidR="008F4558" w:rsidRPr="007A7AB9">
        <w:rPr>
          <w:rFonts w:ascii="Candara" w:hAnsi="Candara"/>
          <w:sz w:val="22"/>
          <w:szCs w:val="22"/>
          <w:lang w:val="es-ES"/>
        </w:rPr>
        <w:t>siguiente</w:t>
      </w:r>
      <w:r w:rsidR="007A7AB9">
        <w:rPr>
          <w:rFonts w:ascii="Candara" w:hAnsi="Candara"/>
          <w:sz w:val="22"/>
          <w:szCs w:val="22"/>
          <w:lang w:val="es-ES"/>
        </w:rPr>
        <w:t>s</w:t>
      </w:r>
      <w:r w:rsidR="008F4558" w:rsidRPr="007A7AB9">
        <w:rPr>
          <w:rFonts w:ascii="Candara" w:hAnsi="Candara"/>
          <w:sz w:val="22"/>
          <w:szCs w:val="22"/>
          <w:lang w:val="es-ES"/>
        </w:rPr>
        <w:t xml:space="preserve">: </w:t>
      </w:r>
    </w:p>
    <w:p w14:paraId="1D0C910A" w14:textId="77777777" w:rsidR="00160A52" w:rsidRDefault="00160A52" w:rsidP="00160A52">
      <w:pPr>
        <w:widowControl/>
        <w:numPr>
          <w:ilvl w:val="0"/>
          <w:numId w:val="16"/>
        </w:numPr>
        <w:spacing w:before="240" w:after="120" w:line="240" w:lineRule="auto"/>
        <w:contextualSpacing/>
        <w:jc w:val="left"/>
        <w:rPr>
          <w:rFonts w:ascii="Candara" w:eastAsiaTheme="minorHAnsi" w:hAnsi="Candara" w:cstheme="minorBidi"/>
          <w:kern w:val="0"/>
          <w:sz w:val="22"/>
          <w:szCs w:val="22"/>
          <w:lang w:eastAsia="en-US" w:bidi="ar-SA"/>
        </w:rPr>
      </w:pPr>
      <w:r w:rsidRPr="00160A52">
        <w:rPr>
          <w:rFonts w:ascii="Candara" w:eastAsiaTheme="minorHAnsi" w:hAnsi="Candara" w:cstheme="minorBidi"/>
          <w:kern w:val="0"/>
          <w:sz w:val="22"/>
          <w:szCs w:val="22"/>
          <w:lang w:eastAsia="en-US" w:bidi="ar-SA"/>
        </w:rPr>
        <w:t>Sistematización de procesos, enfoques y experiencias en el seminario de alimentación  y daños a la salud en México.</w:t>
      </w:r>
    </w:p>
    <w:p w14:paraId="0624FD2F" w14:textId="77777777" w:rsidR="00160A52" w:rsidRDefault="00160A52" w:rsidP="00160A52">
      <w:pPr>
        <w:widowControl/>
        <w:numPr>
          <w:ilvl w:val="0"/>
          <w:numId w:val="16"/>
        </w:numPr>
        <w:spacing w:before="240" w:after="120" w:line="240" w:lineRule="auto"/>
        <w:contextualSpacing/>
        <w:jc w:val="left"/>
        <w:rPr>
          <w:rFonts w:ascii="Candara" w:eastAsiaTheme="minorHAnsi" w:hAnsi="Candara" w:cstheme="minorBidi"/>
          <w:kern w:val="0"/>
          <w:sz w:val="22"/>
          <w:szCs w:val="22"/>
          <w:lang w:eastAsia="en-US" w:bidi="ar-SA"/>
        </w:rPr>
      </w:pPr>
      <w:r w:rsidRPr="00160A52">
        <w:rPr>
          <w:rFonts w:ascii="Candara" w:eastAsiaTheme="minorHAnsi" w:hAnsi="Candara" w:cstheme="minorBidi"/>
          <w:kern w:val="0"/>
          <w:sz w:val="22"/>
          <w:szCs w:val="22"/>
          <w:lang w:eastAsia="en-US" w:bidi="ar-SA"/>
        </w:rPr>
        <w:t>Programa de fortalecimiento para las áreas de investigación en salud, agricultura, conservación de biodiversidad y registro de modelos socioambientales de intervención para el desarrollo de entornos de bienestar en el sur de México.</w:t>
      </w:r>
    </w:p>
    <w:p w14:paraId="5411B1AA" w14:textId="77777777" w:rsidR="007A7AB9" w:rsidRPr="007A7AB9" w:rsidRDefault="00CB257B" w:rsidP="00C61690">
      <w:pPr>
        <w:widowControl/>
        <w:numPr>
          <w:ilvl w:val="0"/>
          <w:numId w:val="16"/>
        </w:numPr>
        <w:spacing w:before="240" w:after="120" w:line="240" w:lineRule="auto"/>
        <w:ind w:left="714" w:hanging="357"/>
        <w:contextualSpacing/>
        <w:jc w:val="left"/>
        <w:rPr>
          <w:rFonts w:ascii="Candara" w:eastAsiaTheme="minorHAnsi" w:hAnsi="Candara" w:cstheme="minorBidi"/>
          <w:kern w:val="0"/>
          <w:sz w:val="22"/>
          <w:szCs w:val="22"/>
          <w:lang w:eastAsia="en-US" w:bidi="ar-SA"/>
        </w:rPr>
      </w:pPr>
      <w:r w:rsidRPr="007A7AB9">
        <w:rPr>
          <w:rFonts w:ascii="Candara" w:eastAsiaTheme="minorHAnsi" w:hAnsi="Candara" w:cstheme="minorBidi"/>
          <w:kern w:val="0"/>
          <w:sz w:val="22"/>
          <w:szCs w:val="22"/>
          <w:lang w:eastAsia="en-US" w:bidi="ar-SA"/>
        </w:rPr>
        <w:t>Pesca y petróleo: línea base para el uso compartido de los espacios marinos en la costa de Tabasco</w:t>
      </w:r>
      <w:r w:rsidR="00EE4225">
        <w:rPr>
          <w:rFonts w:ascii="Candara" w:eastAsiaTheme="minorHAnsi" w:hAnsi="Candara" w:cstheme="minorBidi"/>
          <w:kern w:val="0"/>
          <w:sz w:val="22"/>
          <w:szCs w:val="22"/>
          <w:lang w:eastAsia="en-US" w:bidi="ar-SA"/>
        </w:rPr>
        <w:t>.</w:t>
      </w:r>
    </w:p>
    <w:p w14:paraId="45D9AC6F" w14:textId="77777777" w:rsidR="00EE4225" w:rsidRDefault="007A7AB9" w:rsidP="007A7AB9">
      <w:pPr>
        <w:widowControl/>
        <w:numPr>
          <w:ilvl w:val="0"/>
          <w:numId w:val="16"/>
        </w:numPr>
        <w:spacing w:before="240" w:after="120" w:line="240" w:lineRule="auto"/>
        <w:contextualSpacing/>
        <w:jc w:val="left"/>
        <w:rPr>
          <w:rFonts w:ascii="Candara" w:eastAsiaTheme="minorHAnsi" w:hAnsi="Candara" w:cstheme="minorBidi"/>
          <w:kern w:val="0"/>
          <w:sz w:val="22"/>
          <w:szCs w:val="22"/>
          <w:lang w:eastAsia="en-US" w:bidi="ar-SA"/>
        </w:rPr>
      </w:pPr>
      <w:r w:rsidRPr="007A7AB9">
        <w:rPr>
          <w:rFonts w:ascii="Candara" w:eastAsiaTheme="minorHAnsi" w:hAnsi="Candara" w:cstheme="minorBidi"/>
          <w:kern w:val="0"/>
          <w:sz w:val="22"/>
          <w:szCs w:val="22"/>
          <w:lang w:eastAsia="en-US" w:bidi="ar-SA"/>
        </w:rPr>
        <w:t>Región Transfronteriza México-Guatemala: Dimensión Regional y Bases para su Desarrollo Integral</w:t>
      </w:r>
      <w:r w:rsidR="00716E53">
        <w:rPr>
          <w:rFonts w:ascii="Candara" w:eastAsiaTheme="minorHAnsi" w:hAnsi="Candara" w:cstheme="minorBidi"/>
          <w:kern w:val="0"/>
          <w:sz w:val="22"/>
          <w:szCs w:val="22"/>
          <w:lang w:eastAsia="en-US" w:bidi="ar-SA"/>
        </w:rPr>
        <w:t xml:space="preserve"> </w:t>
      </w:r>
      <w:r w:rsidRPr="007A7AB9">
        <w:rPr>
          <w:rFonts w:ascii="Candara" w:eastAsiaTheme="minorHAnsi" w:hAnsi="Candara" w:cstheme="minorBidi"/>
          <w:kern w:val="0"/>
          <w:sz w:val="22"/>
          <w:szCs w:val="22"/>
          <w:lang w:eastAsia="en-US" w:bidi="ar-SA"/>
        </w:rPr>
        <w:t>(Primera Fase, 2017-2018)</w:t>
      </w:r>
      <w:r w:rsidR="00EE4225">
        <w:rPr>
          <w:rFonts w:ascii="Candara" w:eastAsiaTheme="minorHAnsi" w:hAnsi="Candara" w:cstheme="minorBidi"/>
          <w:kern w:val="0"/>
          <w:sz w:val="22"/>
          <w:szCs w:val="22"/>
          <w:lang w:eastAsia="en-US" w:bidi="ar-SA"/>
        </w:rPr>
        <w:t>.</w:t>
      </w:r>
    </w:p>
    <w:p w14:paraId="4AB90AD2" w14:textId="77777777" w:rsidR="00EE4225" w:rsidRDefault="00EE4225" w:rsidP="00EE4225">
      <w:pPr>
        <w:widowControl/>
        <w:numPr>
          <w:ilvl w:val="0"/>
          <w:numId w:val="16"/>
        </w:numPr>
        <w:spacing w:before="240" w:after="120" w:line="240" w:lineRule="auto"/>
        <w:contextualSpacing/>
        <w:jc w:val="left"/>
        <w:rPr>
          <w:rFonts w:ascii="Candara" w:eastAsiaTheme="minorHAnsi" w:hAnsi="Candara" w:cstheme="minorBidi"/>
          <w:kern w:val="0"/>
          <w:sz w:val="22"/>
          <w:szCs w:val="22"/>
          <w:lang w:eastAsia="en-US" w:bidi="ar-SA"/>
        </w:rPr>
      </w:pPr>
      <w:r w:rsidRPr="00EE4225">
        <w:rPr>
          <w:rFonts w:ascii="Candara" w:eastAsiaTheme="minorHAnsi" w:hAnsi="Candara" w:cstheme="minorBidi"/>
          <w:kern w:val="0"/>
          <w:sz w:val="22"/>
          <w:szCs w:val="22"/>
          <w:lang w:eastAsia="en-US" w:bidi="ar-SA"/>
        </w:rPr>
        <w:t>Adaptabilidad de los mosaicos rurales al cambio climático</w:t>
      </w:r>
      <w:r>
        <w:rPr>
          <w:rFonts w:ascii="Candara" w:eastAsiaTheme="minorHAnsi" w:hAnsi="Candara" w:cstheme="minorBidi"/>
          <w:kern w:val="0"/>
          <w:sz w:val="22"/>
          <w:szCs w:val="22"/>
          <w:lang w:eastAsia="en-US" w:bidi="ar-SA"/>
        </w:rPr>
        <w:t>.</w:t>
      </w:r>
    </w:p>
    <w:p w14:paraId="37E0F4BA" w14:textId="77777777" w:rsidR="00160A52" w:rsidRDefault="00EE4225" w:rsidP="00EE4225">
      <w:pPr>
        <w:widowControl/>
        <w:numPr>
          <w:ilvl w:val="0"/>
          <w:numId w:val="16"/>
        </w:numPr>
        <w:spacing w:before="240" w:after="120" w:line="240" w:lineRule="auto"/>
        <w:contextualSpacing/>
        <w:jc w:val="left"/>
        <w:rPr>
          <w:rFonts w:ascii="Candara" w:eastAsiaTheme="minorHAnsi" w:hAnsi="Candara" w:cstheme="minorBidi"/>
          <w:kern w:val="0"/>
          <w:sz w:val="22"/>
          <w:szCs w:val="22"/>
          <w:lang w:eastAsia="en-US" w:bidi="ar-SA"/>
        </w:rPr>
      </w:pPr>
      <w:r w:rsidRPr="00EE4225">
        <w:rPr>
          <w:rFonts w:ascii="Candara" w:eastAsiaTheme="minorHAnsi" w:hAnsi="Candara" w:cstheme="minorBidi"/>
          <w:kern w:val="0"/>
          <w:sz w:val="22"/>
          <w:szCs w:val="22"/>
          <w:lang w:eastAsia="en-US" w:bidi="ar-SA"/>
        </w:rPr>
        <w:t>¿Es la alteración de sistemas tradicionales de subsistencia responsable del desarrollo de un fenotipo frugal en poblaciones indígenas rurales?</w:t>
      </w:r>
    </w:p>
    <w:p w14:paraId="4C1966A0" w14:textId="77777777" w:rsidR="008F4558" w:rsidRPr="007A7AB9" w:rsidRDefault="00160A52" w:rsidP="00EE4225">
      <w:pPr>
        <w:widowControl/>
        <w:numPr>
          <w:ilvl w:val="0"/>
          <w:numId w:val="16"/>
        </w:numPr>
        <w:spacing w:before="240" w:after="120" w:line="240" w:lineRule="auto"/>
        <w:contextualSpacing/>
        <w:jc w:val="left"/>
        <w:rPr>
          <w:rFonts w:ascii="Candara" w:eastAsiaTheme="minorHAnsi" w:hAnsi="Candara" w:cstheme="minorBidi"/>
          <w:kern w:val="0"/>
          <w:sz w:val="22"/>
          <w:szCs w:val="22"/>
          <w:lang w:eastAsia="en-US" w:bidi="ar-SA"/>
        </w:rPr>
      </w:pPr>
      <w:r>
        <w:rPr>
          <w:rFonts w:ascii="Candara" w:eastAsiaTheme="minorHAnsi" w:hAnsi="Candara" w:cstheme="minorBidi"/>
          <w:kern w:val="0"/>
          <w:sz w:val="22"/>
          <w:szCs w:val="22"/>
          <w:lang w:eastAsia="en-US" w:bidi="ar-SA"/>
        </w:rPr>
        <w:t>Biodiversidad, cambio climático y código de barras de la vida: una propuesta hacia el futuro.</w:t>
      </w:r>
      <w:r w:rsidR="008F4558" w:rsidRPr="007A7AB9">
        <w:rPr>
          <w:rFonts w:ascii="Candara" w:eastAsiaTheme="minorHAnsi" w:hAnsi="Candara" w:cstheme="minorBidi"/>
          <w:kern w:val="0"/>
          <w:sz w:val="22"/>
          <w:szCs w:val="22"/>
          <w:lang w:eastAsia="en-US" w:bidi="ar-SA"/>
        </w:rPr>
        <w:t xml:space="preserve">                                                                                                                                                                               </w:t>
      </w:r>
      <w:r w:rsidR="00EE4225">
        <w:rPr>
          <w:rFonts w:ascii="Candara" w:eastAsiaTheme="minorHAnsi" w:hAnsi="Candara" w:cstheme="minorBidi"/>
          <w:kern w:val="0"/>
          <w:sz w:val="22"/>
          <w:szCs w:val="22"/>
          <w:lang w:eastAsia="en-US" w:bidi="ar-SA"/>
        </w:rPr>
        <w:t xml:space="preserve">                           </w:t>
      </w:r>
    </w:p>
    <w:p w14:paraId="0582E6EA" w14:textId="47519768" w:rsidR="00835F6A" w:rsidRPr="007A7AB9" w:rsidRDefault="00835F6A" w:rsidP="00014570">
      <w:pPr>
        <w:spacing w:before="240" w:after="120" w:line="280" w:lineRule="exact"/>
        <w:rPr>
          <w:rFonts w:ascii="Candara" w:eastAsia="SimSun" w:hAnsi="Candara" w:cs="Arial"/>
          <w:sz w:val="22"/>
          <w:szCs w:val="22"/>
        </w:rPr>
      </w:pPr>
      <w:r w:rsidRPr="00014570">
        <w:rPr>
          <w:rFonts w:ascii="Candara" w:eastAsia="SimSun" w:hAnsi="Candara" w:cs="Arial"/>
          <w:sz w:val="22"/>
          <w:szCs w:val="22"/>
        </w:rPr>
        <w:t xml:space="preserve">El financiamiento proviene de fondos del CONACyT y de fondos sectoriales y mixtos. El monto aprobado de </w:t>
      </w:r>
      <w:r w:rsidR="00CC1BF4" w:rsidRPr="00014570">
        <w:rPr>
          <w:rFonts w:ascii="Candara" w:eastAsia="SimSun" w:hAnsi="Candara" w:cs="Arial"/>
          <w:sz w:val="22"/>
          <w:szCs w:val="22"/>
        </w:rPr>
        <w:t>los</w:t>
      </w:r>
      <w:r w:rsidRPr="00014570">
        <w:rPr>
          <w:rFonts w:ascii="Candara" w:eastAsia="SimSun" w:hAnsi="Candara" w:cs="Arial"/>
          <w:sz w:val="22"/>
          <w:szCs w:val="22"/>
        </w:rPr>
        <w:t xml:space="preserve"> proyectos </w:t>
      </w:r>
      <w:r w:rsidR="00007A56" w:rsidRPr="00014570">
        <w:rPr>
          <w:rFonts w:ascii="Candara" w:eastAsia="SimSun" w:hAnsi="Candara" w:cs="Arial"/>
          <w:sz w:val="22"/>
          <w:szCs w:val="22"/>
        </w:rPr>
        <w:t xml:space="preserve">vigentes </w:t>
      </w:r>
      <w:r w:rsidRPr="00014570">
        <w:rPr>
          <w:rFonts w:ascii="Candara" w:eastAsia="SimSun" w:hAnsi="Candara" w:cs="Arial"/>
          <w:sz w:val="22"/>
          <w:szCs w:val="22"/>
        </w:rPr>
        <w:t xml:space="preserve">al cierre del periodo alcanzó un importe de </w:t>
      </w:r>
      <w:r w:rsidR="009A3556" w:rsidRPr="00014570">
        <w:rPr>
          <w:rFonts w:ascii="Candara" w:eastAsia="SimSun" w:hAnsi="Candara" w:cs="Arial"/>
          <w:sz w:val="22"/>
          <w:szCs w:val="22"/>
        </w:rPr>
        <w:t>60,277,0</w:t>
      </w:r>
      <w:r w:rsidRPr="00014570">
        <w:rPr>
          <w:rFonts w:ascii="Candara" w:eastAsia="SimSun" w:hAnsi="Candara" w:cs="Arial"/>
          <w:sz w:val="22"/>
          <w:szCs w:val="22"/>
        </w:rPr>
        <w:t xml:space="preserve"> miles de pesos, de los cuales de 201</w:t>
      </w:r>
      <w:r w:rsidR="00014570" w:rsidRPr="00014570">
        <w:rPr>
          <w:rFonts w:ascii="Candara" w:eastAsia="SimSun" w:hAnsi="Candara" w:cs="Arial"/>
          <w:sz w:val="22"/>
          <w:szCs w:val="22"/>
        </w:rPr>
        <w:t>6</w:t>
      </w:r>
      <w:r w:rsidRPr="00014570">
        <w:rPr>
          <w:rFonts w:ascii="Candara" w:eastAsia="SimSun" w:hAnsi="Candara" w:cs="Arial"/>
          <w:sz w:val="22"/>
          <w:szCs w:val="22"/>
        </w:rPr>
        <w:t xml:space="preserve"> al 3</w:t>
      </w:r>
      <w:r w:rsidR="006E1809" w:rsidRPr="00014570">
        <w:rPr>
          <w:rFonts w:ascii="Candara" w:eastAsia="SimSun" w:hAnsi="Candara" w:cs="Arial"/>
          <w:sz w:val="22"/>
          <w:szCs w:val="22"/>
        </w:rPr>
        <w:t>1</w:t>
      </w:r>
      <w:r w:rsidRPr="00014570">
        <w:rPr>
          <w:rFonts w:ascii="Candara" w:eastAsia="SimSun" w:hAnsi="Candara" w:cs="Arial"/>
          <w:sz w:val="22"/>
          <w:szCs w:val="22"/>
        </w:rPr>
        <w:t xml:space="preserve"> de </w:t>
      </w:r>
      <w:r w:rsidR="006E1809" w:rsidRPr="00014570">
        <w:rPr>
          <w:rFonts w:ascii="Candara" w:eastAsia="SimSun" w:hAnsi="Candara" w:cs="Arial"/>
          <w:sz w:val="22"/>
          <w:szCs w:val="22"/>
        </w:rPr>
        <w:t>diciembre</w:t>
      </w:r>
      <w:r w:rsidR="00C15AD9" w:rsidRPr="00014570">
        <w:rPr>
          <w:rFonts w:ascii="Candara" w:eastAsia="SimSun" w:hAnsi="Candara" w:cs="Arial"/>
          <w:sz w:val="22"/>
          <w:szCs w:val="22"/>
        </w:rPr>
        <w:t xml:space="preserve"> </w:t>
      </w:r>
      <w:r w:rsidRPr="00014570">
        <w:rPr>
          <w:rFonts w:ascii="Candara" w:eastAsia="SimSun" w:hAnsi="Candara" w:cs="Arial"/>
          <w:sz w:val="22"/>
          <w:szCs w:val="22"/>
        </w:rPr>
        <w:t>de 201</w:t>
      </w:r>
      <w:r w:rsidR="00C15AD9" w:rsidRPr="00014570">
        <w:rPr>
          <w:rFonts w:ascii="Candara" w:eastAsia="SimSun" w:hAnsi="Candara" w:cs="Arial"/>
          <w:sz w:val="22"/>
          <w:szCs w:val="22"/>
        </w:rPr>
        <w:t>9</w:t>
      </w:r>
      <w:r w:rsidRPr="00014570">
        <w:rPr>
          <w:rFonts w:ascii="Candara" w:eastAsia="SimSun" w:hAnsi="Candara" w:cs="Arial"/>
          <w:sz w:val="22"/>
          <w:szCs w:val="22"/>
        </w:rPr>
        <w:t xml:space="preserve"> han </w:t>
      </w:r>
      <w:r w:rsidR="009A45BB" w:rsidRPr="00014570">
        <w:rPr>
          <w:rFonts w:ascii="Candara" w:eastAsia="SimSun" w:hAnsi="Candara" w:cs="Arial"/>
          <w:sz w:val="22"/>
          <w:szCs w:val="22"/>
        </w:rPr>
        <w:t xml:space="preserve">registrado entradas por </w:t>
      </w:r>
      <w:r w:rsidRPr="00014570">
        <w:rPr>
          <w:rFonts w:ascii="Candara" w:eastAsia="SimSun" w:hAnsi="Candara" w:cs="Arial"/>
          <w:sz w:val="22"/>
          <w:szCs w:val="22"/>
        </w:rPr>
        <w:t xml:space="preserve">la cantidad de </w:t>
      </w:r>
      <w:r w:rsidR="006E1809" w:rsidRPr="00014570">
        <w:rPr>
          <w:rFonts w:ascii="Candara" w:eastAsia="SimSun" w:hAnsi="Candara" w:cs="Arial"/>
          <w:sz w:val="22"/>
          <w:szCs w:val="22"/>
        </w:rPr>
        <w:t>50,898.9</w:t>
      </w:r>
      <w:r w:rsidRPr="00014570">
        <w:rPr>
          <w:rFonts w:ascii="Candara" w:eastAsia="SimSun" w:hAnsi="Candara" w:cs="Arial"/>
          <w:sz w:val="22"/>
          <w:szCs w:val="22"/>
        </w:rPr>
        <w:t xml:space="preserve"> miles de pesos</w:t>
      </w:r>
      <w:r w:rsidR="009A45BB" w:rsidRPr="00014570">
        <w:rPr>
          <w:rFonts w:ascii="Candara" w:eastAsia="SimSun" w:hAnsi="Candara" w:cs="Arial"/>
          <w:sz w:val="22"/>
          <w:szCs w:val="22"/>
        </w:rPr>
        <w:t xml:space="preserve"> y salidas por </w:t>
      </w:r>
      <w:r w:rsidRPr="00014570">
        <w:rPr>
          <w:rFonts w:ascii="Candara" w:eastAsia="SimSun" w:hAnsi="Candara" w:cs="Arial"/>
          <w:sz w:val="22"/>
          <w:szCs w:val="22"/>
        </w:rPr>
        <w:t xml:space="preserve">la cantidad de </w:t>
      </w:r>
      <w:r w:rsidR="006E1809" w:rsidRPr="00014570">
        <w:rPr>
          <w:rFonts w:ascii="Candara" w:eastAsia="SimSun" w:hAnsi="Candara" w:cs="Arial"/>
          <w:sz w:val="22"/>
          <w:szCs w:val="22"/>
        </w:rPr>
        <w:t>46,862,5</w:t>
      </w:r>
      <w:r w:rsidRPr="00014570">
        <w:rPr>
          <w:rFonts w:ascii="Candara" w:eastAsia="SimSun" w:hAnsi="Candara" w:cs="Arial"/>
          <w:sz w:val="22"/>
          <w:szCs w:val="22"/>
        </w:rPr>
        <w:t xml:space="preserve"> miles de pesos, originándose una disponibilidad de </w:t>
      </w:r>
      <w:r w:rsidR="006E1809" w:rsidRPr="00014570">
        <w:rPr>
          <w:rFonts w:ascii="Candara" w:eastAsia="SimSun" w:hAnsi="Candara" w:cs="Arial"/>
          <w:sz w:val="22"/>
          <w:szCs w:val="22"/>
        </w:rPr>
        <w:t>4,036.4</w:t>
      </w:r>
      <w:r w:rsidR="007A7AB9" w:rsidRPr="00014570">
        <w:rPr>
          <w:rFonts w:ascii="Candara" w:eastAsia="SimSun" w:hAnsi="Candara" w:cs="Arial"/>
          <w:sz w:val="22"/>
          <w:szCs w:val="22"/>
        </w:rPr>
        <w:t xml:space="preserve"> </w:t>
      </w:r>
      <w:r w:rsidRPr="00014570">
        <w:rPr>
          <w:rFonts w:ascii="Candara" w:eastAsia="SimSun" w:hAnsi="Candara" w:cs="Arial"/>
          <w:sz w:val="22"/>
          <w:szCs w:val="22"/>
        </w:rPr>
        <w:t>miles de pesos.</w:t>
      </w:r>
    </w:p>
    <w:p w14:paraId="09E149DF" w14:textId="77777777" w:rsidR="00B20869" w:rsidRPr="007A7AB9" w:rsidRDefault="00835F6A" w:rsidP="00C61690">
      <w:pPr>
        <w:spacing w:before="240" w:after="120" w:line="280" w:lineRule="exact"/>
        <w:rPr>
          <w:rFonts w:ascii="Candara" w:eastAsia="SimSun" w:hAnsi="Candara" w:cs="Arial"/>
          <w:sz w:val="22"/>
          <w:szCs w:val="22"/>
        </w:rPr>
      </w:pPr>
      <w:r w:rsidRPr="007A7AB9">
        <w:rPr>
          <w:rFonts w:ascii="Candara" w:eastAsia="SimSun" w:hAnsi="Candara" w:cs="Arial"/>
          <w:sz w:val="22"/>
          <w:szCs w:val="22"/>
        </w:rPr>
        <w:t xml:space="preserve">Durante el periodo enero a </w:t>
      </w:r>
      <w:r w:rsidR="006E1809">
        <w:rPr>
          <w:rFonts w:ascii="Candara" w:eastAsia="SimSun" w:hAnsi="Candara" w:cs="Arial"/>
          <w:sz w:val="22"/>
          <w:szCs w:val="22"/>
        </w:rPr>
        <w:t>diciembre</w:t>
      </w:r>
      <w:r w:rsidR="00C15AD9" w:rsidRPr="007A7AB9">
        <w:rPr>
          <w:rFonts w:ascii="Candara" w:eastAsia="SimSun" w:hAnsi="Candara" w:cs="Arial"/>
          <w:sz w:val="22"/>
          <w:szCs w:val="22"/>
        </w:rPr>
        <w:t xml:space="preserve"> </w:t>
      </w:r>
      <w:r w:rsidRPr="007A7AB9">
        <w:rPr>
          <w:rFonts w:ascii="Candara" w:eastAsia="SimSun" w:hAnsi="Candara" w:cs="Arial"/>
          <w:sz w:val="22"/>
          <w:szCs w:val="22"/>
        </w:rPr>
        <w:t>201</w:t>
      </w:r>
      <w:r w:rsidR="00C15AD9" w:rsidRPr="007A7AB9">
        <w:rPr>
          <w:rFonts w:ascii="Candara" w:eastAsia="SimSun" w:hAnsi="Candara" w:cs="Arial"/>
          <w:sz w:val="22"/>
          <w:szCs w:val="22"/>
        </w:rPr>
        <w:t>9</w:t>
      </w:r>
      <w:r w:rsidRPr="007A7AB9">
        <w:rPr>
          <w:rFonts w:ascii="Candara" w:eastAsia="SimSun" w:hAnsi="Candara" w:cs="Arial"/>
          <w:sz w:val="22"/>
          <w:szCs w:val="22"/>
        </w:rPr>
        <w:t xml:space="preserve"> se </w:t>
      </w:r>
      <w:r w:rsidR="00282EB9" w:rsidRPr="007A7AB9">
        <w:rPr>
          <w:rFonts w:ascii="Candara" w:eastAsia="SimSun" w:hAnsi="Candara" w:cs="Arial"/>
          <w:sz w:val="22"/>
          <w:szCs w:val="22"/>
        </w:rPr>
        <w:t xml:space="preserve">registraron entradas por </w:t>
      </w:r>
      <w:r w:rsidRPr="007A7AB9">
        <w:rPr>
          <w:rFonts w:ascii="Candara" w:eastAsia="SimSun" w:hAnsi="Candara" w:cs="Arial"/>
          <w:sz w:val="22"/>
          <w:szCs w:val="22"/>
        </w:rPr>
        <w:t xml:space="preserve">la cantidad de </w:t>
      </w:r>
      <w:r w:rsidR="006E1809">
        <w:rPr>
          <w:rFonts w:ascii="Candara" w:eastAsia="SimSun" w:hAnsi="Candara" w:cs="Arial"/>
          <w:sz w:val="22"/>
          <w:szCs w:val="22"/>
        </w:rPr>
        <w:t>19,215,6</w:t>
      </w:r>
      <w:r w:rsidRPr="007A7AB9">
        <w:rPr>
          <w:rFonts w:ascii="Candara" w:eastAsia="SimSun" w:hAnsi="Candara" w:cs="Arial"/>
          <w:sz w:val="22"/>
          <w:szCs w:val="22"/>
        </w:rPr>
        <w:t xml:space="preserve"> miles de pesos </w:t>
      </w:r>
      <w:r w:rsidR="00282EB9" w:rsidRPr="007A7AB9">
        <w:rPr>
          <w:rFonts w:ascii="Candara" w:eastAsia="SimSun" w:hAnsi="Candara" w:cs="Arial"/>
          <w:sz w:val="22"/>
          <w:szCs w:val="22"/>
        </w:rPr>
        <w:t xml:space="preserve">y salidas por </w:t>
      </w:r>
      <w:r w:rsidRPr="007A7AB9">
        <w:rPr>
          <w:rFonts w:ascii="Candara" w:eastAsia="SimSun" w:hAnsi="Candara" w:cs="Arial"/>
          <w:sz w:val="22"/>
          <w:szCs w:val="22"/>
        </w:rPr>
        <w:t xml:space="preserve">un importe de </w:t>
      </w:r>
      <w:r w:rsidR="006E1809">
        <w:rPr>
          <w:rFonts w:ascii="Candara" w:eastAsia="SimSun" w:hAnsi="Candara" w:cs="Arial"/>
          <w:sz w:val="22"/>
          <w:szCs w:val="22"/>
        </w:rPr>
        <w:t xml:space="preserve">24,902.7 </w:t>
      </w:r>
      <w:r w:rsidR="00C15AD9" w:rsidRPr="007A7AB9">
        <w:rPr>
          <w:rFonts w:ascii="Candara" w:eastAsia="SimSun" w:hAnsi="Candara" w:cs="Arial"/>
          <w:sz w:val="22"/>
          <w:szCs w:val="22"/>
        </w:rPr>
        <w:t>m</w:t>
      </w:r>
      <w:r w:rsidRPr="007A7AB9">
        <w:rPr>
          <w:rFonts w:ascii="Candara" w:eastAsia="SimSun" w:hAnsi="Candara" w:cs="Arial"/>
          <w:sz w:val="22"/>
          <w:szCs w:val="22"/>
        </w:rPr>
        <w:t xml:space="preserve">iles de pesos. Estos recursos se manejan conforme a lo que establecen los convenios respectivos, dando un seguimiento sobre la terminación de dichos convenios y de ser necesario solicitar las ampliaciones de su vigencia. </w:t>
      </w:r>
    </w:p>
    <w:p w14:paraId="12E01663" w14:textId="77777777" w:rsidR="00EA722B" w:rsidRDefault="00835F6A" w:rsidP="001F2C08">
      <w:pPr>
        <w:spacing w:before="240" w:after="120" w:line="280" w:lineRule="exact"/>
        <w:rPr>
          <w:rFonts w:ascii="Candara" w:eastAsia="SimSun" w:hAnsi="Candara" w:cs="Arial"/>
          <w:sz w:val="22"/>
          <w:szCs w:val="22"/>
        </w:rPr>
      </w:pPr>
      <w:r w:rsidRPr="007A7AB9">
        <w:rPr>
          <w:rFonts w:ascii="Candara" w:eastAsia="SimSun" w:hAnsi="Candara" w:cs="Arial"/>
          <w:sz w:val="22"/>
          <w:szCs w:val="22"/>
        </w:rPr>
        <w:t xml:space="preserve">Con la aplicación de este tipo de recursos se fortalecen las metas y objetivos institucionales, así como </w:t>
      </w:r>
      <w:r w:rsidR="000D316A" w:rsidRPr="007A7AB9">
        <w:rPr>
          <w:rFonts w:ascii="Candara" w:eastAsia="SimSun" w:hAnsi="Candara" w:cs="Arial"/>
          <w:sz w:val="22"/>
          <w:szCs w:val="22"/>
        </w:rPr>
        <w:t xml:space="preserve">la </w:t>
      </w:r>
      <w:r w:rsidRPr="007A7AB9">
        <w:rPr>
          <w:rFonts w:ascii="Candara" w:eastAsia="SimSun" w:hAnsi="Candara" w:cs="Arial"/>
          <w:sz w:val="22"/>
          <w:szCs w:val="22"/>
        </w:rPr>
        <w:t xml:space="preserve">infraestructura y equipamiento de áreas sustantivas y laboratorios </w:t>
      </w:r>
      <w:r w:rsidR="000D316A" w:rsidRPr="007A7AB9">
        <w:rPr>
          <w:rFonts w:ascii="Candara" w:eastAsia="SimSun" w:hAnsi="Candara" w:cs="Arial"/>
          <w:sz w:val="22"/>
          <w:szCs w:val="22"/>
        </w:rPr>
        <w:t xml:space="preserve">institucionales </w:t>
      </w:r>
      <w:r w:rsidRPr="007A7AB9">
        <w:rPr>
          <w:rFonts w:ascii="Candara" w:eastAsia="SimSun" w:hAnsi="Candara" w:cs="Arial"/>
          <w:sz w:val="22"/>
          <w:szCs w:val="22"/>
        </w:rPr>
        <w:t>de alta calidad científica, lo que coadyuva a la generación de alternativas de solución a las problemáticas regionales.</w:t>
      </w:r>
      <w:r w:rsidR="002C5EDD" w:rsidRPr="007A7AB9">
        <w:rPr>
          <w:rFonts w:ascii="Candara" w:eastAsia="SimSun" w:hAnsi="Candara" w:cs="Arial"/>
          <w:sz w:val="22"/>
          <w:szCs w:val="22"/>
        </w:rPr>
        <w:t xml:space="preserve"> En la tabla 4, se muestra a detalle la información por proyecto.</w:t>
      </w:r>
    </w:p>
    <w:p w14:paraId="22DB9F98" w14:textId="020848DE" w:rsidR="001F2C08" w:rsidRPr="00AC3992" w:rsidRDefault="001F2C08" w:rsidP="001F2C08">
      <w:pPr>
        <w:spacing w:before="240" w:after="120" w:line="280" w:lineRule="exact"/>
        <w:rPr>
          <w:rFonts w:ascii="Candara" w:eastAsia="SimSun" w:hAnsi="Candara" w:cs="Arial"/>
          <w:sz w:val="22"/>
          <w:szCs w:val="22"/>
        </w:rPr>
        <w:sectPr w:rsidR="001F2C08" w:rsidRPr="00AC3992" w:rsidSect="00FB127B">
          <w:pgSz w:w="12240" w:h="15840"/>
          <w:pgMar w:top="1418" w:right="1418" w:bottom="1418" w:left="1418" w:header="709" w:footer="709" w:gutter="0"/>
          <w:cols w:space="708"/>
          <w:docGrid w:linePitch="360"/>
        </w:sectPr>
      </w:pPr>
    </w:p>
    <w:p w14:paraId="5E864ACE" w14:textId="77777777" w:rsidR="005D65C0" w:rsidRDefault="00180C1D" w:rsidP="00215033">
      <w:pPr>
        <w:spacing w:line="240" w:lineRule="auto"/>
        <w:rPr>
          <w:rFonts w:ascii="Candara" w:hAnsi="Candara"/>
          <w:color w:val="00B0F0"/>
          <w:sz w:val="22"/>
          <w:szCs w:val="22"/>
          <w:lang w:val="es-ES"/>
        </w:rPr>
      </w:pPr>
      <w:r>
        <w:rPr>
          <w:rFonts w:ascii="Times New Roman" w:eastAsiaTheme="minorHAnsi" w:hAnsi="Times New Roman" w:cs="Times New Roman"/>
          <w:noProof/>
          <w:kern w:val="0"/>
          <w:sz w:val="24"/>
          <w:szCs w:val="24"/>
          <w:lang w:eastAsia="es-MX" w:bidi="ar-SA"/>
        </w:rPr>
        <w:lastRenderedPageBreak/>
        <mc:AlternateContent>
          <mc:Choice Requires="wps">
            <w:drawing>
              <wp:anchor distT="0" distB="0" distL="114300" distR="114300" simplePos="0" relativeHeight="251670528" behindDoc="0" locked="0" layoutInCell="1" allowOverlap="1" wp14:anchorId="2A1900B8" wp14:editId="1C3D6352">
                <wp:simplePos x="0" y="0"/>
                <wp:positionH relativeFrom="column">
                  <wp:posOffset>982345</wp:posOffset>
                </wp:positionH>
                <wp:positionV relativeFrom="paragraph">
                  <wp:posOffset>-189998</wp:posOffset>
                </wp:positionV>
                <wp:extent cx="6283325" cy="286603"/>
                <wp:effectExtent l="0" t="0" r="0" b="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325" cy="286603"/>
                        </a:xfrm>
                        <a:prstGeom prst="rect">
                          <a:avLst/>
                        </a:prstGeom>
                        <a:noFill/>
                        <a:ln w="9525">
                          <a:noFill/>
                          <a:miter lim="800000"/>
                          <a:headEnd/>
                          <a:tailEnd/>
                        </a:ln>
                      </wps:spPr>
                      <wps:txbx>
                        <w:txbxContent>
                          <w:p w14:paraId="242E32E2" w14:textId="77777777" w:rsidR="004205E3" w:rsidRDefault="004205E3" w:rsidP="00180C1D">
                            <w:pPr>
                              <w:jc w:val="center"/>
                              <w:rPr>
                                <w:rFonts w:ascii="Candara" w:hAnsi="Candara"/>
                                <w:sz w:val="22"/>
                                <w:szCs w:val="22"/>
                              </w:rPr>
                            </w:pPr>
                            <w:r>
                              <w:rPr>
                                <w:rFonts w:ascii="Candara" w:hAnsi="Candara"/>
                                <w:b/>
                                <w:sz w:val="22"/>
                                <w:szCs w:val="22"/>
                              </w:rPr>
                              <w:t>Tabla 4. Proyectos de Fondos en Administración enero – diciembre 2019 (pesos)</w:t>
                            </w:r>
                          </w:p>
                          <w:p w14:paraId="1B62C71E" w14:textId="77777777" w:rsidR="004205E3" w:rsidRDefault="004205E3" w:rsidP="00180C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1900B8" id="_x0000_t202" coordsize="21600,21600" o:spt="202" path="m,l,21600r21600,l21600,xe">
                <v:stroke joinstyle="miter"/>
                <v:path gradientshapeok="t" o:connecttype="rect"/>
              </v:shapetype>
              <v:shape id="Cuadro de texto 307" o:spid="_x0000_s1026" type="#_x0000_t202" style="position:absolute;left:0;text-align:left;margin-left:77.35pt;margin-top:-14.95pt;width:494.75pt;height:2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" filled="f" stroked="f">
                <v:textbox>
                  <w:txbxContent>
                    <w:p w14:paraId="242E32E2" w14:textId="77777777" w:rsidR="004205E3" w:rsidRDefault="004205E3" w:rsidP="00180C1D">
                      <w:pPr>
                        <w:jc w:val="center"/>
                        <w:rPr>
                          <w:rFonts w:ascii="Candara" w:hAnsi="Candara"/>
                          <w:sz w:val="22"/>
                          <w:szCs w:val="22"/>
                        </w:rPr>
                      </w:pPr>
                      <w:r>
                        <w:rPr>
                          <w:rFonts w:ascii="Candara" w:hAnsi="Candara"/>
                          <w:b/>
                          <w:sz w:val="22"/>
                          <w:szCs w:val="22"/>
                        </w:rPr>
                        <w:t>Tabla 4. Proyectos de Fondos en Administración enero – diciembre 2019 (pesos)</w:t>
                      </w:r>
                    </w:p>
                    <w:p w14:paraId="1B62C71E" w14:textId="77777777" w:rsidR="004205E3" w:rsidRDefault="004205E3" w:rsidP="00180C1D"/>
                  </w:txbxContent>
                </v:textbox>
              </v:shape>
            </w:pict>
          </mc:Fallback>
        </mc:AlternateContent>
      </w:r>
    </w:p>
    <w:tbl>
      <w:tblPr>
        <w:tblW w:w="14743" w:type="dxa"/>
        <w:tblInd w:w="-781" w:type="dxa"/>
        <w:tblLayout w:type="fixed"/>
        <w:tblCellMar>
          <w:left w:w="70" w:type="dxa"/>
          <w:right w:w="70" w:type="dxa"/>
        </w:tblCellMar>
        <w:tblLook w:val="04A0" w:firstRow="1" w:lastRow="0" w:firstColumn="1" w:lastColumn="0" w:noHBand="0" w:noVBand="1"/>
      </w:tblPr>
      <w:tblGrid>
        <w:gridCol w:w="1418"/>
        <w:gridCol w:w="2694"/>
        <w:gridCol w:w="326"/>
        <w:gridCol w:w="259"/>
        <w:gridCol w:w="277"/>
        <w:gridCol w:w="6"/>
        <w:gridCol w:w="1258"/>
        <w:gridCol w:w="1134"/>
        <w:gridCol w:w="1134"/>
        <w:gridCol w:w="992"/>
        <w:gridCol w:w="1134"/>
        <w:gridCol w:w="1276"/>
        <w:gridCol w:w="1134"/>
        <w:gridCol w:w="992"/>
        <w:gridCol w:w="709"/>
      </w:tblGrid>
      <w:tr w:rsidR="00580115" w:rsidRPr="001F2C08" w14:paraId="1037310B" w14:textId="77777777" w:rsidTr="001F2C08">
        <w:trPr>
          <w:trHeight w:val="300"/>
        </w:trPr>
        <w:tc>
          <w:tcPr>
            <w:tcW w:w="1418" w:type="dxa"/>
            <w:vMerge w:val="restart"/>
            <w:tcBorders>
              <w:top w:val="single" w:sz="4" w:space="0" w:color="auto"/>
              <w:left w:val="single" w:sz="4" w:space="0" w:color="auto"/>
              <w:bottom w:val="single" w:sz="4" w:space="0" w:color="000000"/>
              <w:right w:val="single" w:sz="4" w:space="0" w:color="auto"/>
            </w:tcBorders>
            <w:shd w:val="clear" w:color="000000" w:fill="B38E5D"/>
            <w:vAlign w:val="center"/>
            <w:hideMark/>
          </w:tcPr>
          <w:p w14:paraId="60F0B0B4" w14:textId="77777777" w:rsidR="00580115" w:rsidRPr="001F2C08" w:rsidRDefault="00580115" w:rsidP="00580115">
            <w:pPr>
              <w:widowControl/>
              <w:spacing w:line="240" w:lineRule="auto"/>
              <w:jc w:val="center"/>
              <w:rPr>
                <w:rFonts w:ascii="Candara" w:eastAsia="Times New Roman" w:hAnsi="Candara" w:cs="Arial"/>
                <w:b/>
                <w:bCs/>
                <w:color w:val="FFFFFF"/>
                <w:kern w:val="0"/>
                <w:sz w:val="18"/>
                <w:szCs w:val="18"/>
                <w:lang w:eastAsia="es-MX" w:bidi="ar-SA"/>
              </w:rPr>
            </w:pPr>
            <w:r w:rsidRPr="001F2C08">
              <w:rPr>
                <w:rFonts w:ascii="Candara" w:eastAsia="Times New Roman" w:hAnsi="Candara" w:cs="Arial"/>
                <w:b/>
                <w:bCs/>
                <w:color w:val="FFFFFF"/>
                <w:kern w:val="0"/>
                <w:sz w:val="18"/>
                <w:szCs w:val="18"/>
                <w:lang w:eastAsia="es-MX" w:bidi="ar-SA"/>
              </w:rPr>
              <w:t>Origen de los recursos</w:t>
            </w:r>
          </w:p>
        </w:tc>
        <w:tc>
          <w:tcPr>
            <w:tcW w:w="2694" w:type="dxa"/>
            <w:vMerge w:val="restart"/>
            <w:tcBorders>
              <w:top w:val="single" w:sz="4" w:space="0" w:color="auto"/>
              <w:left w:val="single" w:sz="4" w:space="0" w:color="auto"/>
              <w:bottom w:val="single" w:sz="4" w:space="0" w:color="000000"/>
              <w:right w:val="single" w:sz="4" w:space="0" w:color="auto"/>
            </w:tcBorders>
            <w:shd w:val="clear" w:color="auto" w:fill="B38E5D"/>
            <w:vAlign w:val="center"/>
            <w:hideMark/>
          </w:tcPr>
          <w:p w14:paraId="0CB7CA80" w14:textId="77777777" w:rsidR="00580115" w:rsidRPr="001F2C08" w:rsidRDefault="00580115" w:rsidP="00580115">
            <w:pPr>
              <w:widowControl/>
              <w:spacing w:line="240" w:lineRule="auto"/>
              <w:jc w:val="center"/>
              <w:rPr>
                <w:rFonts w:ascii="Candara" w:eastAsia="Times New Roman" w:hAnsi="Candara" w:cs="Arial"/>
                <w:b/>
                <w:bCs/>
                <w:color w:val="FFFFFF"/>
                <w:kern w:val="0"/>
                <w:sz w:val="18"/>
                <w:szCs w:val="18"/>
                <w:lang w:eastAsia="es-MX" w:bidi="ar-SA"/>
              </w:rPr>
            </w:pPr>
            <w:r w:rsidRPr="001F2C08">
              <w:rPr>
                <w:rFonts w:ascii="Candara" w:eastAsia="Times New Roman" w:hAnsi="Candara" w:cs="Arial"/>
                <w:b/>
                <w:bCs/>
                <w:color w:val="FFFFFF"/>
                <w:kern w:val="0"/>
                <w:sz w:val="18"/>
                <w:szCs w:val="18"/>
                <w:lang w:eastAsia="es-MX" w:bidi="ar-SA"/>
              </w:rPr>
              <w:t>Destino y propósito de los recursos</w:t>
            </w:r>
          </w:p>
        </w:tc>
        <w:tc>
          <w:tcPr>
            <w:tcW w:w="862" w:type="dxa"/>
            <w:gridSpan w:val="3"/>
            <w:tcBorders>
              <w:top w:val="single" w:sz="4" w:space="0" w:color="auto"/>
              <w:left w:val="nil"/>
              <w:bottom w:val="single" w:sz="4" w:space="0" w:color="auto"/>
              <w:right w:val="single" w:sz="4" w:space="0" w:color="000000"/>
            </w:tcBorders>
            <w:shd w:val="clear" w:color="auto" w:fill="B38E5D"/>
            <w:vAlign w:val="center"/>
            <w:hideMark/>
          </w:tcPr>
          <w:p w14:paraId="01E05391" w14:textId="77777777" w:rsidR="00580115" w:rsidRPr="001F2C08" w:rsidRDefault="00580115" w:rsidP="00580115">
            <w:pPr>
              <w:widowControl/>
              <w:spacing w:line="240" w:lineRule="auto"/>
              <w:jc w:val="center"/>
              <w:rPr>
                <w:rFonts w:ascii="Candara" w:eastAsia="Times New Roman" w:hAnsi="Candara" w:cs="Arial"/>
                <w:b/>
                <w:bCs/>
                <w:color w:val="FFFFFF"/>
                <w:kern w:val="0"/>
                <w:sz w:val="18"/>
                <w:szCs w:val="18"/>
                <w:lang w:eastAsia="es-MX" w:bidi="ar-SA"/>
              </w:rPr>
            </w:pPr>
            <w:r w:rsidRPr="001F2C08">
              <w:rPr>
                <w:rFonts w:ascii="Candara" w:eastAsia="Times New Roman" w:hAnsi="Candara" w:cs="Arial"/>
                <w:b/>
                <w:bCs/>
                <w:color w:val="FFFFFF"/>
                <w:kern w:val="0"/>
                <w:sz w:val="18"/>
                <w:szCs w:val="18"/>
                <w:lang w:eastAsia="es-MX" w:bidi="ar-SA"/>
              </w:rPr>
              <w:t>Vigencia</w:t>
            </w:r>
          </w:p>
        </w:tc>
        <w:tc>
          <w:tcPr>
            <w:tcW w:w="1264" w:type="dxa"/>
            <w:gridSpan w:val="2"/>
            <w:tcBorders>
              <w:top w:val="single" w:sz="4" w:space="0" w:color="auto"/>
              <w:left w:val="single" w:sz="4" w:space="0" w:color="auto"/>
              <w:bottom w:val="single" w:sz="4" w:space="0" w:color="000000"/>
              <w:right w:val="single" w:sz="4" w:space="0" w:color="auto"/>
            </w:tcBorders>
            <w:shd w:val="clear" w:color="auto" w:fill="B38E5D"/>
            <w:vAlign w:val="center"/>
            <w:hideMark/>
          </w:tcPr>
          <w:p w14:paraId="15F28498" w14:textId="77777777" w:rsidR="00580115" w:rsidRPr="001F2C08" w:rsidRDefault="00580115" w:rsidP="00580115">
            <w:pPr>
              <w:widowControl/>
              <w:spacing w:line="240" w:lineRule="auto"/>
              <w:jc w:val="center"/>
              <w:rPr>
                <w:rFonts w:ascii="Candara" w:eastAsia="Times New Roman" w:hAnsi="Candara" w:cs="Arial"/>
                <w:b/>
                <w:bCs/>
                <w:color w:val="FFFFFF"/>
                <w:kern w:val="0"/>
                <w:sz w:val="18"/>
                <w:szCs w:val="18"/>
                <w:lang w:eastAsia="es-MX" w:bidi="ar-SA"/>
              </w:rPr>
            </w:pPr>
            <w:r w:rsidRPr="001F2C08">
              <w:rPr>
                <w:rFonts w:ascii="Candara" w:eastAsia="Times New Roman" w:hAnsi="Candara" w:cs="Arial"/>
                <w:b/>
                <w:bCs/>
                <w:color w:val="FFFFFF"/>
                <w:kern w:val="0"/>
                <w:sz w:val="18"/>
                <w:szCs w:val="18"/>
                <w:lang w:eastAsia="es-MX" w:bidi="ar-SA"/>
              </w:rPr>
              <w:t>Monto autorizado</w:t>
            </w:r>
          </w:p>
        </w:tc>
        <w:tc>
          <w:tcPr>
            <w:tcW w:w="3260" w:type="dxa"/>
            <w:gridSpan w:val="3"/>
            <w:tcBorders>
              <w:top w:val="single" w:sz="4" w:space="0" w:color="auto"/>
              <w:left w:val="nil"/>
              <w:bottom w:val="single" w:sz="4" w:space="0" w:color="auto"/>
              <w:right w:val="single" w:sz="4" w:space="0" w:color="000000"/>
            </w:tcBorders>
            <w:shd w:val="clear" w:color="auto" w:fill="B38E5D"/>
            <w:vAlign w:val="center"/>
            <w:hideMark/>
          </w:tcPr>
          <w:p w14:paraId="13D5876D" w14:textId="77777777" w:rsidR="00580115" w:rsidRPr="001F2C08" w:rsidRDefault="00580115" w:rsidP="00580115">
            <w:pPr>
              <w:widowControl/>
              <w:spacing w:line="240" w:lineRule="auto"/>
              <w:jc w:val="center"/>
              <w:rPr>
                <w:rFonts w:ascii="Candara" w:eastAsia="Times New Roman" w:hAnsi="Candara" w:cs="Arial"/>
                <w:b/>
                <w:bCs/>
                <w:color w:val="FFFFFF"/>
                <w:kern w:val="0"/>
                <w:sz w:val="18"/>
                <w:szCs w:val="18"/>
                <w:lang w:eastAsia="es-MX" w:bidi="ar-SA"/>
              </w:rPr>
            </w:pPr>
            <w:r w:rsidRPr="001F2C08">
              <w:rPr>
                <w:rFonts w:ascii="Candara" w:eastAsia="Times New Roman" w:hAnsi="Candara" w:cs="Arial"/>
                <w:b/>
                <w:bCs/>
                <w:color w:val="FFFFFF"/>
                <w:kern w:val="0"/>
                <w:sz w:val="18"/>
                <w:szCs w:val="18"/>
                <w:lang w:eastAsia="es-MX" w:bidi="ar-SA"/>
              </w:rPr>
              <w:t>Entradas</w:t>
            </w:r>
          </w:p>
        </w:tc>
        <w:tc>
          <w:tcPr>
            <w:tcW w:w="3544" w:type="dxa"/>
            <w:gridSpan w:val="3"/>
            <w:tcBorders>
              <w:top w:val="single" w:sz="4" w:space="0" w:color="auto"/>
              <w:left w:val="nil"/>
              <w:bottom w:val="single" w:sz="4" w:space="0" w:color="auto"/>
              <w:right w:val="single" w:sz="4" w:space="0" w:color="000000"/>
            </w:tcBorders>
            <w:shd w:val="clear" w:color="auto" w:fill="B38E5D"/>
            <w:vAlign w:val="center"/>
            <w:hideMark/>
          </w:tcPr>
          <w:p w14:paraId="01B920AA" w14:textId="77777777" w:rsidR="00580115" w:rsidRPr="001F2C08" w:rsidRDefault="00580115" w:rsidP="00580115">
            <w:pPr>
              <w:widowControl/>
              <w:spacing w:line="240" w:lineRule="auto"/>
              <w:jc w:val="center"/>
              <w:rPr>
                <w:rFonts w:ascii="Candara" w:eastAsia="Times New Roman" w:hAnsi="Candara" w:cs="Arial"/>
                <w:b/>
                <w:bCs/>
                <w:color w:val="FFFFFF"/>
                <w:kern w:val="0"/>
                <w:sz w:val="18"/>
                <w:szCs w:val="18"/>
                <w:lang w:eastAsia="es-MX" w:bidi="ar-SA"/>
              </w:rPr>
            </w:pPr>
            <w:r w:rsidRPr="001F2C08">
              <w:rPr>
                <w:rFonts w:ascii="Candara" w:eastAsia="Times New Roman" w:hAnsi="Candara" w:cs="Arial"/>
                <w:b/>
                <w:bCs/>
                <w:color w:val="FFFFFF"/>
                <w:kern w:val="0"/>
                <w:sz w:val="18"/>
                <w:szCs w:val="18"/>
                <w:lang w:eastAsia="es-MX" w:bidi="ar-SA"/>
              </w:rPr>
              <w:t>Salidas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B38E5D"/>
            <w:vAlign w:val="center"/>
            <w:hideMark/>
          </w:tcPr>
          <w:p w14:paraId="3626D8D9" w14:textId="77777777" w:rsidR="00580115" w:rsidRPr="001F2C08" w:rsidRDefault="00580115" w:rsidP="00580115">
            <w:pPr>
              <w:widowControl/>
              <w:spacing w:line="240" w:lineRule="auto"/>
              <w:jc w:val="center"/>
              <w:rPr>
                <w:rFonts w:ascii="Candara" w:eastAsia="Times New Roman" w:hAnsi="Candara" w:cs="Arial"/>
                <w:b/>
                <w:bCs/>
                <w:color w:val="FFFFFF"/>
                <w:kern w:val="0"/>
                <w:sz w:val="18"/>
                <w:szCs w:val="18"/>
                <w:lang w:eastAsia="es-MX" w:bidi="ar-SA"/>
              </w:rPr>
            </w:pPr>
            <w:r w:rsidRPr="001F2C08">
              <w:rPr>
                <w:rFonts w:ascii="Candara" w:eastAsia="Times New Roman" w:hAnsi="Candara" w:cs="Arial"/>
                <w:b/>
                <w:bCs/>
                <w:color w:val="FFFFFF"/>
                <w:kern w:val="0"/>
                <w:sz w:val="18"/>
                <w:szCs w:val="18"/>
                <w:lang w:eastAsia="es-MX" w:bidi="ar-SA"/>
              </w:rPr>
              <w:t>Saldo disponible</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B38E5D"/>
            <w:vAlign w:val="center"/>
            <w:hideMark/>
          </w:tcPr>
          <w:p w14:paraId="0B59D46E" w14:textId="77777777" w:rsidR="00580115" w:rsidRPr="001F2C08" w:rsidRDefault="00580115" w:rsidP="00664473">
            <w:pPr>
              <w:widowControl/>
              <w:spacing w:line="240" w:lineRule="auto"/>
              <w:jc w:val="center"/>
              <w:rPr>
                <w:rFonts w:ascii="Candara" w:eastAsia="Times New Roman" w:hAnsi="Candara" w:cs="Arial"/>
                <w:b/>
                <w:bCs/>
                <w:color w:val="FFFFFF"/>
                <w:kern w:val="0"/>
                <w:sz w:val="18"/>
                <w:szCs w:val="18"/>
                <w:lang w:eastAsia="es-MX" w:bidi="ar-SA"/>
              </w:rPr>
            </w:pPr>
            <w:r w:rsidRPr="001F2C08">
              <w:rPr>
                <w:rFonts w:ascii="Candara" w:eastAsia="Times New Roman" w:hAnsi="Candara" w:cs="Arial"/>
                <w:b/>
                <w:bCs/>
                <w:color w:val="FFFFFF"/>
                <w:kern w:val="0"/>
                <w:sz w:val="18"/>
                <w:szCs w:val="18"/>
                <w:lang w:eastAsia="es-MX" w:bidi="ar-SA"/>
              </w:rPr>
              <w:t>Avance financiero</w:t>
            </w:r>
          </w:p>
        </w:tc>
      </w:tr>
      <w:tr w:rsidR="001F2C08" w:rsidRPr="001F2C08" w14:paraId="276A5741" w14:textId="77777777" w:rsidTr="001F2C08">
        <w:trPr>
          <w:trHeight w:val="702"/>
        </w:trPr>
        <w:tc>
          <w:tcPr>
            <w:tcW w:w="1418" w:type="dxa"/>
            <w:vMerge/>
            <w:tcBorders>
              <w:top w:val="single" w:sz="4" w:space="0" w:color="auto"/>
              <w:left w:val="single" w:sz="4" w:space="0" w:color="auto"/>
              <w:bottom w:val="single" w:sz="4" w:space="0" w:color="000000"/>
              <w:right w:val="single" w:sz="4" w:space="0" w:color="auto"/>
            </w:tcBorders>
            <w:vAlign w:val="center"/>
            <w:hideMark/>
          </w:tcPr>
          <w:p w14:paraId="30612580" w14:textId="77777777" w:rsidR="00580115" w:rsidRPr="001F2C08" w:rsidRDefault="00580115" w:rsidP="00580115">
            <w:pPr>
              <w:widowControl/>
              <w:spacing w:line="240" w:lineRule="auto"/>
              <w:jc w:val="left"/>
              <w:rPr>
                <w:rFonts w:ascii="Candara" w:eastAsia="Times New Roman" w:hAnsi="Candara" w:cs="Arial"/>
                <w:b/>
                <w:bCs/>
                <w:color w:val="FFFFFF"/>
                <w:kern w:val="0"/>
                <w:sz w:val="18"/>
                <w:szCs w:val="18"/>
                <w:lang w:eastAsia="es-MX" w:bidi="ar-SA"/>
              </w:rPr>
            </w:pPr>
          </w:p>
        </w:tc>
        <w:tc>
          <w:tcPr>
            <w:tcW w:w="2694" w:type="dxa"/>
            <w:vMerge/>
            <w:tcBorders>
              <w:top w:val="single" w:sz="4" w:space="0" w:color="auto"/>
              <w:left w:val="single" w:sz="4" w:space="0" w:color="auto"/>
              <w:bottom w:val="single" w:sz="4" w:space="0" w:color="000000"/>
              <w:right w:val="single" w:sz="4" w:space="0" w:color="auto"/>
            </w:tcBorders>
            <w:shd w:val="clear" w:color="auto" w:fill="B38E5D"/>
            <w:vAlign w:val="center"/>
            <w:hideMark/>
          </w:tcPr>
          <w:p w14:paraId="19E86350" w14:textId="77777777" w:rsidR="00580115" w:rsidRPr="001F2C08" w:rsidRDefault="00580115" w:rsidP="00580115">
            <w:pPr>
              <w:widowControl/>
              <w:spacing w:line="240" w:lineRule="auto"/>
              <w:jc w:val="left"/>
              <w:rPr>
                <w:rFonts w:ascii="Candara" w:eastAsia="Times New Roman" w:hAnsi="Candara" w:cs="Arial"/>
                <w:b/>
                <w:bCs/>
                <w:color w:val="FFFFFF"/>
                <w:kern w:val="0"/>
                <w:sz w:val="18"/>
                <w:szCs w:val="18"/>
                <w:lang w:eastAsia="es-MX" w:bidi="ar-SA"/>
              </w:rPr>
            </w:pPr>
          </w:p>
        </w:tc>
        <w:tc>
          <w:tcPr>
            <w:tcW w:w="326" w:type="dxa"/>
            <w:tcBorders>
              <w:top w:val="nil"/>
              <w:left w:val="nil"/>
              <w:bottom w:val="single" w:sz="4" w:space="0" w:color="auto"/>
              <w:right w:val="single" w:sz="4" w:space="0" w:color="auto"/>
            </w:tcBorders>
            <w:shd w:val="clear" w:color="auto" w:fill="B38E5D"/>
            <w:textDirection w:val="btLr"/>
            <w:vAlign w:val="center"/>
            <w:hideMark/>
          </w:tcPr>
          <w:p w14:paraId="0336B64E" w14:textId="77777777" w:rsidR="00580115" w:rsidRPr="001F2C08" w:rsidRDefault="00580115" w:rsidP="00580115">
            <w:pPr>
              <w:widowControl/>
              <w:spacing w:line="240" w:lineRule="auto"/>
              <w:jc w:val="center"/>
              <w:rPr>
                <w:rFonts w:ascii="Candara" w:eastAsia="Times New Roman" w:hAnsi="Candara" w:cs="Arial"/>
                <w:b/>
                <w:bCs/>
                <w:color w:val="FFFFFF"/>
                <w:kern w:val="0"/>
                <w:sz w:val="18"/>
                <w:szCs w:val="18"/>
                <w:lang w:eastAsia="es-MX" w:bidi="ar-SA"/>
              </w:rPr>
            </w:pPr>
            <w:r w:rsidRPr="001F2C08">
              <w:rPr>
                <w:rFonts w:ascii="Candara" w:eastAsia="Times New Roman" w:hAnsi="Candara" w:cs="Arial"/>
                <w:b/>
                <w:bCs/>
                <w:color w:val="FFFFFF"/>
                <w:kern w:val="0"/>
                <w:sz w:val="18"/>
                <w:szCs w:val="18"/>
                <w:lang w:eastAsia="es-MX" w:bidi="ar-SA"/>
              </w:rPr>
              <w:t>Inicial</w:t>
            </w:r>
          </w:p>
        </w:tc>
        <w:tc>
          <w:tcPr>
            <w:tcW w:w="259" w:type="dxa"/>
            <w:tcBorders>
              <w:top w:val="nil"/>
              <w:left w:val="nil"/>
              <w:bottom w:val="single" w:sz="4" w:space="0" w:color="auto"/>
              <w:right w:val="single" w:sz="4" w:space="0" w:color="auto"/>
            </w:tcBorders>
            <w:shd w:val="clear" w:color="auto" w:fill="B38E5D"/>
            <w:textDirection w:val="btLr"/>
            <w:vAlign w:val="center"/>
            <w:hideMark/>
          </w:tcPr>
          <w:p w14:paraId="64FC7153" w14:textId="77777777" w:rsidR="00580115" w:rsidRPr="001F2C08" w:rsidRDefault="00580115" w:rsidP="00580115">
            <w:pPr>
              <w:widowControl/>
              <w:spacing w:line="240" w:lineRule="auto"/>
              <w:jc w:val="center"/>
              <w:rPr>
                <w:rFonts w:ascii="Candara" w:eastAsia="Times New Roman" w:hAnsi="Candara" w:cs="Arial"/>
                <w:b/>
                <w:bCs/>
                <w:color w:val="FFFFFF"/>
                <w:kern w:val="0"/>
                <w:sz w:val="18"/>
                <w:szCs w:val="18"/>
                <w:lang w:eastAsia="es-MX" w:bidi="ar-SA"/>
              </w:rPr>
            </w:pPr>
            <w:r w:rsidRPr="001F2C08">
              <w:rPr>
                <w:rFonts w:ascii="Candara" w:eastAsia="Times New Roman" w:hAnsi="Candara" w:cs="Arial"/>
                <w:b/>
                <w:bCs/>
                <w:color w:val="FFFFFF"/>
                <w:kern w:val="0"/>
                <w:sz w:val="18"/>
                <w:szCs w:val="18"/>
                <w:lang w:eastAsia="es-MX" w:bidi="ar-SA"/>
              </w:rPr>
              <w:t>Final</w:t>
            </w:r>
          </w:p>
        </w:tc>
        <w:tc>
          <w:tcPr>
            <w:tcW w:w="283" w:type="dxa"/>
            <w:gridSpan w:val="2"/>
            <w:tcBorders>
              <w:top w:val="nil"/>
              <w:left w:val="nil"/>
              <w:bottom w:val="single" w:sz="4" w:space="0" w:color="auto"/>
              <w:right w:val="single" w:sz="4" w:space="0" w:color="auto"/>
            </w:tcBorders>
            <w:shd w:val="clear" w:color="auto" w:fill="B38E5D"/>
            <w:textDirection w:val="btLr"/>
            <w:vAlign w:val="center"/>
            <w:hideMark/>
          </w:tcPr>
          <w:p w14:paraId="439476B0" w14:textId="77777777" w:rsidR="00580115" w:rsidRPr="001F2C08" w:rsidRDefault="00580115" w:rsidP="00580115">
            <w:pPr>
              <w:widowControl/>
              <w:spacing w:line="240" w:lineRule="auto"/>
              <w:jc w:val="center"/>
              <w:rPr>
                <w:rFonts w:ascii="Candara" w:eastAsia="Times New Roman" w:hAnsi="Candara" w:cs="Arial"/>
                <w:b/>
                <w:bCs/>
                <w:color w:val="FFFFFF"/>
                <w:kern w:val="0"/>
                <w:sz w:val="18"/>
                <w:szCs w:val="18"/>
                <w:lang w:eastAsia="es-MX" w:bidi="ar-SA"/>
              </w:rPr>
            </w:pPr>
            <w:r w:rsidRPr="001F2C08">
              <w:rPr>
                <w:rFonts w:ascii="Candara" w:eastAsia="Times New Roman" w:hAnsi="Candara" w:cs="Arial"/>
                <w:b/>
                <w:bCs/>
                <w:color w:val="FFFFFF"/>
                <w:kern w:val="0"/>
                <w:sz w:val="18"/>
                <w:szCs w:val="18"/>
                <w:lang w:eastAsia="es-MX" w:bidi="ar-SA"/>
              </w:rPr>
              <w:t>Prórroga</w:t>
            </w:r>
          </w:p>
        </w:tc>
        <w:tc>
          <w:tcPr>
            <w:tcW w:w="1258" w:type="dxa"/>
            <w:tcBorders>
              <w:top w:val="single" w:sz="4" w:space="0" w:color="auto"/>
              <w:left w:val="single" w:sz="4" w:space="0" w:color="auto"/>
              <w:bottom w:val="single" w:sz="4" w:space="0" w:color="000000"/>
              <w:right w:val="single" w:sz="4" w:space="0" w:color="auto"/>
            </w:tcBorders>
            <w:shd w:val="clear" w:color="auto" w:fill="B38E5D"/>
            <w:vAlign w:val="center"/>
            <w:hideMark/>
          </w:tcPr>
          <w:p w14:paraId="319A203F" w14:textId="77777777" w:rsidR="00580115" w:rsidRPr="001F2C08" w:rsidRDefault="00580115" w:rsidP="00580115">
            <w:pPr>
              <w:widowControl/>
              <w:spacing w:line="240" w:lineRule="auto"/>
              <w:jc w:val="left"/>
              <w:rPr>
                <w:rFonts w:ascii="Candara" w:eastAsia="Times New Roman" w:hAnsi="Candara" w:cs="Arial"/>
                <w:b/>
                <w:bCs/>
                <w:color w:val="FFFFFF"/>
                <w:kern w:val="0"/>
                <w:sz w:val="18"/>
                <w:szCs w:val="18"/>
                <w:lang w:eastAsia="es-MX" w:bidi="ar-SA"/>
              </w:rPr>
            </w:pPr>
          </w:p>
        </w:tc>
        <w:tc>
          <w:tcPr>
            <w:tcW w:w="1134" w:type="dxa"/>
            <w:tcBorders>
              <w:top w:val="nil"/>
              <w:left w:val="nil"/>
              <w:bottom w:val="single" w:sz="4" w:space="0" w:color="auto"/>
              <w:right w:val="single" w:sz="4" w:space="0" w:color="auto"/>
            </w:tcBorders>
            <w:shd w:val="clear" w:color="auto" w:fill="B38E5D"/>
            <w:vAlign w:val="center"/>
            <w:hideMark/>
          </w:tcPr>
          <w:p w14:paraId="00D3D05B" w14:textId="77777777" w:rsidR="00580115" w:rsidRPr="001F2C08" w:rsidRDefault="00580115" w:rsidP="00580115">
            <w:pPr>
              <w:widowControl/>
              <w:spacing w:line="240" w:lineRule="auto"/>
              <w:jc w:val="center"/>
              <w:rPr>
                <w:rFonts w:ascii="Candara" w:eastAsia="Times New Roman" w:hAnsi="Candara" w:cs="Arial"/>
                <w:b/>
                <w:bCs/>
                <w:color w:val="FFFFFF"/>
                <w:kern w:val="0"/>
                <w:sz w:val="18"/>
                <w:szCs w:val="18"/>
                <w:lang w:eastAsia="es-MX" w:bidi="ar-SA"/>
              </w:rPr>
            </w:pPr>
            <w:r w:rsidRPr="001F2C08">
              <w:rPr>
                <w:rFonts w:ascii="Candara" w:eastAsia="Times New Roman" w:hAnsi="Candara" w:cs="Arial"/>
                <w:b/>
                <w:bCs/>
                <w:color w:val="FFFFFF"/>
                <w:kern w:val="0"/>
                <w:sz w:val="18"/>
                <w:szCs w:val="18"/>
                <w:lang w:eastAsia="es-MX" w:bidi="ar-SA"/>
              </w:rPr>
              <w:t>Años anteriores</w:t>
            </w:r>
          </w:p>
        </w:tc>
        <w:tc>
          <w:tcPr>
            <w:tcW w:w="1134" w:type="dxa"/>
            <w:tcBorders>
              <w:top w:val="nil"/>
              <w:left w:val="nil"/>
              <w:bottom w:val="single" w:sz="4" w:space="0" w:color="auto"/>
              <w:right w:val="single" w:sz="4" w:space="0" w:color="auto"/>
            </w:tcBorders>
            <w:shd w:val="clear" w:color="auto" w:fill="B38E5D"/>
            <w:vAlign w:val="center"/>
            <w:hideMark/>
          </w:tcPr>
          <w:p w14:paraId="58ECE0C3" w14:textId="77777777" w:rsidR="00580115" w:rsidRPr="001F2C08" w:rsidRDefault="00580115" w:rsidP="00580115">
            <w:pPr>
              <w:widowControl/>
              <w:spacing w:line="240" w:lineRule="auto"/>
              <w:jc w:val="center"/>
              <w:rPr>
                <w:rFonts w:ascii="Candara" w:eastAsia="Times New Roman" w:hAnsi="Candara" w:cs="Arial"/>
                <w:b/>
                <w:bCs/>
                <w:color w:val="FFFFFF"/>
                <w:kern w:val="0"/>
                <w:sz w:val="18"/>
                <w:szCs w:val="18"/>
                <w:lang w:eastAsia="es-MX" w:bidi="ar-SA"/>
              </w:rPr>
            </w:pPr>
            <w:r w:rsidRPr="001F2C08">
              <w:rPr>
                <w:rFonts w:ascii="Candara" w:eastAsia="Times New Roman" w:hAnsi="Candara" w:cs="Arial"/>
                <w:b/>
                <w:bCs/>
                <w:color w:val="FFFFFF"/>
                <w:kern w:val="0"/>
                <w:sz w:val="18"/>
                <w:szCs w:val="18"/>
                <w:lang w:eastAsia="es-MX" w:bidi="ar-SA"/>
              </w:rPr>
              <w:t>Año actual</w:t>
            </w:r>
          </w:p>
        </w:tc>
        <w:tc>
          <w:tcPr>
            <w:tcW w:w="992" w:type="dxa"/>
            <w:tcBorders>
              <w:top w:val="nil"/>
              <w:left w:val="nil"/>
              <w:bottom w:val="single" w:sz="4" w:space="0" w:color="auto"/>
              <w:right w:val="single" w:sz="4" w:space="0" w:color="auto"/>
            </w:tcBorders>
            <w:shd w:val="clear" w:color="auto" w:fill="B38E5D"/>
            <w:vAlign w:val="center"/>
            <w:hideMark/>
          </w:tcPr>
          <w:p w14:paraId="12779167" w14:textId="77777777" w:rsidR="00580115" w:rsidRPr="001F2C08" w:rsidRDefault="00580115" w:rsidP="00580115">
            <w:pPr>
              <w:widowControl/>
              <w:spacing w:line="240" w:lineRule="auto"/>
              <w:jc w:val="center"/>
              <w:rPr>
                <w:rFonts w:ascii="Candara" w:eastAsia="Times New Roman" w:hAnsi="Candara" w:cs="Arial"/>
                <w:b/>
                <w:bCs/>
                <w:color w:val="FFFFFF"/>
                <w:kern w:val="0"/>
                <w:sz w:val="18"/>
                <w:szCs w:val="18"/>
                <w:lang w:eastAsia="es-MX" w:bidi="ar-SA"/>
              </w:rPr>
            </w:pPr>
            <w:r w:rsidRPr="001F2C08">
              <w:rPr>
                <w:rFonts w:ascii="Candara" w:eastAsia="Times New Roman" w:hAnsi="Candara" w:cs="Arial"/>
                <w:b/>
                <w:bCs/>
                <w:color w:val="FFFFFF"/>
                <w:kern w:val="0"/>
                <w:sz w:val="18"/>
                <w:szCs w:val="18"/>
                <w:lang w:eastAsia="es-MX" w:bidi="ar-SA"/>
              </w:rPr>
              <w:t>Total</w:t>
            </w:r>
          </w:p>
        </w:tc>
        <w:tc>
          <w:tcPr>
            <w:tcW w:w="1134" w:type="dxa"/>
            <w:tcBorders>
              <w:top w:val="nil"/>
              <w:left w:val="nil"/>
              <w:bottom w:val="single" w:sz="4" w:space="0" w:color="auto"/>
              <w:right w:val="single" w:sz="4" w:space="0" w:color="auto"/>
            </w:tcBorders>
            <w:shd w:val="clear" w:color="auto" w:fill="B38E5D"/>
            <w:vAlign w:val="center"/>
            <w:hideMark/>
          </w:tcPr>
          <w:p w14:paraId="1011E554" w14:textId="77777777" w:rsidR="00580115" w:rsidRPr="001F2C08" w:rsidRDefault="00580115" w:rsidP="00580115">
            <w:pPr>
              <w:widowControl/>
              <w:spacing w:line="240" w:lineRule="auto"/>
              <w:jc w:val="center"/>
              <w:rPr>
                <w:rFonts w:ascii="Candara" w:eastAsia="Times New Roman" w:hAnsi="Candara" w:cs="Arial"/>
                <w:b/>
                <w:bCs/>
                <w:color w:val="FFFFFF"/>
                <w:kern w:val="0"/>
                <w:sz w:val="18"/>
                <w:szCs w:val="18"/>
                <w:lang w:eastAsia="es-MX" w:bidi="ar-SA"/>
              </w:rPr>
            </w:pPr>
            <w:r w:rsidRPr="001F2C08">
              <w:rPr>
                <w:rFonts w:ascii="Candara" w:eastAsia="Times New Roman" w:hAnsi="Candara" w:cs="Arial"/>
                <w:b/>
                <w:bCs/>
                <w:color w:val="FFFFFF"/>
                <w:kern w:val="0"/>
                <w:sz w:val="18"/>
                <w:szCs w:val="18"/>
                <w:lang w:eastAsia="es-MX" w:bidi="ar-SA"/>
              </w:rPr>
              <w:t>Años anteriores</w:t>
            </w:r>
          </w:p>
        </w:tc>
        <w:tc>
          <w:tcPr>
            <w:tcW w:w="1276" w:type="dxa"/>
            <w:tcBorders>
              <w:top w:val="nil"/>
              <w:left w:val="nil"/>
              <w:bottom w:val="single" w:sz="4" w:space="0" w:color="auto"/>
              <w:right w:val="single" w:sz="4" w:space="0" w:color="auto"/>
            </w:tcBorders>
            <w:shd w:val="clear" w:color="auto" w:fill="B38E5D"/>
            <w:vAlign w:val="center"/>
            <w:hideMark/>
          </w:tcPr>
          <w:p w14:paraId="199770E1" w14:textId="77777777" w:rsidR="00580115" w:rsidRPr="001F2C08" w:rsidRDefault="00580115" w:rsidP="00580115">
            <w:pPr>
              <w:widowControl/>
              <w:spacing w:line="240" w:lineRule="auto"/>
              <w:jc w:val="center"/>
              <w:rPr>
                <w:rFonts w:ascii="Candara" w:eastAsia="Times New Roman" w:hAnsi="Candara" w:cs="Arial"/>
                <w:b/>
                <w:bCs/>
                <w:color w:val="FFFFFF"/>
                <w:kern w:val="0"/>
                <w:sz w:val="18"/>
                <w:szCs w:val="18"/>
                <w:lang w:eastAsia="es-MX" w:bidi="ar-SA"/>
              </w:rPr>
            </w:pPr>
            <w:r w:rsidRPr="001F2C08">
              <w:rPr>
                <w:rFonts w:ascii="Candara" w:eastAsia="Times New Roman" w:hAnsi="Candara" w:cs="Arial"/>
                <w:b/>
                <w:bCs/>
                <w:color w:val="FFFFFF"/>
                <w:kern w:val="0"/>
                <w:sz w:val="18"/>
                <w:szCs w:val="18"/>
                <w:lang w:eastAsia="es-MX" w:bidi="ar-SA"/>
              </w:rPr>
              <w:t>Año actual</w:t>
            </w:r>
          </w:p>
        </w:tc>
        <w:tc>
          <w:tcPr>
            <w:tcW w:w="1134" w:type="dxa"/>
            <w:tcBorders>
              <w:top w:val="nil"/>
              <w:left w:val="nil"/>
              <w:bottom w:val="single" w:sz="4" w:space="0" w:color="auto"/>
              <w:right w:val="single" w:sz="4" w:space="0" w:color="auto"/>
            </w:tcBorders>
            <w:shd w:val="clear" w:color="auto" w:fill="B38E5D"/>
            <w:vAlign w:val="center"/>
            <w:hideMark/>
          </w:tcPr>
          <w:p w14:paraId="61D22567" w14:textId="77777777" w:rsidR="00580115" w:rsidRPr="001F2C08" w:rsidRDefault="00580115" w:rsidP="00580115">
            <w:pPr>
              <w:widowControl/>
              <w:spacing w:line="240" w:lineRule="auto"/>
              <w:jc w:val="center"/>
              <w:rPr>
                <w:rFonts w:ascii="Candara" w:eastAsia="Times New Roman" w:hAnsi="Candara" w:cs="Arial"/>
                <w:b/>
                <w:bCs/>
                <w:color w:val="FFFFFF"/>
                <w:kern w:val="0"/>
                <w:sz w:val="18"/>
                <w:szCs w:val="18"/>
                <w:lang w:eastAsia="es-MX" w:bidi="ar-SA"/>
              </w:rPr>
            </w:pPr>
            <w:r w:rsidRPr="001F2C08">
              <w:rPr>
                <w:rFonts w:ascii="Candara" w:eastAsia="Times New Roman" w:hAnsi="Candara" w:cs="Arial"/>
                <w:b/>
                <w:bCs/>
                <w:color w:val="FFFFFF"/>
                <w:kern w:val="0"/>
                <w:sz w:val="18"/>
                <w:szCs w:val="18"/>
                <w:lang w:eastAsia="es-MX" w:bidi="ar-SA"/>
              </w:rPr>
              <w:t>Total</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5F1CD10" w14:textId="77777777" w:rsidR="00580115" w:rsidRPr="001F2C08" w:rsidRDefault="00580115" w:rsidP="00580115">
            <w:pPr>
              <w:widowControl/>
              <w:spacing w:line="240" w:lineRule="auto"/>
              <w:jc w:val="left"/>
              <w:rPr>
                <w:rFonts w:ascii="Candara" w:eastAsia="Times New Roman" w:hAnsi="Candara" w:cs="Arial"/>
                <w:b/>
                <w:bCs/>
                <w:color w:val="FFFFFF"/>
                <w:kern w:val="0"/>
                <w:sz w:val="18"/>
                <w:szCs w:val="18"/>
                <w:lang w:eastAsia="es-MX" w:bidi="ar-SA"/>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3854C730" w14:textId="77777777" w:rsidR="00580115" w:rsidRPr="001F2C08" w:rsidRDefault="00580115" w:rsidP="00664473">
            <w:pPr>
              <w:widowControl/>
              <w:spacing w:line="240" w:lineRule="auto"/>
              <w:jc w:val="center"/>
              <w:rPr>
                <w:rFonts w:ascii="Candara" w:eastAsia="Times New Roman" w:hAnsi="Candara" w:cs="Arial"/>
                <w:b/>
                <w:bCs/>
                <w:color w:val="FFFFFF"/>
                <w:kern w:val="0"/>
                <w:sz w:val="18"/>
                <w:szCs w:val="18"/>
                <w:lang w:eastAsia="es-MX" w:bidi="ar-SA"/>
              </w:rPr>
            </w:pPr>
          </w:p>
        </w:tc>
      </w:tr>
      <w:tr w:rsidR="001F2C08" w:rsidRPr="001F2C08" w14:paraId="57216D10" w14:textId="77777777" w:rsidTr="001F2C08">
        <w:trPr>
          <w:trHeight w:val="714"/>
        </w:trPr>
        <w:tc>
          <w:tcPr>
            <w:tcW w:w="1418" w:type="dxa"/>
            <w:tcBorders>
              <w:top w:val="nil"/>
              <w:left w:val="single" w:sz="4" w:space="0" w:color="auto"/>
              <w:bottom w:val="single" w:sz="4" w:space="0" w:color="auto"/>
              <w:right w:val="single" w:sz="4" w:space="0" w:color="auto"/>
            </w:tcBorders>
            <w:shd w:val="clear" w:color="auto" w:fill="auto"/>
            <w:vAlign w:val="center"/>
          </w:tcPr>
          <w:p w14:paraId="35A211C9" w14:textId="77777777"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t>Fondo Institucional del CONACYT (FOINS)</w:t>
            </w:r>
          </w:p>
        </w:tc>
        <w:tc>
          <w:tcPr>
            <w:tcW w:w="2694" w:type="dxa"/>
            <w:tcBorders>
              <w:top w:val="nil"/>
              <w:left w:val="nil"/>
              <w:bottom w:val="single" w:sz="4" w:space="0" w:color="auto"/>
              <w:right w:val="single" w:sz="4" w:space="0" w:color="auto"/>
            </w:tcBorders>
            <w:shd w:val="clear" w:color="auto" w:fill="auto"/>
            <w:vAlign w:val="center"/>
          </w:tcPr>
          <w:p w14:paraId="25911633" w14:textId="77777777"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t>Bajo peso al nacer y obesidad en una cohorte de adolescentes de las Regiones Tzotzil-Tzeltal y Selva de Chiapas.</w:t>
            </w:r>
          </w:p>
        </w:tc>
        <w:tc>
          <w:tcPr>
            <w:tcW w:w="326" w:type="dxa"/>
            <w:tcBorders>
              <w:top w:val="nil"/>
              <w:left w:val="nil"/>
              <w:bottom w:val="single" w:sz="4" w:space="0" w:color="auto"/>
              <w:right w:val="single" w:sz="4" w:space="0" w:color="auto"/>
            </w:tcBorders>
            <w:shd w:val="clear" w:color="auto" w:fill="auto"/>
            <w:textDirection w:val="btLr"/>
            <w:vAlign w:val="center"/>
          </w:tcPr>
          <w:p w14:paraId="4A0D759F"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20/12/16</w:t>
            </w:r>
          </w:p>
        </w:tc>
        <w:tc>
          <w:tcPr>
            <w:tcW w:w="259" w:type="dxa"/>
            <w:tcBorders>
              <w:top w:val="nil"/>
              <w:left w:val="nil"/>
              <w:bottom w:val="single" w:sz="4" w:space="0" w:color="auto"/>
              <w:right w:val="single" w:sz="4" w:space="0" w:color="auto"/>
            </w:tcBorders>
            <w:shd w:val="clear" w:color="auto" w:fill="auto"/>
            <w:textDirection w:val="btLr"/>
            <w:vAlign w:val="center"/>
          </w:tcPr>
          <w:p w14:paraId="01663F77"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20/12/18</w:t>
            </w:r>
          </w:p>
        </w:tc>
        <w:tc>
          <w:tcPr>
            <w:tcW w:w="283" w:type="dxa"/>
            <w:gridSpan w:val="2"/>
            <w:tcBorders>
              <w:top w:val="nil"/>
              <w:left w:val="nil"/>
              <w:bottom w:val="single" w:sz="4" w:space="0" w:color="auto"/>
              <w:right w:val="single" w:sz="4" w:space="0" w:color="auto"/>
            </w:tcBorders>
            <w:shd w:val="clear" w:color="auto" w:fill="auto"/>
            <w:textDirection w:val="btLr"/>
            <w:vAlign w:val="center"/>
          </w:tcPr>
          <w:p w14:paraId="4A9D5E85"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31/01/20</w:t>
            </w:r>
          </w:p>
        </w:tc>
        <w:tc>
          <w:tcPr>
            <w:tcW w:w="1258" w:type="dxa"/>
            <w:tcBorders>
              <w:top w:val="nil"/>
              <w:left w:val="nil"/>
              <w:bottom w:val="single" w:sz="4" w:space="0" w:color="auto"/>
              <w:right w:val="single" w:sz="4" w:space="0" w:color="auto"/>
            </w:tcBorders>
            <w:shd w:val="clear" w:color="auto" w:fill="auto"/>
            <w:vAlign w:val="bottom"/>
          </w:tcPr>
          <w:p w14:paraId="123FE731"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1,999,400.00</w:t>
            </w:r>
          </w:p>
        </w:tc>
        <w:tc>
          <w:tcPr>
            <w:tcW w:w="1134" w:type="dxa"/>
            <w:tcBorders>
              <w:top w:val="nil"/>
              <w:left w:val="nil"/>
              <w:bottom w:val="single" w:sz="4" w:space="0" w:color="auto"/>
              <w:right w:val="single" w:sz="4" w:space="0" w:color="auto"/>
            </w:tcBorders>
            <w:shd w:val="clear" w:color="auto" w:fill="auto"/>
            <w:vAlign w:val="bottom"/>
          </w:tcPr>
          <w:p w14:paraId="3894FDB2"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1,999,400.00</w:t>
            </w:r>
          </w:p>
        </w:tc>
        <w:tc>
          <w:tcPr>
            <w:tcW w:w="1134" w:type="dxa"/>
            <w:tcBorders>
              <w:top w:val="nil"/>
              <w:left w:val="nil"/>
              <w:bottom w:val="single" w:sz="4" w:space="0" w:color="auto"/>
              <w:right w:val="single" w:sz="4" w:space="0" w:color="auto"/>
            </w:tcBorders>
            <w:shd w:val="clear" w:color="auto" w:fill="auto"/>
            <w:vAlign w:val="bottom"/>
          </w:tcPr>
          <w:p w14:paraId="46D566A9"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0.00</w:t>
            </w:r>
          </w:p>
        </w:tc>
        <w:tc>
          <w:tcPr>
            <w:tcW w:w="992" w:type="dxa"/>
            <w:tcBorders>
              <w:top w:val="nil"/>
              <w:left w:val="nil"/>
              <w:bottom w:val="single" w:sz="4" w:space="0" w:color="auto"/>
              <w:right w:val="single" w:sz="4" w:space="0" w:color="auto"/>
            </w:tcBorders>
            <w:shd w:val="clear" w:color="auto" w:fill="auto"/>
            <w:vAlign w:val="bottom"/>
          </w:tcPr>
          <w:p w14:paraId="03D048CD"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1,999,400.00</w:t>
            </w:r>
          </w:p>
        </w:tc>
        <w:tc>
          <w:tcPr>
            <w:tcW w:w="1134" w:type="dxa"/>
            <w:tcBorders>
              <w:top w:val="nil"/>
              <w:left w:val="nil"/>
              <w:bottom w:val="single" w:sz="4" w:space="0" w:color="auto"/>
              <w:right w:val="single" w:sz="4" w:space="0" w:color="auto"/>
            </w:tcBorders>
            <w:shd w:val="clear" w:color="auto" w:fill="auto"/>
            <w:vAlign w:val="bottom"/>
          </w:tcPr>
          <w:p w14:paraId="6885870F"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1,628,905.17</w:t>
            </w:r>
          </w:p>
        </w:tc>
        <w:tc>
          <w:tcPr>
            <w:tcW w:w="1276" w:type="dxa"/>
            <w:tcBorders>
              <w:top w:val="nil"/>
              <w:left w:val="nil"/>
              <w:bottom w:val="single" w:sz="4" w:space="0" w:color="auto"/>
              <w:right w:val="single" w:sz="4" w:space="0" w:color="auto"/>
            </w:tcBorders>
            <w:shd w:val="clear" w:color="auto" w:fill="auto"/>
            <w:vAlign w:val="bottom"/>
          </w:tcPr>
          <w:p w14:paraId="659B3931"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204,382.31</w:t>
            </w:r>
          </w:p>
        </w:tc>
        <w:tc>
          <w:tcPr>
            <w:tcW w:w="1134" w:type="dxa"/>
            <w:tcBorders>
              <w:top w:val="nil"/>
              <w:left w:val="nil"/>
              <w:bottom w:val="single" w:sz="4" w:space="0" w:color="auto"/>
              <w:right w:val="single" w:sz="4" w:space="0" w:color="auto"/>
            </w:tcBorders>
            <w:shd w:val="clear" w:color="auto" w:fill="auto"/>
            <w:vAlign w:val="bottom"/>
          </w:tcPr>
          <w:p w14:paraId="0EEDF87A"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1,833,287.48</w:t>
            </w:r>
          </w:p>
        </w:tc>
        <w:tc>
          <w:tcPr>
            <w:tcW w:w="992" w:type="dxa"/>
            <w:tcBorders>
              <w:top w:val="nil"/>
              <w:left w:val="nil"/>
              <w:bottom w:val="single" w:sz="4" w:space="0" w:color="auto"/>
              <w:right w:val="single" w:sz="4" w:space="0" w:color="auto"/>
            </w:tcBorders>
            <w:shd w:val="clear" w:color="auto" w:fill="auto"/>
            <w:vAlign w:val="bottom"/>
          </w:tcPr>
          <w:p w14:paraId="5A621478"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166,112.52</w:t>
            </w:r>
          </w:p>
        </w:tc>
        <w:tc>
          <w:tcPr>
            <w:tcW w:w="709" w:type="dxa"/>
            <w:tcBorders>
              <w:top w:val="nil"/>
              <w:left w:val="nil"/>
              <w:bottom w:val="single" w:sz="4" w:space="0" w:color="auto"/>
              <w:right w:val="single" w:sz="4" w:space="0" w:color="auto"/>
            </w:tcBorders>
            <w:shd w:val="clear" w:color="auto" w:fill="auto"/>
            <w:vAlign w:val="bottom"/>
          </w:tcPr>
          <w:p w14:paraId="7FB8299D"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91.69%</w:t>
            </w:r>
          </w:p>
        </w:tc>
      </w:tr>
      <w:tr w:rsidR="001F2C08" w:rsidRPr="001F2C08" w14:paraId="1B57904C" w14:textId="77777777" w:rsidTr="001F2C08">
        <w:trPr>
          <w:trHeight w:val="990"/>
        </w:trPr>
        <w:tc>
          <w:tcPr>
            <w:tcW w:w="1418" w:type="dxa"/>
            <w:tcBorders>
              <w:top w:val="nil"/>
              <w:left w:val="single" w:sz="4" w:space="0" w:color="auto"/>
              <w:bottom w:val="single" w:sz="4" w:space="0" w:color="auto"/>
              <w:right w:val="single" w:sz="4" w:space="0" w:color="auto"/>
            </w:tcBorders>
            <w:shd w:val="clear" w:color="auto" w:fill="auto"/>
            <w:vAlign w:val="center"/>
          </w:tcPr>
          <w:p w14:paraId="3861D08F" w14:textId="77777777"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t>Consejo Nacional de Ciencia y Tecnología (CONACYT)</w:t>
            </w:r>
          </w:p>
        </w:tc>
        <w:tc>
          <w:tcPr>
            <w:tcW w:w="2694" w:type="dxa"/>
            <w:tcBorders>
              <w:top w:val="nil"/>
              <w:left w:val="nil"/>
              <w:bottom w:val="single" w:sz="4" w:space="0" w:color="auto"/>
              <w:right w:val="single" w:sz="4" w:space="0" w:color="auto"/>
            </w:tcBorders>
            <w:shd w:val="clear" w:color="auto" w:fill="auto"/>
            <w:vAlign w:val="center"/>
          </w:tcPr>
          <w:p w14:paraId="1B8ADE4F" w14:textId="438595D6"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t>Sistematización de procesos, enfoques y experiencias en el seminario de alimentación y daños a la salud en México.</w:t>
            </w:r>
          </w:p>
        </w:tc>
        <w:tc>
          <w:tcPr>
            <w:tcW w:w="326" w:type="dxa"/>
            <w:tcBorders>
              <w:top w:val="nil"/>
              <w:left w:val="nil"/>
              <w:bottom w:val="single" w:sz="4" w:space="0" w:color="auto"/>
              <w:right w:val="single" w:sz="4" w:space="0" w:color="auto"/>
            </w:tcBorders>
            <w:shd w:val="clear" w:color="auto" w:fill="auto"/>
            <w:textDirection w:val="btLr"/>
            <w:vAlign w:val="center"/>
          </w:tcPr>
          <w:p w14:paraId="397F46CE"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13/08/19</w:t>
            </w:r>
          </w:p>
        </w:tc>
        <w:tc>
          <w:tcPr>
            <w:tcW w:w="259" w:type="dxa"/>
            <w:tcBorders>
              <w:top w:val="nil"/>
              <w:left w:val="nil"/>
              <w:bottom w:val="single" w:sz="4" w:space="0" w:color="auto"/>
              <w:right w:val="single" w:sz="4" w:space="0" w:color="auto"/>
            </w:tcBorders>
            <w:shd w:val="clear" w:color="auto" w:fill="auto"/>
            <w:textDirection w:val="btLr"/>
            <w:vAlign w:val="center"/>
          </w:tcPr>
          <w:p w14:paraId="62CC18F6"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31/12/19</w:t>
            </w:r>
          </w:p>
        </w:tc>
        <w:tc>
          <w:tcPr>
            <w:tcW w:w="283" w:type="dxa"/>
            <w:gridSpan w:val="2"/>
            <w:tcBorders>
              <w:top w:val="nil"/>
              <w:left w:val="nil"/>
              <w:bottom w:val="single" w:sz="4" w:space="0" w:color="auto"/>
              <w:right w:val="single" w:sz="4" w:space="0" w:color="auto"/>
            </w:tcBorders>
            <w:shd w:val="clear" w:color="auto" w:fill="auto"/>
            <w:textDirection w:val="btLr"/>
            <w:vAlign w:val="center"/>
          </w:tcPr>
          <w:p w14:paraId="4AE68430"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 </w:t>
            </w:r>
          </w:p>
        </w:tc>
        <w:tc>
          <w:tcPr>
            <w:tcW w:w="1258" w:type="dxa"/>
            <w:tcBorders>
              <w:top w:val="nil"/>
              <w:left w:val="nil"/>
              <w:bottom w:val="single" w:sz="4" w:space="0" w:color="auto"/>
              <w:right w:val="single" w:sz="4" w:space="0" w:color="auto"/>
            </w:tcBorders>
            <w:shd w:val="clear" w:color="auto" w:fill="auto"/>
            <w:vAlign w:val="bottom"/>
          </w:tcPr>
          <w:p w14:paraId="0869F1B8"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100,000.00</w:t>
            </w:r>
          </w:p>
        </w:tc>
        <w:tc>
          <w:tcPr>
            <w:tcW w:w="1134" w:type="dxa"/>
            <w:tcBorders>
              <w:top w:val="nil"/>
              <w:left w:val="nil"/>
              <w:bottom w:val="single" w:sz="4" w:space="0" w:color="auto"/>
              <w:right w:val="single" w:sz="4" w:space="0" w:color="auto"/>
            </w:tcBorders>
            <w:shd w:val="clear" w:color="auto" w:fill="auto"/>
            <w:vAlign w:val="bottom"/>
          </w:tcPr>
          <w:p w14:paraId="636ACFDF"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0.00</w:t>
            </w:r>
          </w:p>
        </w:tc>
        <w:tc>
          <w:tcPr>
            <w:tcW w:w="1134" w:type="dxa"/>
            <w:tcBorders>
              <w:top w:val="nil"/>
              <w:left w:val="nil"/>
              <w:bottom w:val="single" w:sz="4" w:space="0" w:color="auto"/>
              <w:right w:val="single" w:sz="4" w:space="0" w:color="auto"/>
            </w:tcBorders>
            <w:shd w:val="clear" w:color="auto" w:fill="auto"/>
            <w:vAlign w:val="bottom"/>
          </w:tcPr>
          <w:p w14:paraId="13B5886A"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100,003.09</w:t>
            </w:r>
          </w:p>
        </w:tc>
        <w:tc>
          <w:tcPr>
            <w:tcW w:w="992" w:type="dxa"/>
            <w:tcBorders>
              <w:top w:val="nil"/>
              <w:left w:val="nil"/>
              <w:bottom w:val="single" w:sz="4" w:space="0" w:color="auto"/>
              <w:right w:val="single" w:sz="4" w:space="0" w:color="auto"/>
            </w:tcBorders>
            <w:shd w:val="clear" w:color="auto" w:fill="auto"/>
            <w:vAlign w:val="bottom"/>
          </w:tcPr>
          <w:p w14:paraId="363EFB49"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100,003.09</w:t>
            </w:r>
          </w:p>
        </w:tc>
        <w:tc>
          <w:tcPr>
            <w:tcW w:w="1134" w:type="dxa"/>
            <w:tcBorders>
              <w:top w:val="nil"/>
              <w:left w:val="nil"/>
              <w:bottom w:val="single" w:sz="4" w:space="0" w:color="auto"/>
              <w:right w:val="single" w:sz="4" w:space="0" w:color="auto"/>
            </w:tcBorders>
            <w:shd w:val="clear" w:color="auto" w:fill="auto"/>
            <w:vAlign w:val="bottom"/>
          </w:tcPr>
          <w:p w14:paraId="293B02E0"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0.00</w:t>
            </w:r>
          </w:p>
        </w:tc>
        <w:tc>
          <w:tcPr>
            <w:tcW w:w="1276" w:type="dxa"/>
            <w:tcBorders>
              <w:top w:val="nil"/>
              <w:left w:val="nil"/>
              <w:bottom w:val="single" w:sz="4" w:space="0" w:color="auto"/>
              <w:right w:val="single" w:sz="4" w:space="0" w:color="auto"/>
            </w:tcBorders>
            <w:shd w:val="clear" w:color="auto" w:fill="auto"/>
            <w:vAlign w:val="bottom"/>
          </w:tcPr>
          <w:p w14:paraId="57EA1FAB"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100,003.09</w:t>
            </w:r>
          </w:p>
        </w:tc>
        <w:tc>
          <w:tcPr>
            <w:tcW w:w="1134" w:type="dxa"/>
            <w:tcBorders>
              <w:top w:val="nil"/>
              <w:left w:val="nil"/>
              <w:bottom w:val="single" w:sz="4" w:space="0" w:color="auto"/>
              <w:right w:val="single" w:sz="4" w:space="0" w:color="auto"/>
            </w:tcBorders>
            <w:shd w:val="clear" w:color="auto" w:fill="auto"/>
            <w:vAlign w:val="bottom"/>
          </w:tcPr>
          <w:p w14:paraId="4BCDCA39"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100,003.09</w:t>
            </w:r>
          </w:p>
        </w:tc>
        <w:tc>
          <w:tcPr>
            <w:tcW w:w="992" w:type="dxa"/>
            <w:tcBorders>
              <w:top w:val="nil"/>
              <w:left w:val="nil"/>
              <w:bottom w:val="single" w:sz="4" w:space="0" w:color="auto"/>
              <w:right w:val="single" w:sz="4" w:space="0" w:color="auto"/>
            </w:tcBorders>
            <w:shd w:val="clear" w:color="auto" w:fill="auto"/>
            <w:vAlign w:val="bottom"/>
          </w:tcPr>
          <w:p w14:paraId="30D3C426"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0.00</w:t>
            </w:r>
          </w:p>
        </w:tc>
        <w:tc>
          <w:tcPr>
            <w:tcW w:w="709" w:type="dxa"/>
            <w:tcBorders>
              <w:top w:val="nil"/>
              <w:left w:val="nil"/>
              <w:bottom w:val="single" w:sz="4" w:space="0" w:color="auto"/>
              <w:right w:val="single" w:sz="4" w:space="0" w:color="auto"/>
            </w:tcBorders>
            <w:shd w:val="clear" w:color="auto" w:fill="auto"/>
            <w:vAlign w:val="bottom"/>
          </w:tcPr>
          <w:p w14:paraId="4718BEAB"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100.00%</w:t>
            </w:r>
          </w:p>
        </w:tc>
      </w:tr>
      <w:tr w:rsidR="001F2C08" w:rsidRPr="001F2C08" w14:paraId="5903F8BC" w14:textId="77777777" w:rsidTr="001F2C08">
        <w:trPr>
          <w:trHeight w:val="990"/>
        </w:trPr>
        <w:tc>
          <w:tcPr>
            <w:tcW w:w="1418" w:type="dxa"/>
            <w:tcBorders>
              <w:top w:val="nil"/>
              <w:left w:val="single" w:sz="4" w:space="0" w:color="auto"/>
              <w:bottom w:val="single" w:sz="4" w:space="0" w:color="auto"/>
              <w:right w:val="single" w:sz="4" w:space="0" w:color="auto"/>
            </w:tcBorders>
            <w:shd w:val="clear" w:color="auto" w:fill="auto"/>
            <w:vAlign w:val="center"/>
          </w:tcPr>
          <w:p w14:paraId="094775DA" w14:textId="77777777"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t xml:space="preserve">Consejo </w:t>
            </w:r>
            <w:r w:rsidR="00D6638C" w:rsidRPr="001F2C08">
              <w:rPr>
                <w:rFonts w:ascii="Candara" w:hAnsi="Candara" w:cs="Arial"/>
                <w:color w:val="000000"/>
                <w:sz w:val="18"/>
                <w:szCs w:val="18"/>
              </w:rPr>
              <w:t>Nacional</w:t>
            </w:r>
            <w:r w:rsidRPr="001F2C08">
              <w:rPr>
                <w:rFonts w:ascii="Candara" w:hAnsi="Candara" w:cs="Arial"/>
                <w:color w:val="000000"/>
                <w:sz w:val="18"/>
                <w:szCs w:val="18"/>
              </w:rPr>
              <w:t xml:space="preserve"> de Ciencia y </w:t>
            </w:r>
            <w:r w:rsidR="00D6638C" w:rsidRPr="001F2C08">
              <w:rPr>
                <w:rFonts w:ascii="Candara" w:hAnsi="Candara" w:cs="Arial"/>
                <w:color w:val="000000"/>
                <w:sz w:val="18"/>
                <w:szCs w:val="18"/>
              </w:rPr>
              <w:t>Tecnología</w:t>
            </w:r>
            <w:r w:rsidRPr="001F2C08">
              <w:rPr>
                <w:rFonts w:ascii="Candara" w:hAnsi="Candara" w:cs="Arial"/>
                <w:color w:val="000000"/>
                <w:sz w:val="18"/>
                <w:szCs w:val="18"/>
              </w:rPr>
              <w:t xml:space="preserve"> (CONACYT).</w:t>
            </w:r>
          </w:p>
        </w:tc>
        <w:tc>
          <w:tcPr>
            <w:tcW w:w="2694" w:type="dxa"/>
            <w:tcBorders>
              <w:top w:val="nil"/>
              <w:left w:val="nil"/>
              <w:bottom w:val="single" w:sz="4" w:space="0" w:color="auto"/>
              <w:right w:val="single" w:sz="4" w:space="0" w:color="auto"/>
            </w:tcBorders>
            <w:shd w:val="clear" w:color="auto" w:fill="auto"/>
            <w:vAlign w:val="center"/>
          </w:tcPr>
          <w:p w14:paraId="1580CF31" w14:textId="77777777"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t xml:space="preserve">Programa de fortalecimiento para las áreas de investigación en salud, agricultura, conservación de biodiversidad y registro de modelos socioambientales de intervención para el desarrollo de entornos de bienestar en el sur de México.  </w:t>
            </w:r>
          </w:p>
        </w:tc>
        <w:tc>
          <w:tcPr>
            <w:tcW w:w="326" w:type="dxa"/>
            <w:tcBorders>
              <w:top w:val="nil"/>
              <w:left w:val="nil"/>
              <w:bottom w:val="single" w:sz="4" w:space="0" w:color="auto"/>
              <w:right w:val="single" w:sz="4" w:space="0" w:color="auto"/>
            </w:tcBorders>
            <w:shd w:val="clear" w:color="auto" w:fill="auto"/>
            <w:textDirection w:val="btLr"/>
            <w:vAlign w:val="center"/>
          </w:tcPr>
          <w:p w14:paraId="0999379D"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04/10/19</w:t>
            </w:r>
          </w:p>
        </w:tc>
        <w:tc>
          <w:tcPr>
            <w:tcW w:w="259" w:type="dxa"/>
            <w:tcBorders>
              <w:top w:val="nil"/>
              <w:left w:val="nil"/>
              <w:bottom w:val="single" w:sz="4" w:space="0" w:color="auto"/>
              <w:right w:val="single" w:sz="4" w:space="0" w:color="auto"/>
            </w:tcBorders>
            <w:shd w:val="clear" w:color="auto" w:fill="auto"/>
            <w:textDirection w:val="btLr"/>
            <w:vAlign w:val="center"/>
          </w:tcPr>
          <w:p w14:paraId="55F726F9"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31/12/19</w:t>
            </w:r>
          </w:p>
        </w:tc>
        <w:tc>
          <w:tcPr>
            <w:tcW w:w="283" w:type="dxa"/>
            <w:gridSpan w:val="2"/>
            <w:tcBorders>
              <w:top w:val="nil"/>
              <w:left w:val="nil"/>
              <w:bottom w:val="single" w:sz="4" w:space="0" w:color="auto"/>
              <w:right w:val="single" w:sz="4" w:space="0" w:color="auto"/>
            </w:tcBorders>
            <w:shd w:val="clear" w:color="auto" w:fill="auto"/>
            <w:textDirection w:val="btLr"/>
            <w:vAlign w:val="center"/>
          </w:tcPr>
          <w:p w14:paraId="059F0D5B"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 </w:t>
            </w:r>
          </w:p>
        </w:tc>
        <w:tc>
          <w:tcPr>
            <w:tcW w:w="1258" w:type="dxa"/>
            <w:tcBorders>
              <w:top w:val="nil"/>
              <w:left w:val="nil"/>
              <w:bottom w:val="single" w:sz="4" w:space="0" w:color="auto"/>
              <w:right w:val="single" w:sz="4" w:space="0" w:color="auto"/>
            </w:tcBorders>
            <w:shd w:val="clear" w:color="auto" w:fill="auto"/>
            <w:vAlign w:val="bottom"/>
          </w:tcPr>
          <w:p w14:paraId="41D008F1"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9,855,941.34</w:t>
            </w:r>
          </w:p>
        </w:tc>
        <w:tc>
          <w:tcPr>
            <w:tcW w:w="1134" w:type="dxa"/>
            <w:tcBorders>
              <w:top w:val="nil"/>
              <w:left w:val="nil"/>
              <w:bottom w:val="single" w:sz="4" w:space="0" w:color="auto"/>
              <w:right w:val="single" w:sz="4" w:space="0" w:color="auto"/>
            </w:tcBorders>
            <w:shd w:val="clear" w:color="auto" w:fill="auto"/>
            <w:vAlign w:val="bottom"/>
          </w:tcPr>
          <w:p w14:paraId="64F3D7D2"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0.00</w:t>
            </w:r>
          </w:p>
        </w:tc>
        <w:tc>
          <w:tcPr>
            <w:tcW w:w="1134" w:type="dxa"/>
            <w:tcBorders>
              <w:top w:val="nil"/>
              <w:left w:val="nil"/>
              <w:bottom w:val="single" w:sz="4" w:space="0" w:color="auto"/>
              <w:right w:val="single" w:sz="4" w:space="0" w:color="auto"/>
            </w:tcBorders>
            <w:shd w:val="clear" w:color="auto" w:fill="auto"/>
            <w:vAlign w:val="bottom"/>
          </w:tcPr>
          <w:p w14:paraId="79AB7E0F"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9,855,941.34</w:t>
            </w:r>
          </w:p>
        </w:tc>
        <w:tc>
          <w:tcPr>
            <w:tcW w:w="992" w:type="dxa"/>
            <w:tcBorders>
              <w:top w:val="nil"/>
              <w:left w:val="nil"/>
              <w:bottom w:val="single" w:sz="4" w:space="0" w:color="auto"/>
              <w:right w:val="single" w:sz="4" w:space="0" w:color="auto"/>
            </w:tcBorders>
            <w:shd w:val="clear" w:color="auto" w:fill="auto"/>
            <w:vAlign w:val="bottom"/>
          </w:tcPr>
          <w:p w14:paraId="430FFF6F"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9,855,941.34</w:t>
            </w:r>
          </w:p>
        </w:tc>
        <w:tc>
          <w:tcPr>
            <w:tcW w:w="1134" w:type="dxa"/>
            <w:tcBorders>
              <w:top w:val="nil"/>
              <w:left w:val="nil"/>
              <w:bottom w:val="single" w:sz="4" w:space="0" w:color="auto"/>
              <w:right w:val="single" w:sz="4" w:space="0" w:color="auto"/>
            </w:tcBorders>
            <w:shd w:val="clear" w:color="auto" w:fill="auto"/>
            <w:vAlign w:val="bottom"/>
          </w:tcPr>
          <w:p w14:paraId="57C71413"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0.00</w:t>
            </w:r>
          </w:p>
        </w:tc>
        <w:tc>
          <w:tcPr>
            <w:tcW w:w="1276" w:type="dxa"/>
            <w:tcBorders>
              <w:top w:val="nil"/>
              <w:left w:val="nil"/>
              <w:bottom w:val="single" w:sz="4" w:space="0" w:color="auto"/>
              <w:right w:val="single" w:sz="4" w:space="0" w:color="auto"/>
            </w:tcBorders>
            <w:shd w:val="clear" w:color="auto" w:fill="auto"/>
            <w:vAlign w:val="bottom"/>
          </w:tcPr>
          <w:p w14:paraId="0B59F313"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9,855,941.34</w:t>
            </w:r>
          </w:p>
        </w:tc>
        <w:tc>
          <w:tcPr>
            <w:tcW w:w="1134" w:type="dxa"/>
            <w:tcBorders>
              <w:top w:val="nil"/>
              <w:left w:val="nil"/>
              <w:bottom w:val="single" w:sz="4" w:space="0" w:color="auto"/>
              <w:right w:val="single" w:sz="4" w:space="0" w:color="auto"/>
            </w:tcBorders>
            <w:shd w:val="clear" w:color="auto" w:fill="auto"/>
            <w:vAlign w:val="bottom"/>
          </w:tcPr>
          <w:p w14:paraId="14CECF09"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9,855,941.34</w:t>
            </w:r>
          </w:p>
        </w:tc>
        <w:tc>
          <w:tcPr>
            <w:tcW w:w="992" w:type="dxa"/>
            <w:tcBorders>
              <w:top w:val="nil"/>
              <w:left w:val="nil"/>
              <w:bottom w:val="single" w:sz="4" w:space="0" w:color="auto"/>
              <w:right w:val="single" w:sz="4" w:space="0" w:color="auto"/>
            </w:tcBorders>
            <w:shd w:val="clear" w:color="auto" w:fill="auto"/>
            <w:vAlign w:val="bottom"/>
          </w:tcPr>
          <w:p w14:paraId="5CE94969"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0.00</w:t>
            </w:r>
          </w:p>
        </w:tc>
        <w:tc>
          <w:tcPr>
            <w:tcW w:w="709" w:type="dxa"/>
            <w:tcBorders>
              <w:top w:val="nil"/>
              <w:left w:val="nil"/>
              <w:bottom w:val="single" w:sz="4" w:space="0" w:color="auto"/>
              <w:right w:val="single" w:sz="4" w:space="0" w:color="auto"/>
            </w:tcBorders>
            <w:shd w:val="clear" w:color="auto" w:fill="auto"/>
            <w:vAlign w:val="bottom"/>
          </w:tcPr>
          <w:p w14:paraId="7CB2235F"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100.00%</w:t>
            </w:r>
          </w:p>
        </w:tc>
      </w:tr>
      <w:tr w:rsidR="001F2C08" w:rsidRPr="001F2C08" w14:paraId="63A41EE0" w14:textId="77777777" w:rsidTr="001F2C08">
        <w:trPr>
          <w:trHeight w:val="1365"/>
        </w:trPr>
        <w:tc>
          <w:tcPr>
            <w:tcW w:w="1418" w:type="dxa"/>
            <w:tcBorders>
              <w:top w:val="nil"/>
              <w:left w:val="single" w:sz="4" w:space="0" w:color="auto"/>
              <w:bottom w:val="single" w:sz="4" w:space="0" w:color="auto"/>
              <w:right w:val="single" w:sz="4" w:space="0" w:color="auto"/>
            </w:tcBorders>
            <w:shd w:val="clear" w:color="auto" w:fill="auto"/>
            <w:vAlign w:val="center"/>
          </w:tcPr>
          <w:p w14:paraId="086A1CA4" w14:textId="77777777"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t>Fondo Sectorial de Investigación para la Educación (SEP-CONACYT).</w:t>
            </w:r>
          </w:p>
        </w:tc>
        <w:tc>
          <w:tcPr>
            <w:tcW w:w="2694" w:type="dxa"/>
            <w:tcBorders>
              <w:top w:val="nil"/>
              <w:left w:val="nil"/>
              <w:bottom w:val="single" w:sz="4" w:space="0" w:color="auto"/>
              <w:right w:val="single" w:sz="4" w:space="0" w:color="auto"/>
            </w:tcBorders>
            <w:shd w:val="clear" w:color="auto" w:fill="auto"/>
            <w:vAlign w:val="center"/>
          </w:tcPr>
          <w:p w14:paraId="69D978F9" w14:textId="77777777"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t>Cambios en el clima y en el uso del suelo como determinantes de la alteración espacial y la estructura de las comunidades de insectos en sistemas montañosos del sur de México.</w:t>
            </w:r>
          </w:p>
        </w:tc>
        <w:tc>
          <w:tcPr>
            <w:tcW w:w="326" w:type="dxa"/>
            <w:tcBorders>
              <w:top w:val="nil"/>
              <w:left w:val="nil"/>
              <w:bottom w:val="single" w:sz="4" w:space="0" w:color="auto"/>
              <w:right w:val="single" w:sz="4" w:space="0" w:color="auto"/>
            </w:tcBorders>
            <w:shd w:val="clear" w:color="auto" w:fill="auto"/>
            <w:textDirection w:val="btLr"/>
            <w:vAlign w:val="center"/>
          </w:tcPr>
          <w:p w14:paraId="5702C78A"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21/10/16</w:t>
            </w:r>
          </w:p>
        </w:tc>
        <w:tc>
          <w:tcPr>
            <w:tcW w:w="259" w:type="dxa"/>
            <w:tcBorders>
              <w:top w:val="nil"/>
              <w:left w:val="nil"/>
              <w:bottom w:val="single" w:sz="4" w:space="0" w:color="auto"/>
              <w:right w:val="single" w:sz="4" w:space="0" w:color="auto"/>
            </w:tcBorders>
            <w:shd w:val="clear" w:color="auto" w:fill="auto"/>
            <w:textDirection w:val="btLr"/>
            <w:vAlign w:val="center"/>
          </w:tcPr>
          <w:p w14:paraId="20ADE63B"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23/12/19</w:t>
            </w:r>
          </w:p>
        </w:tc>
        <w:tc>
          <w:tcPr>
            <w:tcW w:w="283" w:type="dxa"/>
            <w:gridSpan w:val="2"/>
            <w:tcBorders>
              <w:top w:val="nil"/>
              <w:left w:val="nil"/>
              <w:bottom w:val="single" w:sz="4" w:space="0" w:color="auto"/>
              <w:right w:val="single" w:sz="4" w:space="0" w:color="auto"/>
            </w:tcBorders>
            <w:shd w:val="clear" w:color="auto" w:fill="auto"/>
            <w:textDirection w:val="btLr"/>
            <w:vAlign w:val="center"/>
          </w:tcPr>
          <w:p w14:paraId="4A662AE4"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23/12/20</w:t>
            </w:r>
          </w:p>
        </w:tc>
        <w:tc>
          <w:tcPr>
            <w:tcW w:w="1258" w:type="dxa"/>
            <w:tcBorders>
              <w:top w:val="nil"/>
              <w:left w:val="nil"/>
              <w:bottom w:val="single" w:sz="4" w:space="0" w:color="auto"/>
              <w:right w:val="single" w:sz="4" w:space="0" w:color="auto"/>
            </w:tcBorders>
            <w:shd w:val="clear" w:color="auto" w:fill="auto"/>
            <w:vAlign w:val="bottom"/>
          </w:tcPr>
          <w:p w14:paraId="4C885547"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1,500,000.00</w:t>
            </w:r>
          </w:p>
        </w:tc>
        <w:tc>
          <w:tcPr>
            <w:tcW w:w="1134" w:type="dxa"/>
            <w:tcBorders>
              <w:top w:val="nil"/>
              <w:left w:val="nil"/>
              <w:bottom w:val="single" w:sz="4" w:space="0" w:color="auto"/>
              <w:right w:val="single" w:sz="4" w:space="0" w:color="auto"/>
            </w:tcBorders>
            <w:shd w:val="clear" w:color="auto" w:fill="auto"/>
            <w:vAlign w:val="bottom"/>
          </w:tcPr>
          <w:p w14:paraId="253C6694"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936,000.00</w:t>
            </w:r>
          </w:p>
        </w:tc>
        <w:tc>
          <w:tcPr>
            <w:tcW w:w="1134" w:type="dxa"/>
            <w:tcBorders>
              <w:top w:val="nil"/>
              <w:left w:val="nil"/>
              <w:bottom w:val="single" w:sz="4" w:space="0" w:color="auto"/>
              <w:right w:val="single" w:sz="4" w:space="0" w:color="auto"/>
            </w:tcBorders>
            <w:shd w:val="clear" w:color="auto" w:fill="auto"/>
            <w:vAlign w:val="bottom"/>
          </w:tcPr>
          <w:p w14:paraId="1937F0D1"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0.00</w:t>
            </w:r>
          </w:p>
        </w:tc>
        <w:tc>
          <w:tcPr>
            <w:tcW w:w="992" w:type="dxa"/>
            <w:tcBorders>
              <w:top w:val="nil"/>
              <w:left w:val="nil"/>
              <w:bottom w:val="single" w:sz="4" w:space="0" w:color="auto"/>
              <w:right w:val="single" w:sz="4" w:space="0" w:color="auto"/>
            </w:tcBorders>
            <w:shd w:val="clear" w:color="auto" w:fill="auto"/>
            <w:vAlign w:val="bottom"/>
          </w:tcPr>
          <w:p w14:paraId="121E4C7C"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936,000.00</w:t>
            </w:r>
          </w:p>
        </w:tc>
        <w:tc>
          <w:tcPr>
            <w:tcW w:w="1134" w:type="dxa"/>
            <w:tcBorders>
              <w:top w:val="nil"/>
              <w:left w:val="nil"/>
              <w:bottom w:val="single" w:sz="4" w:space="0" w:color="auto"/>
              <w:right w:val="single" w:sz="4" w:space="0" w:color="auto"/>
            </w:tcBorders>
            <w:shd w:val="clear" w:color="auto" w:fill="auto"/>
            <w:vAlign w:val="bottom"/>
          </w:tcPr>
          <w:p w14:paraId="2F68DA42"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505,184.29</w:t>
            </w:r>
          </w:p>
        </w:tc>
        <w:tc>
          <w:tcPr>
            <w:tcW w:w="1276" w:type="dxa"/>
            <w:tcBorders>
              <w:top w:val="nil"/>
              <w:left w:val="nil"/>
              <w:bottom w:val="single" w:sz="4" w:space="0" w:color="auto"/>
              <w:right w:val="single" w:sz="4" w:space="0" w:color="auto"/>
            </w:tcBorders>
            <w:shd w:val="clear" w:color="auto" w:fill="auto"/>
            <w:vAlign w:val="bottom"/>
          </w:tcPr>
          <w:p w14:paraId="6489EC11"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261,431.98</w:t>
            </w:r>
          </w:p>
        </w:tc>
        <w:tc>
          <w:tcPr>
            <w:tcW w:w="1134" w:type="dxa"/>
            <w:tcBorders>
              <w:top w:val="nil"/>
              <w:left w:val="nil"/>
              <w:bottom w:val="single" w:sz="4" w:space="0" w:color="auto"/>
              <w:right w:val="single" w:sz="4" w:space="0" w:color="auto"/>
            </w:tcBorders>
            <w:shd w:val="clear" w:color="auto" w:fill="auto"/>
            <w:vAlign w:val="bottom"/>
          </w:tcPr>
          <w:p w14:paraId="1A323D11"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766,616.27</w:t>
            </w:r>
          </w:p>
        </w:tc>
        <w:tc>
          <w:tcPr>
            <w:tcW w:w="992" w:type="dxa"/>
            <w:tcBorders>
              <w:top w:val="nil"/>
              <w:left w:val="nil"/>
              <w:bottom w:val="single" w:sz="4" w:space="0" w:color="auto"/>
              <w:right w:val="single" w:sz="4" w:space="0" w:color="auto"/>
            </w:tcBorders>
            <w:shd w:val="clear" w:color="auto" w:fill="auto"/>
            <w:vAlign w:val="bottom"/>
          </w:tcPr>
          <w:p w14:paraId="145D7671"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169,383.73</w:t>
            </w:r>
          </w:p>
        </w:tc>
        <w:tc>
          <w:tcPr>
            <w:tcW w:w="709" w:type="dxa"/>
            <w:tcBorders>
              <w:top w:val="nil"/>
              <w:left w:val="nil"/>
              <w:bottom w:val="single" w:sz="4" w:space="0" w:color="auto"/>
              <w:right w:val="single" w:sz="4" w:space="0" w:color="auto"/>
            </w:tcBorders>
            <w:shd w:val="clear" w:color="auto" w:fill="auto"/>
            <w:vAlign w:val="bottom"/>
          </w:tcPr>
          <w:p w14:paraId="6095888B"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81.90%</w:t>
            </w:r>
          </w:p>
        </w:tc>
      </w:tr>
      <w:tr w:rsidR="001F2C08" w:rsidRPr="001F2C08" w14:paraId="1AF7982F" w14:textId="77777777" w:rsidTr="001F2C08">
        <w:trPr>
          <w:trHeight w:val="818"/>
        </w:trPr>
        <w:tc>
          <w:tcPr>
            <w:tcW w:w="1418" w:type="dxa"/>
            <w:tcBorders>
              <w:top w:val="nil"/>
              <w:left w:val="single" w:sz="4" w:space="0" w:color="auto"/>
              <w:bottom w:val="single" w:sz="4" w:space="0" w:color="auto"/>
              <w:right w:val="single" w:sz="4" w:space="0" w:color="auto"/>
            </w:tcBorders>
            <w:shd w:val="clear" w:color="auto" w:fill="auto"/>
            <w:vAlign w:val="center"/>
          </w:tcPr>
          <w:p w14:paraId="2A41642C" w14:textId="77777777"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t>Fondo Sectorial de Investigación para la Educación (SEP-CONACYT).</w:t>
            </w:r>
          </w:p>
        </w:tc>
        <w:tc>
          <w:tcPr>
            <w:tcW w:w="2694" w:type="dxa"/>
            <w:tcBorders>
              <w:top w:val="nil"/>
              <w:left w:val="nil"/>
              <w:bottom w:val="single" w:sz="4" w:space="0" w:color="auto"/>
              <w:right w:val="single" w:sz="4" w:space="0" w:color="auto"/>
            </w:tcBorders>
            <w:shd w:val="clear" w:color="auto" w:fill="auto"/>
            <w:vAlign w:val="center"/>
          </w:tcPr>
          <w:p w14:paraId="29ACBBEF" w14:textId="77777777"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t>Análisis y evaluación de los posibles vectores y reservorios del virus del Ébola en México.</w:t>
            </w:r>
          </w:p>
        </w:tc>
        <w:tc>
          <w:tcPr>
            <w:tcW w:w="326" w:type="dxa"/>
            <w:tcBorders>
              <w:top w:val="nil"/>
              <w:left w:val="nil"/>
              <w:bottom w:val="single" w:sz="4" w:space="0" w:color="auto"/>
              <w:right w:val="single" w:sz="4" w:space="0" w:color="auto"/>
            </w:tcBorders>
            <w:shd w:val="clear" w:color="auto" w:fill="auto"/>
            <w:textDirection w:val="btLr"/>
            <w:vAlign w:val="center"/>
          </w:tcPr>
          <w:p w14:paraId="62B29265"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21/10/16</w:t>
            </w:r>
          </w:p>
        </w:tc>
        <w:tc>
          <w:tcPr>
            <w:tcW w:w="259" w:type="dxa"/>
            <w:tcBorders>
              <w:top w:val="nil"/>
              <w:left w:val="nil"/>
              <w:bottom w:val="single" w:sz="4" w:space="0" w:color="auto"/>
              <w:right w:val="single" w:sz="4" w:space="0" w:color="auto"/>
            </w:tcBorders>
            <w:shd w:val="clear" w:color="auto" w:fill="auto"/>
            <w:textDirection w:val="btLr"/>
            <w:vAlign w:val="center"/>
          </w:tcPr>
          <w:p w14:paraId="77A70CF9"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20/10/19</w:t>
            </w:r>
          </w:p>
        </w:tc>
        <w:tc>
          <w:tcPr>
            <w:tcW w:w="283" w:type="dxa"/>
            <w:gridSpan w:val="2"/>
            <w:tcBorders>
              <w:top w:val="nil"/>
              <w:left w:val="nil"/>
              <w:bottom w:val="single" w:sz="4" w:space="0" w:color="auto"/>
              <w:right w:val="single" w:sz="4" w:space="0" w:color="auto"/>
            </w:tcBorders>
            <w:shd w:val="clear" w:color="auto" w:fill="auto"/>
            <w:textDirection w:val="btLr"/>
            <w:vAlign w:val="center"/>
          </w:tcPr>
          <w:p w14:paraId="5EA995F4"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23/06/20</w:t>
            </w:r>
          </w:p>
        </w:tc>
        <w:tc>
          <w:tcPr>
            <w:tcW w:w="1258" w:type="dxa"/>
            <w:tcBorders>
              <w:top w:val="nil"/>
              <w:left w:val="nil"/>
              <w:bottom w:val="single" w:sz="4" w:space="0" w:color="auto"/>
              <w:right w:val="single" w:sz="4" w:space="0" w:color="auto"/>
            </w:tcBorders>
            <w:shd w:val="clear" w:color="auto" w:fill="auto"/>
            <w:vAlign w:val="bottom"/>
          </w:tcPr>
          <w:p w14:paraId="2AEAA841"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2,967,800.00</w:t>
            </w:r>
          </w:p>
        </w:tc>
        <w:tc>
          <w:tcPr>
            <w:tcW w:w="1134" w:type="dxa"/>
            <w:tcBorders>
              <w:top w:val="nil"/>
              <w:left w:val="nil"/>
              <w:bottom w:val="single" w:sz="4" w:space="0" w:color="auto"/>
              <w:right w:val="single" w:sz="4" w:space="0" w:color="auto"/>
            </w:tcBorders>
            <w:shd w:val="clear" w:color="auto" w:fill="auto"/>
            <w:vAlign w:val="bottom"/>
          </w:tcPr>
          <w:p w14:paraId="07458DB3"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2,074,800.00</w:t>
            </w:r>
          </w:p>
        </w:tc>
        <w:tc>
          <w:tcPr>
            <w:tcW w:w="1134" w:type="dxa"/>
            <w:tcBorders>
              <w:top w:val="nil"/>
              <w:left w:val="nil"/>
              <w:bottom w:val="single" w:sz="4" w:space="0" w:color="auto"/>
              <w:right w:val="single" w:sz="4" w:space="0" w:color="auto"/>
            </w:tcBorders>
            <w:shd w:val="clear" w:color="auto" w:fill="auto"/>
            <w:vAlign w:val="bottom"/>
          </w:tcPr>
          <w:p w14:paraId="1259B577"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893,000.00</w:t>
            </w:r>
          </w:p>
        </w:tc>
        <w:tc>
          <w:tcPr>
            <w:tcW w:w="992" w:type="dxa"/>
            <w:tcBorders>
              <w:top w:val="nil"/>
              <w:left w:val="nil"/>
              <w:bottom w:val="single" w:sz="4" w:space="0" w:color="auto"/>
              <w:right w:val="single" w:sz="4" w:space="0" w:color="auto"/>
            </w:tcBorders>
            <w:shd w:val="clear" w:color="auto" w:fill="auto"/>
            <w:vAlign w:val="bottom"/>
          </w:tcPr>
          <w:p w14:paraId="16935ADE"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2,967,800.00</w:t>
            </w:r>
          </w:p>
        </w:tc>
        <w:tc>
          <w:tcPr>
            <w:tcW w:w="1134" w:type="dxa"/>
            <w:tcBorders>
              <w:top w:val="nil"/>
              <w:left w:val="nil"/>
              <w:bottom w:val="single" w:sz="4" w:space="0" w:color="auto"/>
              <w:right w:val="single" w:sz="4" w:space="0" w:color="auto"/>
            </w:tcBorders>
            <w:shd w:val="clear" w:color="auto" w:fill="auto"/>
            <w:vAlign w:val="bottom"/>
          </w:tcPr>
          <w:p w14:paraId="2E11B8D0"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1,860,614.51</w:t>
            </w:r>
          </w:p>
        </w:tc>
        <w:tc>
          <w:tcPr>
            <w:tcW w:w="1276" w:type="dxa"/>
            <w:tcBorders>
              <w:top w:val="nil"/>
              <w:left w:val="nil"/>
              <w:bottom w:val="single" w:sz="4" w:space="0" w:color="auto"/>
              <w:right w:val="single" w:sz="4" w:space="0" w:color="auto"/>
            </w:tcBorders>
            <w:shd w:val="clear" w:color="auto" w:fill="auto"/>
            <w:vAlign w:val="bottom"/>
          </w:tcPr>
          <w:p w14:paraId="78EBC5F2"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742,636.01</w:t>
            </w:r>
          </w:p>
        </w:tc>
        <w:tc>
          <w:tcPr>
            <w:tcW w:w="1134" w:type="dxa"/>
            <w:tcBorders>
              <w:top w:val="nil"/>
              <w:left w:val="nil"/>
              <w:bottom w:val="single" w:sz="4" w:space="0" w:color="auto"/>
              <w:right w:val="single" w:sz="4" w:space="0" w:color="auto"/>
            </w:tcBorders>
            <w:shd w:val="clear" w:color="auto" w:fill="auto"/>
            <w:vAlign w:val="bottom"/>
          </w:tcPr>
          <w:p w14:paraId="0815D293"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2,603,250.52</w:t>
            </w:r>
          </w:p>
        </w:tc>
        <w:tc>
          <w:tcPr>
            <w:tcW w:w="992" w:type="dxa"/>
            <w:tcBorders>
              <w:top w:val="nil"/>
              <w:left w:val="nil"/>
              <w:bottom w:val="single" w:sz="4" w:space="0" w:color="auto"/>
              <w:right w:val="single" w:sz="4" w:space="0" w:color="auto"/>
            </w:tcBorders>
            <w:shd w:val="clear" w:color="auto" w:fill="auto"/>
            <w:vAlign w:val="bottom"/>
          </w:tcPr>
          <w:p w14:paraId="483BF60B"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364,549.48</w:t>
            </w:r>
          </w:p>
        </w:tc>
        <w:tc>
          <w:tcPr>
            <w:tcW w:w="709" w:type="dxa"/>
            <w:tcBorders>
              <w:top w:val="nil"/>
              <w:left w:val="nil"/>
              <w:bottom w:val="single" w:sz="4" w:space="0" w:color="auto"/>
              <w:right w:val="single" w:sz="4" w:space="0" w:color="auto"/>
            </w:tcBorders>
            <w:shd w:val="clear" w:color="auto" w:fill="auto"/>
            <w:vAlign w:val="bottom"/>
          </w:tcPr>
          <w:p w14:paraId="3F5AD704"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87.72%</w:t>
            </w:r>
          </w:p>
        </w:tc>
      </w:tr>
      <w:tr w:rsidR="001F2C08" w:rsidRPr="001F2C08" w14:paraId="5C9341EE" w14:textId="77777777" w:rsidTr="001F2C08">
        <w:trPr>
          <w:trHeight w:val="960"/>
        </w:trPr>
        <w:tc>
          <w:tcPr>
            <w:tcW w:w="1418" w:type="dxa"/>
            <w:tcBorders>
              <w:top w:val="nil"/>
              <w:left w:val="single" w:sz="4" w:space="0" w:color="auto"/>
              <w:bottom w:val="single" w:sz="4" w:space="0" w:color="auto"/>
              <w:right w:val="single" w:sz="4" w:space="0" w:color="auto"/>
            </w:tcBorders>
            <w:shd w:val="clear" w:color="auto" w:fill="auto"/>
            <w:vAlign w:val="center"/>
          </w:tcPr>
          <w:p w14:paraId="279613D9" w14:textId="77777777"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t>Fondo Sectorial de Investigación y Desarrollo INMUJERES-CONACYT</w:t>
            </w:r>
          </w:p>
        </w:tc>
        <w:tc>
          <w:tcPr>
            <w:tcW w:w="2694" w:type="dxa"/>
            <w:tcBorders>
              <w:top w:val="nil"/>
              <w:left w:val="nil"/>
              <w:bottom w:val="single" w:sz="4" w:space="0" w:color="auto"/>
              <w:right w:val="single" w:sz="4" w:space="0" w:color="auto"/>
            </w:tcBorders>
            <w:shd w:val="clear" w:color="auto" w:fill="auto"/>
            <w:vAlign w:val="center"/>
          </w:tcPr>
          <w:p w14:paraId="43843E54" w14:textId="70B72F4E"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t>Violencia de género en ámbitos comunitarios entre estudiantes de universidades interculturales  de Chiapas, Tabasco, y Quintana Roo.</w:t>
            </w:r>
          </w:p>
        </w:tc>
        <w:tc>
          <w:tcPr>
            <w:tcW w:w="326" w:type="dxa"/>
            <w:tcBorders>
              <w:top w:val="nil"/>
              <w:left w:val="nil"/>
              <w:bottom w:val="single" w:sz="4" w:space="0" w:color="auto"/>
              <w:right w:val="single" w:sz="4" w:space="0" w:color="auto"/>
            </w:tcBorders>
            <w:shd w:val="clear" w:color="auto" w:fill="auto"/>
            <w:textDirection w:val="btLr"/>
            <w:vAlign w:val="center"/>
          </w:tcPr>
          <w:p w14:paraId="4357F5D5"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01/03/18</w:t>
            </w:r>
          </w:p>
        </w:tc>
        <w:tc>
          <w:tcPr>
            <w:tcW w:w="259" w:type="dxa"/>
            <w:tcBorders>
              <w:top w:val="nil"/>
              <w:left w:val="nil"/>
              <w:bottom w:val="single" w:sz="4" w:space="0" w:color="auto"/>
              <w:right w:val="single" w:sz="4" w:space="0" w:color="auto"/>
            </w:tcBorders>
            <w:shd w:val="clear" w:color="auto" w:fill="auto"/>
            <w:textDirection w:val="btLr"/>
            <w:vAlign w:val="center"/>
          </w:tcPr>
          <w:p w14:paraId="207EB3A3"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28/02/19</w:t>
            </w:r>
          </w:p>
        </w:tc>
        <w:tc>
          <w:tcPr>
            <w:tcW w:w="283" w:type="dxa"/>
            <w:gridSpan w:val="2"/>
            <w:tcBorders>
              <w:top w:val="nil"/>
              <w:left w:val="nil"/>
              <w:bottom w:val="single" w:sz="4" w:space="0" w:color="auto"/>
              <w:right w:val="single" w:sz="4" w:space="0" w:color="auto"/>
            </w:tcBorders>
            <w:shd w:val="clear" w:color="auto" w:fill="auto"/>
            <w:textDirection w:val="btLr"/>
            <w:vAlign w:val="center"/>
          </w:tcPr>
          <w:p w14:paraId="37BE4417"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28/05/20</w:t>
            </w:r>
          </w:p>
        </w:tc>
        <w:tc>
          <w:tcPr>
            <w:tcW w:w="1258" w:type="dxa"/>
            <w:tcBorders>
              <w:top w:val="nil"/>
              <w:left w:val="nil"/>
              <w:bottom w:val="single" w:sz="4" w:space="0" w:color="auto"/>
              <w:right w:val="single" w:sz="4" w:space="0" w:color="auto"/>
            </w:tcBorders>
            <w:shd w:val="clear" w:color="auto" w:fill="auto"/>
            <w:vAlign w:val="bottom"/>
          </w:tcPr>
          <w:p w14:paraId="1946F1F6"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1,200,000.00</w:t>
            </w:r>
          </w:p>
        </w:tc>
        <w:tc>
          <w:tcPr>
            <w:tcW w:w="1134" w:type="dxa"/>
            <w:tcBorders>
              <w:top w:val="nil"/>
              <w:left w:val="nil"/>
              <w:bottom w:val="single" w:sz="4" w:space="0" w:color="auto"/>
              <w:right w:val="single" w:sz="4" w:space="0" w:color="auto"/>
            </w:tcBorders>
            <w:shd w:val="clear" w:color="auto" w:fill="auto"/>
            <w:vAlign w:val="bottom"/>
          </w:tcPr>
          <w:p w14:paraId="51BD2868"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545,000.00</w:t>
            </w:r>
          </w:p>
        </w:tc>
        <w:tc>
          <w:tcPr>
            <w:tcW w:w="1134" w:type="dxa"/>
            <w:tcBorders>
              <w:top w:val="nil"/>
              <w:left w:val="nil"/>
              <w:bottom w:val="single" w:sz="4" w:space="0" w:color="auto"/>
              <w:right w:val="single" w:sz="4" w:space="0" w:color="auto"/>
            </w:tcBorders>
            <w:shd w:val="clear" w:color="auto" w:fill="auto"/>
            <w:vAlign w:val="bottom"/>
          </w:tcPr>
          <w:p w14:paraId="60C406E7"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655,000.00</w:t>
            </w:r>
          </w:p>
        </w:tc>
        <w:tc>
          <w:tcPr>
            <w:tcW w:w="992" w:type="dxa"/>
            <w:tcBorders>
              <w:top w:val="nil"/>
              <w:left w:val="nil"/>
              <w:bottom w:val="single" w:sz="4" w:space="0" w:color="auto"/>
              <w:right w:val="single" w:sz="4" w:space="0" w:color="auto"/>
            </w:tcBorders>
            <w:shd w:val="clear" w:color="auto" w:fill="auto"/>
            <w:vAlign w:val="bottom"/>
          </w:tcPr>
          <w:p w14:paraId="5B49C60D"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1,200,000.00</w:t>
            </w:r>
          </w:p>
        </w:tc>
        <w:tc>
          <w:tcPr>
            <w:tcW w:w="1134" w:type="dxa"/>
            <w:tcBorders>
              <w:top w:val="nil"/>
              <w:left w:val="nil"/>
              <w:bottom w:val="single" w:sz="4" w:space="0" w:color="auto"/>
              <w:right w:val="single" w:sz="4" w:space="0" w:color="auto"/>
            </w:tcBorders>
            <w:shd w:val="clear" w:color="auto" w:fill="auto"/>
            <w:vAlign w:val="bottom"/>
          </w:tcPr>
          <w:p w14:paraId="383FBD69"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499,602.39</w:t>
            </w:r>
          </w:p>
        </w:tc>
        <w:tc>
          <w:tcPr>
            <w:tcW w:w="1276" w:type="dxa"/>
            <w:tcBorders>
              <w:top w:val="nil"/>
              <w:left w:val="nil"/>
              <w:bottom w:val="single" w:sz="4" w:space="0" w:color="auto"/>
              <w:right w:val="single" w:sz="4" w:space="0" w:color="auto"/>
            </w:tcBorders>
            <w:shd w:val="clear" w:color="auto" w:fill="auto"/>
            <w:vAlign w:val="bottom"/>
          </w:tcPr>
          <w:p w14:paraId="00523313"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476,270.66</w:t>
            </w:r>
          </w:p>
        </w:tc>
        <w:tc>
          <w:tcPr>
            <w:tcW w:w="1134" w:type="dxa"/>
            <w:tcBorders>
              <w:top w:val="nil"/>
              <w:left w:val="nil"/>
              <w:bottom w:val="single" w:sz="4" w:space="0" w:color="auto"/>
              <w:right w:val="single" w:sz="4" w:space="0" w:color="auto"/>
            </w:tcBorders>
            <w:shd w:val="clear" w:color="auto" w:fill="auto"/>
            <w:vAlign w:val="bottom"/>
          </w:tcPr>
          <w:p w14:paraId="6C7E0FC7"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975,873.05</w:t>
            </w:r>
          </w:p>
        </w:tc>
        <w:tc>
          <w:tcPr>
            <w:tcW w:w="992" w:type="dxa"/>
            <w:tcBorders>
              <w:top w:val="nil"/>
              <w:left w:val="nil"/>
              <w:bottom w:val="single" w:sz="4" w:space="0" w:color="auto"/>
              <w:right w:val="single" w:sz="4" w:space="0" w:color="auto"/>
            </w:tcBorders>
            <w:shd w:val="clear" w:color="auto" w:fill="auto"/>
            <w:vAlign w:val="bottom"/>
          </w:tcPr>
          <w:p w14:paraId="3B30481F"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224,126.95</w:t>
            </w:r>
          </w:p>
        </w:tc>
        <w:tc>
          <w:tcPr>
            <w:tcW w:w="709" w:type="dxa"/>
            <w:tcBorders>
              <w:top w:val="nil"/>
              <w:left w:val="nil"/>
              <w:bottom w:val="single" w:sz="4" w:space="0" w:color="auto"/>
              <w:right w:val="single" w:sz="4" w:space="0" w:color="auto"/>
            </w:tcBorders>
            <w:shd w:val="clear" w:color="auto" w:fill="auto"/>
            <w:vAlign w:val="bottom"/>
          </w:tcPr>
          <w:p w14:paraId="464B94AB"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81.32%</w:t>
            </w:r>
          </w:p>
        </w:tc>
      </w:tr>
      <w:tr w:rsidR="001F2C08" w:rsidRPr="001F2C08" w14:paraId="45808309" w14:textId="77777777" w:rsidTr="001F2C08">
        <w:trPr>
          <w:trHeight w:val="157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553130" w14:textId="77777777"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lastRenderedPageBreak/>
              <w:t>Fondo Sectorial SAGARPA-CONACYT (UNAM Morelia)</w:t>
            </w:r>
          </w:p>
        </w:tc>
        <w:tc>
          <w:tcPr>
            <w:tcW w:w="2694" w:type="dxa"/>
            <w:tcBorders>
              <w:top w:val="single" w:sz="4" w:space="0" w:color="auto"/>
              <w:left w:val="nil"/>
              <w:bottom w:val="single" w:sz="4" w:space="0" w:color="auto"/>
              <w:right w:val="single" w:sz="4" w:space="0" w:color="auto"/>
            </w:tcBorders>
            <w:shd w:val="clear" w:color="auto" w:fill="auto"/>
            <w:vAlign w:val="center"/>
          </w:tcPr>
          <w:p w14:paraId="174CBD3B" w14:textId="77777777"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t>Manejo sustentable de polinizadores: estatus actual, factores de riesgo y estrategias para el aprovechamiento de las abejas melíferas y silvestres en sistemas de agricultura protegida y en cultivos a campo abierto en México.</w:t>
            </w:r>
          </w:p>
        </w:tc>
        <w:tc>
          <w:tcPr>
            <w:tcW w:w="326" w:type="dxa"/>
            <w:tcBorders>
              <w:top w:val="single" w:sz="4" w:space="0" w:color="auto"/>
              <w:left w:val="nil"/>
              <w:bottom w:val="single" w:sz="4" w:space="0" w:color="auto"/>
              <w:right w:val="single" w:sz="4" w:space="0" w:color="auto"/>
            </w:tcBorders>
            <w:shd w:val="clear" w:color="auto" w:fill="auto"/>
            <w:textDirection w:val="btLr"/>
            <w:vAlign w:val="center"/>
          </w:tcPr>
          <w:p w14:paraId="76043C26"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05/04/18</w:t>
            </w:r>
          </w:p>
        </w:tc>
        <w:tc>
          <w:tcPr>
            <w:tcW w:w="259" w:type="dxa"/>
            <w:tcBorders>
              <w:top w:val="single" w:sz="4" w:space="0" w:color="auto"/>
              <w:left w:val="nil"/>
              <w:bottom w:val="single" w:sz="4" w:space="0" w:color="auto"/>
              <w:right w:val="single" w:sz="4" w:space="0" w:color="auto"/>
            </w:tcBorders>
            <w:shd w:val="clear" w:color="auto" w:fill="auto"/>
            <w:textDirection w:val="btLr"/>
            <w:vAlign w:val="center"/>
          </w:tcPr>
          <w:p w14:paraId="1B847518"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14/03/21</w:t>
            </w:r>
          </w:p>
        </w:tc>
        <w:tc>
          <w:tcPr>
            <w:tcW w:w="283"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438CD3CA"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 </w:t>
            </w:r>
          </w:p>
        </w:tc>
        <w:tc>
          <w:tcPr>
            <w:tcW w:w="1258" w:type="dxa"/>
            <w:tcBorders>
              <w:top w:val="single" w:sz="4" w:space="0" w:color="auto"/>
              <w:left w:val="nil"/>
              <w:bottom w:val="single" w:sz="4" w:space="0" w:color="auto"/>
              <w:right w:val="single" w:sz="4" w:space="0" w:color="auto"/>
            </w:tcBorders>
            <w:shd w:val="clear" w:color="auto" w:fill="auto"/>
            <w:vAlign w:val="bottom"/>
          </w:tcPr>
          <w:p w14:paraId="0CA5BD75"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7,118,000.00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4D61F982"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3,855,113.89</w:t>
            </w:r>
          </w:p>
        </w:tc>
        <w:tc>
          <w:tcPr>
            <w:tcW w:w="1134" w:type="dxa"/>
            <w:tcBorders>
              <w:top w:val="single" w:sz="4" w:space="0" w:color="auto"/>
              <w:left w:val="nil"/>
              <w:bottom w:val="single" w:sz="4" w:space="0" w:color="auto"/>
              <w:right w:val="single" w:sz="4" w:space="0" w:color="auto"/>
            </w:tcBorders>
            <w:shd w:val="clear" w:color="auto" w:fill="auto"/>
            <w:vAlign w:val="bottom"/>
          </w:tcPr>
          <w:p w14:paraId="42ADDF6C"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635.47</w:t>
            </w:r>
          </w:p>
        </w:tc>
        <w:tc>
          <w:tcPr>
            <w:tcW w:w="992" w:type="dxa"/>
            <w:tcBorders>
              <w:top w:val="single" w:sz="4" w:space="0" w:color="auto"/>
              <w:left w:val="nil"/>
              <w:bottom w:val="single" w:sz="4" w:space="0" w:color="auto"/>
              <w:right w:val="single" w:sz="4" w:space="0" w:color="auto"/>
            </w:tcBorders>
            <w:shd w:val="clear" w:color="auto" w:fill="auto"/>
            <w:vAlign w:val="bottom"/>
          </w:tcPr>
          <w:p w14:paraId="2360FAFE"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3,855,749.36</w:t>
            </w:r>
          </w:p>
        </w:tc>
        <w:tc>
          <w:tcPr>
            <w:tcW w:w="1134" w:type="dxa"/>
            <w:tcBorders>
              <w:top w:val="single" w:sz="4" w:space="0" w:color="auto"/>
              <w:left w:val="nil"/>
              <w:bottom w:val="single" w:sz="4" w:space="0" w:color="auto"/>
              <w:right w:val="single" w:sz="4" w:space="0" w:color="auto"/>
            </w:tcBorders>
            <w:shd w:val="clear" w:color="auto" w:fill="auto"/>
            <w:vAlign w:val="bottom"/>
          </w:tcPr>
          <w:p w14:paraId="5A89A40F"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1,149,996.52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D67BFB8"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4,140,700.02</w:t>
            </w:r>
          </w:p>
        </w:tc>
        <w:tc>
          <w:tcPr>
            <w:tcW w:w="1134" w:type="dxa"/>
            <w:tcBorders>
              <w:top w:val="single" w:sz="4" w:space="0" w:color="auto"/>
              <w:left w:val="nil"/>
              <w:bottom w:val="single" w:sz="4" w:space="0" w:color="auto"/>
              <w:right w:val="single" w:sz="4" w:space="0" w:color="auto"/>
            </w:tcBorders>
            <w:shd w:val="clear" w:color="auto" w:fill="auto"/>
            <w:vAlign w:val="bottom"/>
          </w:tcPr>
          <w:p w14:paraId="4032E1BE"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5,290,696.54</w:t>
            </w:r>
          </w:p>
        </w:tc>
        <w:tc>
          <w:tcPr>
            <w:tcW w:w="992" w:type="dxa"/>
            <w:tcBorders>
              <w:top w:val="single" w:sz="4" w:space="0" w:color="auto"/>
              <w:left w:val="nil"/>
              <w:bottom w:val="single" w:sz="4" w:space="0" w:color="auto"/>
              <w:right w:val="single" w:sz="4" w:space="0" w:color="auto"/>
            </w:tcBorders>
            <w:shd w:val="clear" w:color="auto" w:fill="auto"/>
            <w:vAlign w:val="bottom"/>
          </w:tcPr>
          <w:p w14:paraId="7B0AFF13"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-1,434,947.18</w:t>
            </w:r>
          </w:p>
        </w:tc>
        <w:tc>
          <w:tcPr>
            <w:tcW w:w="709" w:type="dxa"/>
            <w:tcBorders>
              <w:top w:val="single" w:sz="4" w:space="0" w:color="auto"/>
              <w:left w:val="nil"/>
              <w:bottom w:val="single" w:sz="4" w:space="0" w:color="auto"/>
              <w:right w:val="single" w:sz="4" w:space="0" w:color="auto"/>
            </w:tcBorders>
            <w:shd w:val="clear" w:color="auto" w:fill="auto"/>
            <w:vAlign w:val="bottom"/>
          </w:tcPr>
          <w:p w14:paraId="6FE87FEC"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137.22%</w:t>
            </w:r>
          </w:p>
        </w:tc>
      </w:tr>
      <w:tr w:rsidR="001F2C08" w:rsidRPr="001F2C08" w14:paraId="1A37BF87" w14:textId="77777777" w:rsidTr="001F2C08">
        <w:trPr>
          <w:trHeight w:val="1090"/>
        </w:trPr>
        <w:tc>
          <w:tcPr>
            <w:tcW w:w="1418" w:type="dxa"/>
            <w:tcBorders>
              <w:top w:val="nil"/>
              <w:left w:val="single" w:sz="4" w:space="0" w:color="auto"/>
              <w:bottom w:val="single" w:sz="4" w:space="0" w:color="auto"/>
              <w:right w:val="single" w:sz="4" w:space="0" w:color="auto"/>
            </w:tcBorders>
            <w:shd w:val="clear" w:color="auto" w:fill="auto"/>
            <w:vAlign w:val="center"/>
          </w:tcPr>
          <w:p w14:paraId="6E2FC550" w14:textId="77777777"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t>Fondo Sectorial de Investigación para la Educación (SEP-CONACYT).</w:t>
            </w:r>
          </w:p>
        </w:tc>
        <w:tc>
          <w:tcPr>
            <w:tcW w:w="2694" w:type="dxa"/>
            <w:tcBorders>
              <w:top w:val="nil"/>
              <w:left w:val="nil"/>
              <w:bottom w:val="single" w:sz="4" w:space="0" w:color="auto"/>
              <w:right w:val="single" w:sz="4" w:space="0" w:color="auto"/>
            </w:tcBorders>
            <w:shd w:val="clear" w:color="auto" w:fill="auto"/>
            <w:vAlign w:val="center"/>
          </w:tcPr>
          <w:p w14:paraId="39B16E1F" w14:textId="77777777"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t xml:space="preserve">Ciclo doméstico, peridoméstico, silvestre y ecología de la enfermedad de Chagas en regiones focalizadas de Oaxaca y Chiapas, México.         </w:t>
            </w:r>
          </w:p>
        </w:tc>
        <w:tc>
          <w:tcPr>
            <w:tcW w:w="326" w:type="dxa"/>
            <w:tcBorders>
              <w:top w:val="nil"/>
              <w:left w:val="nil"/>
              <w:bottom w:val="single" w:sz="4" w:space="0" w:color="auto"/>
              <w:right w:val="single" w:sz="4" w:space="0" w:color="auto"/>
            </w:tcBorders>
            <w:shd w:val="clear" w:color="auto" w:fill="auto"/>
            <w:textDirection w:val="btLr"/>
            <w:vAlign w:val="center"/>
          </w:tcPr>
          <w:p w14:paraId="66DA7001"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05/09/19</w:t>
            </w:r>
          </w:p>
        </w:tc>
        <w:tc>
          <w:tcPr>
            <w:tcW w:w="259" w:type="dxa"/>
            <w:tcBorders>
              <w:top w:val="nil"/>
              <w:left w:val="nil"/>
              <w:bottom w:val="single" w:sz="4" w:space="0" w:color="auto"/>
              <w:right w:val="single" w:sz="4" w:space="0" w:color="auto"/>
            </w:tcBorders>
            <w:shd w:val="clear" w:color="auto" w:fill="auto"/>
            <w:textDirection w:val="btLr"/>
            <w:vAlign w:val="center"/>
          </w:tcPr>
          <w:p w14:paraId="6507C0E9"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05/09/22</w:t>
            </w:r>
          </w:p>
        </w:tc>
        <w:tc>
          <w:tcPr>
            <w:tcW w:w="283" w:type="dxa"/>
            <w:gridSpan w:val="2"/>
            <w:tcBorders>
              <w:top w:val="nil"/>
              <w:left w:val="nil"/>
              <w:bottom w:val="single" w:sz="4" w:space="0" w:color="auto"/>
              <w:right w:val="single" w:sz="4" w:space="0" w:color="auto"/>
            </w:tcBorders>
            <w:shd w:val="clear" w:color="auto" w:fill="auto"/>
            <w:textDirection w:val="btLr"/>
            <w:vAlign w:val="center"/>
          </w:tcPr>
          <w:p w14:paraId="75808FB8"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 </w:t>
            </w:r>
          </w:p>
        </w:tc>
        <w:tc>
          <w:tcPr>
            <w:tcW w:w="1258" w:type="dxa"/>
            <w:tcBorders>
              <w:top w:val="nil"/>
              <w:left w:val="nil"/>
              <w:bottom w:val="single" w:sz="4" w:space="0" w:color="auto"/>
              <w:right w:val="single" w:sz="4" w:space="0" w:color="auto"/>
            </w:tcBorders>
            <w:shd w:val="clear" w:color="auto" w:fill="auto"/>
            <w:vAlign w:val="bottom"/>
          </w:tcPr>
          <w:p w14:paraId="60168751"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1,378,224.00</w:t>
            </w:r>
          </w:p>
        </w:tc>
        <w:tc>
          <w:tcPr>
            <w:tcW w:w="1134" w:type="dxa"/>
            <w:tcBorders>
              <w:top w:val="nil"/>
              <w:left w:val="nil"/>
              <w:bottom w:val="single" w:sz="4" w:space="0" w:color="auto"/>
              <w:right w:val="single" w:sz="4" w:space="0" w:color="auto"/>
            </w:tcBorders>
            <w:shd w:val="clear" w:color="auto" w:fill="auto"/>
            <w:vAlign w:val="bottom"/>
          </w:tcPr>
          <w:p w14:paraId="5B5229D5"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0.00</w:t>
            </w:r>
          </w:p>
        </w:tc>
        <w:tc>
          <w:tcPr>
            <w:tcW w:w="1134" w:type="dxa"/>
            <w:tcBorders>
              <w:top w:val="nil"/>
              <w:left w:val="nil"/>
              <w:bottom w:val="single" w:sz="4" w:space="0" w:color="auto"/>
              <w:right w:val="single" w:sz="4" w:space="0" w:color="auto"/>
            </w:tcBorders>
            <w:shd w:val="clear" w:color="auto" w:fill="auto"/>
            <w:vAlign w:val="bottom"/>
          </w:tcPr>
          <w:p w14:paraId="7A1BB06F"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728,432.63</w:t>
            </w:r>
          </w:p>
        </w:tc>
        <w:tc>
          <w:tcPr>
            <w:tcW w:w="992" w:type="dxa"/>
            <w:tcBorders>
              <w:top w:val="nil"/>
              <w:left w:val="nil"/>
              <w:bottom w:val="single" w:sz="4" w:space="0" w:color="auto"/>
              <w:right w:val="single" w:sz="4" w:space="0" w:color="auto"/>
            </w:tcBorders>
            <w:shd w:val="clear" w:color="auto" w:fill="auto"/>
            <w:vAlign w:val="bottom"/>
          </w:tcPr>
          <w:p w14:paraId="134C8D49"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728,432.63</w:t>
            </w:r>
          </w:p>
        </w:tc>
        <w:tc>
          <w:tcPr>
            <w:tcW w:w="1134" w:type="dxa"/>
            <w:tcBorders>
              <w:top w:val="nil"/>
              <w:left w:val="nil"/>
              <w:bottom w:val="single" w:sz="4" w:space="0" w:color="auto"/>
              <w:right w:val="single" w:sz="4" w:space="0" w:color="auto"/>
            </w:tcBorders>
            <w:shd w:val="clear" w:color="auto" w:fill="auto"/>
            <w:vAlign w:val="bottom"/>
          </w:tcPr>
          <w:p w14:paraId="7AD4DFD7"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0.00</w:t>
            </w:r>
          </w:p>
        </w:tc>
        <w:tc>
          <w:tcPr>
            <w:tcW w:w="1276" w:type="dxa"/>
            <w:tcBorders>
              <w:top w:val="nil"/>
              <w:left w:val="nil"/>
              <w:bottom w:val="single" w:sz="4" w:space="0" w:color="auto"/>
              <w:right w:val="single" w:sz="4" w:space="0" w:color="auto"/>
            </w:tcBorders>
            <w:shd w:val="clear" w:color="auto" w:fill="auto"/>
            <w:vAlign w:val="bottom"/>
          </w:tcPr>
          <w:p w14:paraId="539C2F65"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0.00</w:t>
            </w:r>
          </w:p>
        </w:tc>
        <w:tc>
          <w:tcPr>
            <w:tcW w:w="1134" w:type="dxa"/>
            <w:tcBorders>
              <w:top w:val="nil"/>
              <w:left w:val="nil"/>
              <w:bottom w:val="single" w:sz="4" w:space="0" w:color="auto"/>
              <w:right w:val="single" w:sz="4" w:space="0" w:color="auto"/>
            </w:tcBorders>
            <w:shd w:val="clear" w:color="auto" w:fill="auto"/>
            <w:vAlign w:val="bottom"/>
          </w:tcPr>
          <w:p w14:paraId="29D30BF0"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0.00</w:t>
            </w:r>
          </w:p>
        </w:tc>
        <w:tc>
          <w:tcPr>
            <w:tcW w:w="992" w:type="dxa"/>
            <w:tcBorders>
              <w:top w:val="nil"/>
              <w:left w:val="nil"/>
              <w:bottom w:val="single" w:sz="4" w:space="0" w:color="auto"/>
              <w:right w:val="single" w:sz="4" w:space="0" w:color="auto"/>
            </w:tcBorders>
            <w:shd w:val="clear" w:color="auto" w:fill="auto"/>
            <w:vAlign w:val="bottom"/>
          </w:tcPr>
          <w:p w14:paraId="207DAC4A"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728,432.63</w:t>
            </w:r>
          </w:p>
        </w:tc>
        <w:tc>
          <w:tcPr>
            <w:tcW w:w="709" w:type="dxa"/>
            <w:tcBorders>
              <w:top w:val="nil"/>
              <w:left w:val="nil"/>
              <w:bottom w:val="single" w:sz="4" w:space="0" w:color="auto"/>
              <w:right w:val="single" w:sz="4" w:space="0" w:color="auto"/>
            </w:tcBorders>
            <w:shd w:val="clear" w:color="auto" w:fill="auto"/>
            <w:vAlign w:val="bottom"/>
          </w:tcPr>
          <w:p w14:paraId="10474BE8"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0.00%</w:t>
            </w:r>
          </w:p>
        </w:tc>
      </w:tr>
      <w:tr w:rsidR="001F2C08" w:rsidRPr="001F2C08" w14:paraId="489237ED" w14:textId="77777777" w:rsidTr="001F2C08">
        <w:trPr>
          <w:trHeight w:val="1000"/>
        </w:trPr>
        <w:tc>
          <w:tcPr>
            <w:tcW w:w="1418" w:type="dxa"/>
            <w:tcBorders>
              <w:top w:val="nil"/>
              <w:left w:val="single" w:sz="4" w:space="0" w:color="auto"/>
              <w:bottom w:val="single" w:sz="4" w:space="0" w:color="auto"/>
              <w:right w:val="single" w:sz="4" w:space="0" w:color="auto"/>
            </w:tcBorders>
            <w:shd w:val="clear" w:color="auto" w:fill="auto"/>
            <w:vAlign w:val="center"/>
          </w:tcPr>
          <w:p w14:paraId="67BB5304" w14:textId="77777777"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t>Fondo Sectorial de Investigación Ambiental</w:t>
            </w:r>
          </w:p>
        </w:tc>
        <w:tc>
          <w:tcPr>
            <w:tcW w:w="2694" w:type="dxa"/>
            <w:tcBorders>
              <w:top w:val="nil"/>
              <w:left w:val="nil"/>
              <w:bottom w:val="single" w:sz="4" w:space="0" w:color="auto"/>
              <w:right w:val="single" w:sz="4" w:space="0" w:color="auto"/>
            </w:tcBorders>
            <w:shd w:val="clear" w:color="auto" w:fill="auto"/>
            <w:vAlign w:val="center"/>
          </w:tcPr>
          <w:p w14:paraId="186CAA68" w14:textId="77777777"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t>Impacto del uso de los plaguicidas y los cultivos genéticamente modificados utilizados en la agricultura altamente tecnificada sobre la diversidad de insectos polinizadores en seis regiones de México</w:t>
            </w:r>
          </w:p>
        </w:tc>
        <w:tc>
          <w:tcPr>
            <w:tcW w:w="326" w:type="dxa"/>
            <w:tcBorders>
              <w:top w:val="nil"/>
              <w:left w:val="nil"/>
              <w:bottom w:val="single" w:sz="4" w:space="0" w:color="auto"/>
              <w:right w:val="single" w:sz="4" w:space="0" w:color="auto"/>
            </w:tcBorders>
            <w:shd w:val="clear" w:color="auto" w:fill="auto"/>
            <w:textDirection w:val="btLr"/>
            <w:vAlign w:val="center"/>
          </w:tcPr>
          <w:p w14:paraId="1BD2051E"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01/07/19</w:t>
            </w:r>
          </w:p>
        </w:tc>
        <w:tc>
          <w:tcPr>
            <w:tcW w:w="259" w:type="dxa"/>
            <w:tcBorders>
              <w:top w:val="nil"/>
              <w:left w:val="nil"/>
              <w:bottom w:val="single" w:sz="4" w:space="0" w:color="auto"/>
              <w:right w:val="single" w:sz="4" w:space="0" w:color="auto"/>
            </w:tcBorders>
            <w:shd w:val="clear" w:color="auto" w:fill="auto"/>
            <w:textDirection w:val="btLr"/>
            <w:vAlign w:val="center"/>
          </w:tcPr>
          <w:p w14:paraId="631AFF40"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30/07/21</w:t>
            </w:r>
          </w:p>
        </w:tc>
        <w:tc>
          <w:tcPr>
            <w:tcW w:w="283" w:type="dxa"/>
            <w:gridSpan w:val="2"/>
            <w:tcBorders>
              <w:top w:val="nil"/>
              <w:left w:val="nil"/>
              <w:bottom w:val="single" w:sz="4" w:space="0" w:color="auto"/>
              <w:right w:val="single" w:sz="4" w:space="0" w:color="auto"/>
            </w:tcBorders>
            <w:shd w:val="clear" w:color="auto" w:fill="auto"/>
            <w:textDirection w:val="btLr"/>
            <w:vAlign w:val="center"/>
          </w:tcPr>
          <w:p w14:paraId="1DBF32AA"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 </w:t>
            </w:r>
          </w:p>
        </w:tc>
        <w:tc>
          <w:tcPr>
            <w:tcW w:w="1258" w:type="dxa"/>
            <w:tcBorders>
              <w:top w:val="nil"/>
              <w:left w:val="nil"/>
              <w:bottom w:val="single" w:sz="4" w:space="0" w:color="auto"/>
              <w:right w:val="single" w:sz="4" w:space="0" w:color="auto"/>
            </w:tcBorders>
            <w:shd w:val="clear" w:color="auto" w:fill="auto"/>
            <w:vAlign w:val="bottom"/>
          </w:tcPr>
          <w:p w14:paraId="4B075343"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1,322,850.00</w:t>
            </w:r>
          </w:p>
        </w:tc>
        <w:tc>
          <w:tcPr>
            <w:tcW w:w="1134" w:type="dxa"/>
            <w:tcBorders>
              <w:top w:val="nil"/>
              <w:left w:val="nil"/>
              <w:bottom w:val="single" w:sz="4" w:space="0" w:color="auto"/>
              <w:right w:val="single" w:sz="4" w:space="0" w:color="auto"/>
            </w:tcBorders>
            <w:shd w:val="clear" w:color="auto" w:fill="auto"/>
            <w:vAlign w:val="bottom"/>
          </w:tcPr>
          <w:p w14:paraId="73121152"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0.00</w:t>
            </w:r>
          </w:p>
        </w:tc>
        <w:tc>
          <w:tcPr>
            <w:tcW w:w="1134" w:type="dxa"/>
            <w:tcBorders>
              <w:top w:val="nil"/>
              <w:left w:val="nil"/>
              <w:bottom w:val="single" w:sz="4" w:space="0" w:color="auto"/>
              <w:right w:val="single" w:sz="4" w:space="0" w:color="auto"/>
            </w:tcBorders>
            <w:shd w:val="clear" w:color="auto" w:fill="auto"/>
            <w:vAlign w:val="bottom"/>
          </w:tcPr>
          <w:p w14:paraId="172F6AC8"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0.00</w:t>
            </w:r>
          </w:p>
        </w:tc>
        <w:tc>
          <w:tcPr>
            <w:tcW w:w="992" w:type="dxa"/>
            <w:tcBorders>
              <w:top w:val="nil"/>
              <w:left w:val="nil"/>
              <w:bottom w:val="single" w:sz="4" w:space="0" w:color="auto"/>
              <w:right w:val="single" w:sz="4" w:space="0" w:color="auto"/>
            </w:tcBorders>
            <w:shd w:val="clear" w:color="auto" w:fill="auto"/>
            <w:vAlign w:val="bottom"/>
          </w:tcPr>
          <w:p w14:paraId="11203507"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0.00</w:t>
            </w:r>
          </w:p>
        </w:tc>
        <w:tc>
          <w:tcPr>
            <w:tcW w:w="1134" w:type="dxa"/>
            <w:tcBorders>
              <w:top w:val="nil"/>
              <w:left w:val="nil"/>
              <w:bottom w:val="single" w:sz="4" w:space="0" w:color="auto"/>
              <w:right w:val="single" w:sz="4" w:space="0" w:color="auto"/>
            </w:tcBorders>
            <w:shd w:val="clear" w:color="auto" w:fill="auto"/>
            <w:vAlign w:val="bottom"/>
          </w:tcPr>
          <w:p w14:paraId="1B9F1421"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0.00</w:t>
            </w:r>
          </w:p>
        </w:tc>
        <w:tc>
          <w:tcPr>
            <w:tcW w:w="1276" w:type="dxa"/>
            <w:tcBorders>
              <w:top w:val="nil"/>
              <w:left w:val="nil"/>
              <w:bottom w:val="single" w:sz="4" w:space="0" w:color="auto"/>
              <w:right w:val="single" w:sz="4" w:space="0" w:color="auto"/>
            </w:tcBorders>
            <w:shd w:val="clear" w:color="auto" w:fill="auto"/>
            <w:vAlign w:val="bottom"/>
          </w:tcPr>
          <w:p w14:paraId="40D3ED83"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0.00</w:t>
            </w:r>
          </w:p>
        </w:tc>
        <w:tc>
          <w:tcPr>
            <w:tcW w:w="1134" w:type="dxa"/>
            <w:tcBorders>
              <w:top w:val="nil"/>
              <w:left w:val="nil"/>
              <w:bottom w:val="single" w:sz="4" w:space="0" w:color="auto"/>
              <w:right w:val="single" w:sz="4" w:space="0" w:color="auto"/>
            </w:tcBorders>
            <w:shd w:val="clear" w:color="auto" w:fill="auto"/>
            <w:vAlign w:val="bottom"/>
          </w:tcPr>
          <w:p w14:paraId="1D4B84EC"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0.00</w:t>
            </w:r>
          </w:p>
        </w:tc>
        <w:tc>
          <w:tcPr>
            <w:tcW w:w="992" w:type="dxa"/>
            <w:tcBorders>
              <w:top w:val="nil"/>
              <w:left w:val="nil"/>
              <w:bottom w:val="single" w:sz="4" w:space="0" w:color="auto"/>
              <w:right w:val="single" w:sz="4" w:space="0" w:color="auto"/>
            </w:tcBorders>
            <w:shd w:val="clear" w:color="auto" w:fill="auto"/>
            <w:vAlign w:val="bottom"/>
          </w:tcPr>
          <w:p w14:paraId="75370C66"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0.00</w:t>
            </w:r>
          </w:p>
        </w:tc>
        <w:tc>
          <w:tcPr>
            <w:tcW w:w="709" w:type="dxa"/>
            <w:tcBorders>
              <w:top w:val="nil"/>
              <w:left w:val="nil"/>
              <w:bottom w:val="single" w:sz="4" w:space="0" w:color="auto"/>
              <w:right w:val="single" w:sz="4" w:space="0" w:color="auto"/>
            </w:tcBorders>
            <w:shd w:val="clear" w:color="auto" w:fill="auto"/>
            <w:vAlign w:val="bottom"/>
          </w:tcPr>
          <w:p w14:paraId="5BE3ADDF"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0.00%</w:t>
            </w:r>
          </w:p>
        </w:tc>
      </w:tr>
      <w:tr w:rsidR="001F2C08" w:rsidRPr="001F2C08" w14:paraId="363D8027" w14:textId="77777777" w:rsidTr="001F2C08">
        <w:trPr>
          <w:trHeight w:val="1125"/>
        </w:trPr>
        <w:tc>
          <w:tcPr>
            <w:tcW w:w="1418" w:type="dxa"/>
            <w:tcBorders>
              <w:top w:val="nil"/>
              <w:left w:val="single" w:sz="4" w:space="0" w:color="auto"/>
              <w:bottom w:val="single" w:sz="4" w:space="0" w:color="auto"/>
              <w:right w:val="single" w:sz="4" w:space="0" w:color="auto"/>
            </w:tcBorders>
            <w:shd w:val="clear" w:color="auto" w:fill="auto"/>
            <w:vAlign w:val="center"/>
          </w:tcPr>
          <w:p w14:paraId="2C7858DD" w14:textId="77777777"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t>Fondo Sectorial de Investigación Ambiental</w:t>
            </w:r>
          </w:p>
        </w:tc>
        <w:tc>
          <w:tcPr>
            <w:tcW w:w="2694" w:type="dxa"/>
            <w:tcBorders>
              <w:top w:val="nil"/>
              <w:left w:val="nil"/>
              <w:bottom w:val="single" w:sz="4" w:space="0" w:color="auto"/>
              <w:right w:val="single" w:sz="4" w:space="0" w:color="auto"/>
            </w:tcBorders>
            <w:shd w:val="clear" w:color="auto" w:fill="auto"/>
            <w:vAlign w:val="center"/>
          </w:tcPr>
          <w:p w14:paraId="1FF5E0FE" w14:textId="07E8DAF6"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t>Distribución</w:t>
            </w:r>
            <w:r w:rsidR="001F2C08">
              <w:rPr>
                <w:rFonts w:ascii="Candara" w:hAnsi="Candara" w:cs="Arial"/>
                <w:color w:val="000000"/>
                <w:sz w:val="18"/>
                <w:szCs w:val="18"/>
              </w:rPr>
              <w:t xml:space="preserve"> </w:t>
            </w:r>
            <w:r w:rsidRPr="001F2C08">
              <w:rPr>
                <w:rFonts w:ascii="Candara" w:hAnsi="Candara" w:cs="Arial"/>
                <w:color w:val="000000"/>
                <w:sz w:val="18"/>
                <w:szCs w:val="18"/>
              </w:rPr>
              <w:t>y dinámica poblacional de escarabajos exóticos invasores ante escenarios de cambio climático en el sur de México.</w:t>
            </w:r>
          </w:p>
        </w:tc>
        <w:tc>
          <w:tcPr>
            <w:tcW w:w="326" w:type="dxa"/>
            <w:tcBorders>
              <w:top w:val="nil"/>
              <w:left w:val="nil"/>
              <w:bottom w:val="single" w:sz="4" w:space="0" w:color="auto"/>
              <w:right w:val="single" w:sz="4" w:space="0" w:color="auto"/>
            </w:tcBorders>
            <w:shd w:val="clear" w:color="auto" w:fill="auto"/>
            <w:textDirection w:val="btLr"/>
            <w:vAlign w:val="center"/>
          </w:tcPr>
          <w:p w14:paraId="36C5276C"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01/07/19</w:t>
            </w:r>
          </w:p>
        </w:tc>
        <w:tc>
          <w:tcPr>
            <w:tcW w:w="259" w:type="dxa"/>
            <w:tcBorders>
              <w:top w:val="nil"/>
              <w:left w:val="nil"/>
              <w:bottom w:val="single" w:sz="4" w:space="0" w:color="auto"/>
              <w:right w:val="single" w:sz="4" w:space="0" w:color="auto"/>
            </w:tcBorders>
            <w:shd w:val="clear" w:color="auto" w:fill="auto"/>
            <w:textDirection w:val="btLr"/>
            <w:vAlign w:val="center"/>
          </w:tcPr>
          <w:p w14:paraId="44862816"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30/07/21</w:t>
            </w:r>
          </w:p>
        </w:tc>
        <w:tc>
          <w:tcPr>
            <w:tcW w:w="283" w:type="dxa"/>
            <w:gridSpan w:val="2"/>
            <w:tcBorders>
              <w:top w:val="nil"/>
              <w:left w:val="nil"/>
              <w:bottom w:val="single" w:sz="4" w:space="0" w:color="auto"/>
              <w:right w:val="single" w:sz="4" w:space="0" w:color="auto"/>
            </w:tcBorders>
            <w:shd w:val="clear" w:color="auto" w:fill="auto"/>
            <w:textDirection w:val="btLr"/>
            <w:vAlign w:val="center"/>
          </w:tcPr>
          <w:p w14:paraId="69BCA344"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 </w:t>
            </w:r>
          </w:p>
        </w:tc>
        <w:tc>
          <w:tcPr>
            <w:tcW w:w="1258" w:type="dxa"/>
            <w:tcBorders>
              <w:top w:val="nil"/>
              <w:left w:val="nil"/>
              <w:bottom w:val="single" w:sz="4" w:space="0" w:color="auto"/>
              <w:right w:val="single" w:sz="4" w:space="0" w:color="auto"/>
            </w:tcBorders>
            <w:shd w:val="clear" w:color="auto" w:fill="auto"/>
            <w:vAlign w:val="bottom"/>
          </w:tcPr>
          <w:p w14:paraId="04D0484A"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955,700.00</w:t>
            </w:r>
          </w:p>
        </w:tc>
        <w:tc>
          <w:tcPr>
            <w:tcW w:w="1134" w:type="dxa"/>
            <w:tcBorders>
              <w:top w:val="nil"/>
              <w:left w:val="nil"/>
              <w:bottom w:val="single" w:sz="4" w:space="0" w:color="auto"/>
              <w:right w:val="single" w:sz="4" w:space="0" w:color="auto"/>
            </w:tcBorders>
            <w:shd w:val="clear" w:color="auto" w:fill="auto"/>
            <w:vAlign w:val="bottom"/>
          </w:tcPr>
          <w:p w14:paraId="4571F787"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0.00</w:t>
            </w:r>
          </w:p>
        </w:tc>
        <w:tc>
          <w:tcPr>
            <w:tcW w:w="1134" w:type="dxa"/>
            <w:tcBorders>
              <w:top w:val="nil"/>
              <w:left w:val="nil"/>
              <w:bottom w:val="single" w:sz="4" w:space="0" w:color="auto"/>
              <w:right w:val="single" w:sz="4" w:space="0" w:color="auto"/>
            </w:tcBorders>
            <w:shd w:val="clear" w:color="auto" w:fill="auto"/>
            <w:vAlign w:val="bottom"/>
          </w:tcPr>
          <w:p w14:paraId="4031DC2C"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285,055.07</w:t>
            </w:r>
          </w:p>
        </w:tc>
        <w:tc>
          <w:tcPr>
            <w:tcW w:w="992" w:type="dxa"/>
            <w:tcBorders>
              <w:top w:val="nil"/>
              <w:left w:val="nil"/>
              <w:bottom w:val="single" w:sz="4" w:space="0" w:color="auto"/>
              <w:right w:val="single" w:sz="4" w:space="0" w:color="auto"/>
            </w:tcBorders>
            <w:shd w:val="clear" w:color="auto" w:fill="auto"/>
            <w:vAlign w:val="bottom"/>
          </w:tcPr>
          <w:p w14:paraId="53D84D90"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285,055.07</w:t>
            </w:r>
          </w:p>
        </w:tc>
        <w:tc>
          <w:tcPr>
            <w:tcW w:w="1134" w:type="dxa"/>
            <w:tcBorders>
              <w:top w:val="nil"/>
              <w:left w:val="nil"/>
              <w:bottom w:val="single" w:sz="4" w:space="0" w:color="auto"/>
              <w:right w:val="single" w:sz="4" w:space="0" w:color="auto"/>
            </w:tcBorders>
            <w:shd w:val="clear" w:color="auto" w:fill="auto"/>
            <w:vAlign w:val="bottom"/>
          </w:tcPr>
          <w:p w14:paraId="2C247564"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0.00</w:t>
            </w:r>
          </w:p>
        </w:tc>
        <w:tc>
          <w:tcPr>
            <w:tcW w:w="1276" w:type="dxa"/>
            <w:tcBorders>
              <w:top w:val="nil"/>
              <w:left w:val="nil"/>
              <w:bottom w:val="single" w:sz="4" w:space="0" w:color="auto"/>
              <w:right w:val="single" w:sz="4" w:space="0" w:color="auto"/>
            </w:tcBorders>
            <w:shd w:val="clear" w:color="auto" w:fill="auto"/>
            <w:vAlign w:val="bottom"/>
          </w:tcPr>
          <w:p w14:paraId="0DB83C45"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0.00</w:t>
            </w:r>
          </w:p>
        </w:tc>
        <w:tc>
          <w:tcPr>
            <w:tcW w:w="1134" w:type="dxa"/>
            <w:tcBorders>
              <w:top w:val="nil"/>
              <w:left w:val="nil"/>
              <w:bottom w:val="single" w:sz="4" w:space="0" w:color="auto"/>
              <w:right w:val="single" w:sz="4" w:space="0" w:color="auto"/>
            </w:tcBorders>
            <w:shd w:val="clear" w:color="auto" w:fill="auto"/>
            <w:vAlign w:val="bottom"/>
          </w:tcPr>
          <w:p w14:paraId="6FECECB8"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0.00</w:t>
            </w:r>
          </w:p>
        </w:tc>
        <w:tc>
          <w:tcPr>
            <w:tcW w:w="992" w:type="dxa"/>
            <w:tcBorders>
              <w:top w:val="nil"/>
              <w:left w:val="nil"/>
              <w:bottom w:val="single" w:sz="4" w:space="0" w:color="auto"/>
              <w:right w:val="single" w:sz="4" w:space="0" w:color="auto"/>
            </w:tcBorders>
            <w:shd w:val="clear" w:color="auto" w:fill="auto"/>
            <w:vAlign w:val="bottom"/>
          </w:tcPr>
          <w:p w14:paraId="6F423DE3"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285,055.07</w:t>
            </w:r>
          </w:p>
        </w:tc>
        <w:tc>
          <w:tcPr>
            <w:tcW w:w="709" w:type="dxa"/>
            <w:tcBorders>
              <w:top w:val="nil"/>
              <w:left w:val="nil"/>
              <w:bottom w:val="single" w:sz="4" w:space="0" w:color="auto"/>
              <w:right w:val="single" w:sz="4" w:space="0" w:color="auto"/>
            </w:tcBorders>
            <w:shd w:val="clear" w:color="auto" w:fill="auto"/>
            <w:vAlign w:val="bottom"/>
          </w:tcPr>
          <w:p w14:paraId="5B4D0ECC"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0.00%</w:t>
            </w:r>
          </w:p>
        </w:tc>
      </w:tr>
      <w:tr w:rsidR="001F2C08" w:rsidRPr="001F2C08" w14:paraId="17B2A1E7" w14:textId="77777777" w:rsidTr="001F2C08">
        <w:trPr>
          <w:trHeight w:val="1176"/>
        </w:trPr>
        <w:tc>
          <w:tcPr>
            <w:tcW w:w="1418" w:type="dxa"/>
            <w:tcBorders>
              <w:top w:val="nil"/>
              <w:left w:val="single" w:sz="4" w:space="0" w:color="auto"/>
              <w:bottom w:val="single" w:sz="4" w:space="0" w:color="auto"/>
              <w:right w:val="single" w:sz="4" w:space="0" w:color="auto"/>
            </w:tcBorders>
            <w:shd w:val="clear" w:color="auto" w:fill="auto"/>
            <w:vAlign w:val="center"/>
          </w:tcPr>
          <w:p w14:paraId="706A1C0D" w14:textId="77777777"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t>Consejo Nacional de Ciencia y Tecnología (CONACYT)</w:t>
            </w:r>
          </w:p>
        </w:tc>
        <w:tc>
          <w:tcPr>
            <w:tcW w:w="2694" w:type="dxa"/>
            <w:tcBorders>
              <w:top w:val="nil"/>
              <w:left w:val="nil"/>
              <w:bottom w:val="single" w:sz="4" w:space="0" w:color="auto"/>
              <w:right w:val="single" w:sz="4" w:space="0" w:color="auto"/>
            </w:tcBorders>
            <w:shd w:val="clear" w:color="auto" w:fill="auto"/>
            <w:vAlign w:val="center"/>
          </w:tcPr>
          <w:p w14:paraId="31C30E4B" w14:textId="77777777"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t>Mejoramiento de la técnica del insecto estéril para el manejo de las moscas de la fruta: efecto estériles de la selección por tamaño en el desempeño de los machos</w:t>
            </w:r>
          </w:p>
        </w:tc>
        <w:tc>
          <w:tcPr>
            <w:tcW w:w="326" w:type="dxa"/>
            <w:tcBorders>
              <w:top w:val="nil"/>
              <w:left w:val="nil"/>
              <w:bottom w:val="single" w:sz="4" w:space="0" w:color="auto"/>
              <w:right w:val="single" w:sz="4" w:space="0" w:color="auto"/>
            </w:tcBorders>
            <w:shd w:val="clear" w:color="auto" w:fill="auto"/>
            <w:textDirection w:val="btLr"/>
            <w:vAlign w:val="center"/>
          </w:tcPr>
          <w:p w14:paraId="2308188F"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14/08/18</w:t>
            </w:r>
          </w:p>
        </w:tc>
        <w:tc>
          <w:tcPr>
            <w:tcW w:w="259" w:type="dxa"/>
            <w:tcBorders>
              <w:top w:val="nil"/>
              <w:left w:val="nil"/>
              <w:bottom w:val="single" w:sz="4" w:space="0" w:color="auto"/>
              <w:right w:val="single" w:sz="4" w:space="0" w:color="auto"/>
            </w:tcBorders>
            <w:shd w:val="clear" w:color="auto" w:fill="auto"/>
            <w:textDirection w:val="btLr"/>
            <w:vAlign w:val="center"/>
          </w:tcPr>
          <w:p w14:paraId="08A2DA1A"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13/08/21</w:t>
            </w:r>
          </w:p>
        </w:tc>
        <w:tc>
          <w:tcPr>
            <w:tcW w:w="283" w:type="dxa"/>
            <w:gridSpan w:val="2"/>
            <w:tcBorders>
              <w:top w:val="nil"/>
              <w:left w:val="nil"/>
              <w:bottom w:val="single" w:sz="4" w:space="0" w:color="auto"/>
              <w:right w:val="single" w:sz="4" w:space="0" w:color="auto"/>
            </w:tcBorders>
            <w:shd w:val="clear" w:color="auto" w:fill="auto"/>
            <w:textDirection w:val="btLr"/>
            <w:vAlign w:val="center"/>
          </w:tcPr>
          <w:p w14:paraId="6A95DB1A"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 </w:t>
            </w:r>
          </w:p>
        </w:tc>
        <w:tc>
          <w:tcPr>
            <w:tcW w:w="1258" w:type="dxa"/>
            <w:tcBorders>
              <w:top w:val="nil"/>
              <w:left w:val="nil"/>
              <w:bottom w:val="single" w:sz="4" w:space="0" w:color="auto"/>
              <w:right w:val="single" w:sz="4" w:space="0" w:color="auto"/>
            </w:tcBorders>
            <w:shd w:val="clear" w:color="auto" w:fill="auto"/>
            <w:vAlign w:val="bottom"/>
          </w:tcPr>
          <w:p w14:paraId="1203757A"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1,808,000.00</w:t>
            </w:r>
          </w:p>
        </w:tc>
        <w:tc>
          <w:tcPr>
            <w:tcW w:w="1134" w:type="dxa"/>
            <w:tcBorders>
              <w:top w:val="nil"/>
              <w:left w:val="nil"/>
              <w:bottom w:val="single" w:sz="4" w:space="0" w:color="auto"/>
              <w:right w:val="single" w:sz="4" w:space="0" w:color="auto"/>
            </w:tcBorders>
            <w:shd w:val="clear" w:color="auto" w:fill="auto"/>
            <w:vAlign w:val="bottom"/>
          </w:tcPr>
          <w:p w14:paraId="29BE748E"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1,283,100.00</w:t>
            </w:r>
          </w:p>
        </w:tc>
        <w:tc>
          <w:tcPr>
            <w:tcW w:w="1134" w:type="dxa"/>
            <w:tcBorders>
              <w:top w:val="nil"/>
              <w:left w:val="nil"/>
              <w:bottom w:val="single" w:sz="4" w:space="0" w:color="auto"/>
              <w:right w:val="single" w:sz="4" w:space="0" w:color="auto"/>
            </w:tcBorders>
            <w:shd w:val="clear" w:color="auto" w:fill="auto"/>
            <w:vAlign w:val="bottom"/>
          </w:tcPr>
          <w:p w14:paraId="0A8A3E03"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303,700.00</w:t>
            </w:r>
          </w:p>
        </w:tc>
        <w:tc>
          <w:tcPr>
            <w:tcW w:w="992" w:type="dxa"/>
            <w:tcBorders>
              <w:top w:val="nil"/>
              <w:left w:val="nil"/>
              <w:bottom w:val="single" w:sz="4" w:space="0" w:color="auto"/>
              <w:right w:val="single" w:sz="4" w:space="0" w:color="auto"/>
            </w:tcBorders>
            <w:shd w:val="clear" w:color="auto" w:fill="auto"/>
            <w:vAlign w:val="bottom"/>
          </w:tcPr>
          <w:p w14:paraId="7479A512"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1,586,800.00</w:t>
            </w:r>
          </w:p>
        </w:tc>
        <w:tc>
          <w:tcPr>
            <w:tcW w:w="1134" w:type="dxa"/>
            <w:tcBorders>
              <w:top w:val="nil"/>
              <w:left w:val="nil"/>
              <w:bottom w:val="single" w:sz="4" w:space="0" w:color="auto"/>
              <w:right w:val="single" w:sz="4" w:space="0" w:color="auto"/>
            </w:tcBorders>
            <w:shd w:val="clear" w:color="auto" w:fill="auto"/>
            <w:vAlign w:val="bottom"/>
          </w:tcPr>
          <w:p w14:paraId="79BE9547"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193,158.24</w:t>
            </w:r>
          </w:p>
        </w:tc>
        <w:tc>
          <w:tcPr>
            <w:tcW w:w="1276" w:type="dxa"/>
            <w:tcBorders>
              <w:top w:val="nil"/>
              <w:left w:val="nil"/>
              <w:bottom w:val="single" w:sz="4" w:space="0" w:color="auto"/>
              <w:right w:val="single" w:sz="4" w:space="0" w:color="auto"/>
            </w:tcBorders>
            <w:shd w:val="clear" w:color="auto" w:fill="auto"/>
            <w:vAlign w:val="bottom"/>
          </w:tcPr>
          <w:p w14:paraId="1F71BACF"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1,087,892.62</w:t>
            </w:r>
          </w:p>
        </w:tc>
        <w:tc>
          <w:tcPr>
            <w:tcW w:w="1134" w:type="dxa"/>
            <w:tcBorders>
              <w:top w:val="nil"/>
              <w:left w:val="nil"/>
              <w:bottom w:val="single" w:sz="4" w:space="0" w:color="auto"/>
              <w:right w:val="single" w:sz="4" w:space="0" w:color="auto"/>
            </w:tcBorders>
            <w:shd w:val="clear" w:color="auto" w:fill="auto"/>
            <w:vAlign w:val="bottom"/>
          </w:tcPr>
          <w:p w14:paraId="69184DF8"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1,281,050.86</w:t>
            </w:r>
          </w:p>
        </w:tc>
        <w:tc>
          <w:tcPr>
            <w:tcW w:w="992" w:type="dxa"/>
            <w:tcBorders>
              <w:top w:val="nil"/>
              <w:left w:val="nil"/>
              <w:bottom w:val="single" w:sz="4" w:space="0" w:color="auto"/>
              <w:right w:val="single" w:sz="4" w:space="0" w:color="auto"/>
            </w:tcBorders>
            <w:shd w:val="clear" w:color="auto" w:fill="auto"/>
            <w:vAlign w:val="bottom"/>
          </w:tcPr>
          <w:p w14:paraId="64741AD4"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305,749.14</w:t>
            </w:r>
          </w:p>
        </w:tc>
        <w:tc>
          <w:tcPr>
            <w:tcW w:w="709" w:type="dxa"/>
            <w:tcBorders>
              <w:top w:val="nil"/>
              <w:left w:val="nil"/>
              <w:bottom w:val="single" w:sz="4" w:space="0" w:color="auto"/>
              <w:right w:val="single" w:sz="4" w:space="0" w:color="auto"/>
            </w:tcBorders>
            <w:shd w:val="clear" w:color="auto" w:fill="auto"/>
            <w:vAlign w:val="bottom"/>
          </w:tcPr>
          <w:p w14:paraId="55361AE5"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80.73%</w:t>
            </w:r>
          </w:p>
        </w:tc>
      </w:tr>
      <w:tr w:rsidR="001F2C08" w:rsidRPr="001F2C08" w14:paraId="2D05C5FB" w14:textId="77777777" w:rsidTr="001F2C08">
        <w:trPr>
          <w:trHeight w:val="1020"/>
        </w:trPr>
        <w:tc>
          <w:tcPr>
            <w:tcW w:w="1418" w:type="dxa"/>
            <w:tcBorders>
              <w:top w:val="nil"/>
              <w:left w:val="single" w:sz="4" w:space="0" w:color="auto"/>
              <w:bottom w:val="single" w:sz="4" w:space="0" w:color="auto"/>
              <w:right w:val="single" w:sz="4" w:space="0" w:color="auto"/>
            </w:tcBorders>
            <w:shd w:val="clear" w:color="auto" w:fill="auto"/>
            <w:vAlign w:val="center"/>
          </w:tcPr>
          <w:p w14:paraId="3AF9E52C" w14:textId="77777777"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t>Fondo Institucional del CONACYT (FOINS)</w:t>
            </w:r>
          </w:p>
        </w:tc>
        <w:tc>
          <w:tcPr>
            <w:tcW w:w="2694" w:type="dxa"/>
            <w:tcBorders>
              <w:top w:val="nil"/>
              <w:left w:val="nil"/>
              <w:bottom w:val="single" w:sz="4" w:space="0" w:color="auto"/>
              <w:right w:val="single" w:sz="4" w:space="0" w:color="auto"/>
            </w:tcBorders>
            <w:shd w:val="clear" w:color="auto" w:fill="auto"/>
            <w:vAlign w:val="center"/>
          </w:tcPr>
          <w:p w14:paraId="1FD9A30D" w14:textId="77777777"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t>Pesca y petróleo: línea base para el uso compartido de los espacios marinos en la costa de Tabasco</w:t>
            </w:r>
          </w:p>
        </w:tc>
        <w:tc>
          <w:tcPr>
            <w:tcW w:w="326" w:type="dxa"/>
            <w:tcBorders>
              <w:top w:val="nil"/>
              <w:left w:val="nil"/>
              <w:bottom w:val="single" w:sz="4" w:space="0" w:color="auto"/>
              <w:right w:val="single" w:sz="4" w:space="0" w:color="auto"/>
            </w:tcBorders>
            <w:shd w:val="clear" w:color="auto" w:fill="auto"/>
            <w:textDirection w:val="btLr"/>
            <w:vAlign w:val="center"/>
          </w:tcPr>
          <w:p w14:paraId="7B50E9EF"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15/02/17</w:t>
            </w:r>
          </w:p>
        </w:tc>
        <w:tc>
          <w:tcPr>
            <w:tcW w:w="259" w:type="dxa"/>
            <w:tcBorders>
              <w:top w:val="nil"/>
              <w:left w:val="nil"/>
              <w:bottom w:val="single" w:sz="4" w:space="0" w:color="auto"/>
              <w:right w:val="single" w:sz="4" w:space="0" w:color="auto"/>
            </w:tcBorders>
            <w:shd w:val="clear" w:color="auto" w:fill="auto"/>
            <w:textDirection w:val="btLr"/>
            <w:vAlign w:val="center"/>
          </w:tcPr>
          <w:p w14:paraId="6A2B6936"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15/02/19</w:t>
            </w:r>
          </w:p>
        </w:tc>
        <w:tc>
          <w:tcPr>
            <w:tcW w:w="283" w:type="dxa"/>
            <w:gridSpan w:val="2"/>
            <w:tcBorders>
              <w:top w:val="nil"/>
              <w:left w:val="nil"/>
              <w:bottom w:val="single" w:sz="4" w:space="0" w:color="auto"/>
              <w:right w:val="single" w:sz="4" w:space="0" w:color="auto"/>
            </w:tcBorders>
            <w:shd w:val="clear" w:color="auto" w:fill="auto"/>
            <w:textDirection w:val="btLr"/>
            <w:vAlign w:val="center"/>
          </w:tcPr>
          <w:p w14:paraId="1E703255"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 </w:t>
            </w:r>
          </w:p>
        </w:tc>
        <w:tc>
          <w:tcPr>
            <w:tcW w:w="1258" w:type="dxa"/>
            <w:tcBorders>
              <w:top w:val="nil"/>
              <w:left w:val="nil"/>
              <w:bottom w:val="single" w:sz="4" w:space="0" w:color="auto"/>
              <w:right w:val="single" w:sz="4" w:space="0" w:color="auto"/>
            </w:tcBorders>
            <w:shd w:val="clear" w:color="auto" w:fill="auto"/>
            <w:vAlign w:val="bottom"/>
          </w:tcPr>
          <w:p w14:paraId="5147A811"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1,497,000.00</w:t>
            </w:r>
          </w:p>
        </w:tc>
        <w:tc>
          <w:tcPr>
            <w:tcW w:w="1134" w:type="dxa"/>
            <w:tcBorders>
              <w:top w:val="nil"/>
              <w:left w:val="nil"/>
              <w:bottom w:val="single" w:sz="4" w:space="0" w:color="auto"/>
              <w:right w:val="single" w:sz="4" w:space="0" w:color="auto"/>
            </w:tcBorders>
            <w:shd w:val="clear" w:color="auto" w:fill="auto"/>
            <w:vAlign w:val="bottom"/>
          </w:tcPr>
          <w:p w14:paraId="45076F10"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1,497,000.00</w:t>
            </w:r>
          </w:p>
        </w:tc>
        <w:tc>
          <w:tcPr>
            <w:tcW w:w="1134" w:type="dxa"/>
            <w:tcBorders>
              <w:top w:val="nil"/>
              <w:left w:val="nil"/>
              <w:bottom w:val="single" w:sz="4" w:space="0" w:color="auto"/>
              <w:right w:val="single" w:sz="4" w:space="0" w:color="auto"/>
            </w:tcBorders>
            <w:shd w:val="clear" w:color="auto" w:fill="auto"/>
            <w:vAlign w:val="bottom"/>
          </w:tcPr>
          <w:p w14:paraId="493C9F50"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0.00</w:t>
            </w:r>
          </w:p>
        </w:tc>
        <w:tc>
          <w:tcPr>
            <w:tcW w:w="992" w:type="dxa"/>
            <w:tcBorders>
              <w:top w:val="nil"/>
              <w:left w:val="nil"/>
              <w:bottom w:val="single" w:sz="4" w:space="0" w:color="auto"/>
              <w:right w:val="single" w:sz="4" w:space="0" w:color="auto"/>
            </w:tcBorders>
            <w:shd w:val="clear" w:color="auto" w:fill="auto"/>
            <w:vAlign w:val="bottom"/>
          </w:tcPr>
          <w:p w14:paraId="35B8AC7C"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1,497,000.00</w:t>
            </w:r>
          </w:p>
        </w:tc>
        <w:tc>
          <w:tcPr>
            <w:tcW w:w="1134" w:type="dxa"/>
            <w:tcBorders>
              <w:top w:val="nil"/>
              <w:left w:val="nil"/>
              <w:bottom w:val="single" w:sz="4" w:space="0" w:color="auto"/>
              <w:right w:val="single" w:sz="4" w:space="0" w:color="auto"/>
            </w:tcBorders>
            <w:shd w:val="clear" w:color="auto" w:fill="auto"/>
            <w:vAlign w:val="bottom"/>
          </w:tcPr>
          <w:p w14:paraId="08BDE485"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1,283,760.77</w:t>
            </w:r>
          </w:p>
        </w:tc>
        <w:tc>
          <w:tcPr>
            <w:tcW w:w="1276" w:type="dxa"/>
            <w:tcBorders>
              <w:top w:val="nil"/>
              <w:left w:val="nil"/>
              <w:bottom w:val="single" w:sz="4" w:space="0" w:color="auto"/>
              <w:right w:val="single" w:sz="4" w:space="0" w:color="auto"/>
            </w:tcBorders>
            <w:shd w:val="clear" w:color="auto" w:fill="auto"/>
            <w:vAlign w:val="bottom"/>
          </w:tcPr>
          <w:p w14:paraId="77F48320"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213,239.23</w:t>
            </w:r>
          </w:p>
        </w:tc>
        <w:tc>
          <w:tcPr>
            <w:tcW w:w="1134" w:type="dxa"/>
            <w:tcBorders>
              <w:top w:val="nil"/>
              <w:left w:val="nil"/>
              <w:bottom w:val="single" w:sz="4" w:space="0" w:color="auto"/>
              <w:right w:val="single" w:sz="4" w:space="0" w:color="auto"/>
            </w:tcBorders>
            <w:shd w:val="clear" w:color="auto" w:fill="auto"/>
            <w:vAlign w:val="bottom"/>
          </w:tcPr>
          <w:p w14:paraId="7A576765"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1,497,000.00</w:t>
            </w:r>
          </w:p>
        </w:tc>
        <w:tc>
          <w:tcPr>
            <w:tcW w:w="992" w:type="dxa"/>
            <w:tcBorders>
              <w:top w:val="nil"/>
              <w:left w:val="nil"/>
              <w:bottom w:val="single" w:sz="4" w:space="0" w:color="auto"/>
              <w:right w:val="single" w:sz="4" w:space="0" w:color="auto"/>
            </w:tcBorders>
            <w:shd w:val="clear" w:color="auto" w:fill="auto"/>
            <w:vAlign w:val="bottom"/>
          </w:tcPr>
          <w:p w14:paraId="062688CD"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0.00</w:t>
            </w:r>
          </w:p>
        </w:tc>
        <w:tc>
          <w:tcPr>
            <w:tcW w:w="709" w:type="dxa"/>
            <w:tcBorders>
              <w:top w:val="nil"/>
              <w:left w:val="nil"/>
              <w:bottom w:val="single" w:sz="4" w:space="0" w:color="auto"/>
              <w:right w:val="single" w:sz="4" w:space="0" w:color="auto"/>
            </w:tcBorders>
            <w:shd w:val="clear" w:color="auto" w:fill="auto"/>
            <w:vAlign w:val="bottom"/>
          </w:tcPr>
          <w:p w14:paraId="0F5AE4BC"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100.00%</w:t>
            </w:r>
          </w:p>
        </w:tc>
      </w:tr>
      <w:tr w:rsidR="001F2C08" w:rsidRPr="001F2C08" w14:paraId="1CB8ACD6" w14:textId="77777777" w:rsidTr="001F2C08">
        <w:trPr>
          <w:trHeight w:val="100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189052D" w14:textId="77777777"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lastRenderedPageBreak/>
              <w:t>Fondo Institucional del CONACYT (FOINS)</w:t>
            </w:r>
          </w:p>
        </w:tc>
        <w:tc>
          <w:tcPr>
            <w:tcW w:w="2694" w:type="dxa"/>
            <w:tcBorders>
              <w:top w:val="single" w:sz="4" w:space="0" w:color="auto"/>
              <w:left w:val="nil"/>
              <w:bottom w:val="single" w:sz="4" w:space="0" w:color="auto"/>
              <w:right w:val="single" w:sz="4" w:space="0" w:color="auto"/>
            </w:tcBorders>
            <w:shd w:val="clear" w:color="auto" w:fill="auto"/>
            <w:vAlign w:val="center"/>
          </w:tcPr>
          <w:p w14:paraId="109864C5" w14:textId="77777777"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t>Adaptabilidad de los mosaicos rurales al cambio climático</w:t>
            </w:r>
          </w:p>
        </w:tc>
        <w:tc>
          <w:tcPr>
            <w:tcW w:w="326" w:type="dxa"/>
            <w:tcBorders>
              <w:top w:val="single" w:sz="4" w:space="0" w:color="auto"/>
              <w:left w:val="nil"/>
              <w:bottom w:val="single" w:sz="4" w:space="0" w:color="auto"/>
              <w:right w:val="single" w:sz="4" w:space="0" w:color="auto"/>
            </w:tcBorders>
            <w:shd w:val="clear" w:color="auto" w:fill="auto"/>
            <w:textDirection w:val="btLr"/>
            <w:vAlign w:val="center"/>
          </w:tcPr>
          <w:p w14:paraId="415E8FBD"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08/02/17</w:t>
            </w:r>
          </w:p>
        </w:tc>
        <w:tc>
          <w:tcPr>
            <w:tcW w:w="259" w:type="dxa"/>
            <w:tcBorders>
              <w:top w:val="single" w:sz="4" w:space="0" w:color="auto"/>
              <w:left w:val="nil"/>
              <w:bottom w:val="single" w:sz="4" w:space="0" w:color="auto"/>
              <w:right w:val="single" w:sz="4" w:space="0" w:color="auto"/>
            </w:tcBorders>
            <w:shd w:val="clear" w:color="auto" w:fill="auto"/>
            <w:textDirection w:val="btLr"/>
            <w:vAlign w:val="center"/>
          </w:tcPr>
          <w:p w14:paraId="63BD2C03"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08/02/19</w:t>
            </w:r>
          </w:p>
        </w:tc>
        <w:tc>
          <w:tcPr>
            <w:tcW w:w="283"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6B4E4D92"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24/08/19</w:t>
            </w:r>
          </w:p>
        </w:tc>
        <w:tc>
          <w:tcPr>
            <w:tcW w:w="1258" w:type="dxa"/>
            <w:tcBorders>
              <w:top w:val="single" w:sz="4" w:space="0" w:color="auto"/>
              <w:left w:val="nil"/>
              <w:bottom w:val="single" w:sz="4" w:space="0" w:color="auto"/>
              <w:right w:val="single" w:sz="4" w:space="0" w:color="auto"/>
            </w:tcBorders>
            <w:shd w:val="clear" w:color="auto" w:fill="auto"/>
            <w:vAlign w:val="bottom"/>
          </w:tcPr>
          <w:p w14:paraId="3602DC1E"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1,617,200.00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26C32AF7"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1,617,200.00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285404D2"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bottom"/>
          </w:tcPr>
          <w:p w14:paraId="3A49C3E2"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1,617,200.00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3AEC758A"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1,267,952.10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661111"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349,247.90</w:t>
            </w:r>
          </w:p>
        </w:tc>
        <w:tc>
          <w:tcPr>
            <w:tcW w:w="1134" w:type="dxa"/>
            <w:tcBorders>
              <w:top w:val="single" w:sz="4" w:space="0" w:color="auto"/>
              <w:left w:val="nil"/>
              <w:bottom w:val="single" w:sz="4" w:space="0" w:color="auto"/>
              <w:right w:val="single" w:sz="4" w:space="0" w:color="auto"/>
            </w:tcBorders>
            <w:shd w:val="clear" w:color="auto" w:fill="auto"/>
            <w:vAlign w:val="bottom"/>
          </w:tcPr>
          <w:p w14:paraId="12A97C2A"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1,617,200.00</w:t>
            </w:r>
          </w:p>
        </w:tc>
        <w:tc>
          <w:tcPr>
            <w:tcW w:w="992" w:type="dxa"/>
            <w:tcBorders>
              <w:top w:val="single" w:sz="4" w:space="0" w:color="auto"/>
              <w:left w:val="nil"/>
              <w:bottom w:val="single" w:sz="4" w:space="0" w:color="auto"/>
              <w:right w:val="single" w:sz="4" w:space="0" w:color="auto"/>
            </w:tcBorders>
            <w:shd w:val="clear" w:color="auto" w:fill="auto"/>
            <w:vAlign w:val="bottom"/>
          </w:tcPr>
          <w:p w14:paraId="0B0D1993"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0.00</w:t>
            </w:r>
          </w:p>
        </w:tc>
        <w:tc>
          <w:tcPr>
            <w:tcW w:w="709" w:type="dxa"/>
            <w:tcBorders>
              <w:top w:val="single" w:sz="4" w:space="0" w:color="auto"/>
              <w:left w:val="nil"/>
              <w:bottom w:val="single" w:sz="4" w:space="0" w:color="auto"/>
              <w:right w:val="single" w:sz="4" w:space="0" w:color="auto"/>
            </w:tcBorders>
            <w:shd w:val="clear" w:color="auto" w:fill="auto"/>
            <w:vAlign w:val="bottom"/>
          </w:tcPr>
          <w:p w14:paraId="109AC65E"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100.00%</w:t>
            </w:r>
          </w:p>
        </w:tc>
      </w:tr>
      <w:tr w:rsidR="001F2C08" w:rsidRPr="001F2C08" w14:paraId="5F46336C" w14:textId="77777777" w:rsidTr="001F2C08">
        <w:trPr>
          <w:trHeight w:val="963"/>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3CB596B" w14:textId="77777777"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t>Fondo Institucional de Fomento Regional para el Desarrollo Científico, Tecnológico y de Innovación (FORDECYT)</w:t>
            </w:r>
          </w:p>
        </w:tc>
        <w:tc>
          <w:tcPr>
            <w:tcW w:w="2694" w:type="dxa"/>
            <w:tcBorders>
              <w:top w:val="single" w:sz="4" w:space="0" w:color="auto"/>
              <w:left w:val="nil"/>
              <w:bottom w:val="single" w:sz="4" w:space="0" w:color="auto"/>
              <w:right w:val="single" w:sz="4" w:space="0" w:color="auto"/>
            </w:tcBorders>
            <w:shd w:val="clear" w:color="auto" w:fill="auto"/>
            <w:vAlign w:val="center"/>
          </w:tcPr>
          <w:p w14:paraId="5B32493E" w14:textId="77777777"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t>Cambio global y sustentabilidad en la Cuenca del Usumacinta y zona marina de influencia: bases para la adaptación al cambio climático desde la ciencia y la gestión del territorio</w:t>
            </w:r>
          </w:p>
        </w:tc>
        <w:tc>
          <w:tcPr>
            <w:tcW w:w="326" w:type="dxa"/>
            <w:tcBorders>
              <w:top w:val="single" w:sz="4" w:space="0" w:color="auto"/>
              <w:left w:val="nil"/>
              <w:bottom w:val="single" w:sz="4" w:space="0" w:color="auto"/>
              <w:right w:val="single" w:sz="4" w:space="0" w:color="auto"/>
            </w:tcBorders>
            <w:shd w:val="clear" w:color="auto" w:fill="auto"/>
            <w:textDirection w:val="btLr"/>
            <w:vAlign w:val="center"/>
          </w:tcPr>
          <w:p w14:paraId="3330B49A"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15/12/16</w:t>
            </w:r>
          </w:p>
        </w:tc>
        <w:tc>
          <w:tcPr>
            <w:tcW w:w="259" w:type="dxa"/>
            <w:tcBorders>
              <w:top w:val="single" w:sz="4" w:space="0" w:color="auto"/>
              <w:left w:val="nil"/>
              <w:bottom w:val="single" w:sz="4" w:space="0" w:color="auto"/>
              <w:right w:val="single" w:sz="4" w:space="0" w:color="auto"/>
            </w:tcBorders>
            <w:shd w:val="clear" w:color="auto" w:fill="auto"/>
            <w:textDirection w:val="btLr"/>
            <w:vAlign w:val="center"/>
          </w:tcPr>
          <w:p w14:paraId="6E8D530E"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15/03/20</w:t>
            </w:r>
          </w:p>
        </w:tc>
        <w:tc>
          <w:tcPr>
            <w:tcW w:w="283"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3EB83B7E"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 </w:t>
            </w:r>
          </w:p>
        </w:tc>
        <w:tc>
          <w:tcPr>
            <w:tcW w:w="1258" w:type="dxa"/>
            <w:tcBorders>
              <w:top w:val="single" w:sz="4" w:space="0" w:color="auto"/>
              <w:left w:val="nil"/>
              <w:bottom w:val="single" w:sz="4" w:space="0" w:color="auto"/>
              <w:right w:val="single" w:sz="4" w:space="0" w:color="auto"/>
            </w:tcBorders>
            <w:shd w:val="clear" w:color="auto" w:fill="auto"/>
            <w:vAlign w:val="bottom"/>
          </w:tcPr>
          <w:p w14:paraId="3CCF30E8"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4,943,884.39</w:t>
            </w:r>
          </w:p>
        </w:tc>
        <w:tc>
          <w:tcPr>
            <w:tcW w:w="1134" w:type="dxa"/>
            <w:tcBorders>
              <w:top w:val="single" w:sz="4" w:space="0" w:color="auto"/>
              <w:left w:val="nil"/>
              <w:bottom w:val="single" w:sz="4" w:space="0" w:color="auto"/>
              <w:right w:val="single" w:sz="4" w:space="0" w:color="auto"/>
            </w:tcBorders>
            <w:shd w:val="clear" w:color="auto" w:fill="auto"/>
            <w:vAlign w:val="bottom"/>
          </w:tcPr>
          <w:p w14:paraId="73940FD7"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4,396,883.59</w:t>
            </w:r>
          </w:p>
        </w:tc>
        <w:tc>
          <w:tcPr>
            <w:tcW w:w="1134" w:type="dxa"/>
            <w:tcBorders>
              <w:top w:val="single" w:sz="4" w:space="0" w:color="auto"/>
              <w:left w:val="nil"/>
              <w:bottom w:val="single" w:sz="4" w:space="0" w:color="auto"/>
              <w:right w:val="single" w:sz="4" w:space="0" w:color="auto"/>
            </w:tcBorders>
            <w:shd w:val="clear" w:color="auto" w:fill="auto"/>
            <w:vAlign w:val="bottom"/>
          </w:tcPr>
          <w:p w14:paraId="1230A9F6"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497,000.80</w:t>
            </w:r>
          </w:p>
        </w:tc>
        <w:tc>
          <w:tcPr>
            <w:tcW w:w="992" w:type="dxa"/>
            <w:tcBorders>
              <w:top w:val="single" w:sz="4" w:space="0" w:color="auto"/>
              <w:left w:val="nil"/>
              <w:bottom w:val="single" w:sz="4" w:space="0" w:color="auto"/>
              <w:right w:val="single" w:sz="4" w:space="0" w:color="auto"/>
            </w:tcBorders>
            <w:shd w:val="clear" w:color="auto" w:fill="auto"/>
            <w:vAlign w:val="bottom"/>
          </w:tcPr>
          <w:p w14:paraId="6FF509C5"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4,893,884.39</w:t>
            </w:r>
          </w:p>
        </w:tc>
        <w:tc>
          <w:tcPr>
            <w:tcW w:w="1134" w:type="dxa"/>
            <w:tcBorders>
              <w:top w:val="single" w:sz="4" w:space="0" w:color="auto"/>
              <w:left w:val="nil"/>
              <w:bottom w:val="single" w:sz="4" w:space="0" w:color="auto"/>
              <w:right w:val="single" w:sz="4" w:space="0" w:color="auto"/>
            </w:tcBorders>
            <w:shd w:val="clear" w:color="auto" w:fill="auto"/>
            <w:vAlign w:val="bottom"/>
          </w:tcPr>
          <w:p w14:paraId="2684CEBE"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3,513,786.25</w:t>
            </w:r>
          </w:p>
        </w:tc>
        <w:tc>
          <w:tcPr>
            <w:tcW w:w="1276" w:type="dxa"/>
            <w:tcBorders>
              <w:top w:val="single" w:sz="4" w:space="0" w:color="auto"/>
              <w:left w:val="nil"/>
              <w:bottom w:val="single" w:sz="4" w:space="0" w:color="auto"/>
              <w:right w:val="single" w:sz="4" w:space="0" w:color="auto"/>
            </w:tcBorders>
            <w:shd w:val="clear" w:color="auto" w:fill="auto"/>
            <w:vAlign w:val="bottom"/>
          </w:tcPr>
          <w:p w14:paraId="4FFC1262"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1,312,738.58</w:t>
            </w:r>
          </w:p>
        </w:tc>
        <w:tc>
          <w:tcPr>
            <w:tcW w:w="1134" w:type="dxa"/>
            <w:tcBorders>
              <w:top w:val="single" w:sz="4" w:space="0" w:color="auto"/>
              <w:left w:val="nil"/>
              <w:bottom w:val="single" w:sz="4" w:space="0" w:color="auto"/>
              <w:right w:val="single" w:sz="4" w:space="0" w:color="auto"/>
            </w:tcBorders>
            <w:shd w:val="clear" w:color="auto" w:fill="auto"/>
            <w:vAlign w:val="bottom"/>
          </w:tcPr>
          <w:p w14:paraId="145A1EC2"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4,826,524.83</w:t>
            </w:r>
          </w:p>
        </w:tc>
        <w:tc>
          <w:tcPr>
            <w:tcW w:w="992" w:type="dxa"/>
            <w:tcBorders>
              <w:top w:val="single" w:sz="4" w:space="0" w:color="auto"/>
              <w:left w:val="nil"/>
              <w:bottom w:val="single" w:sz="4" w:space="0" w:color="auto"/>
              <w:right w:val="single" w:sz="4" w:space="0" w:color="auto"/>
            </w:tcBorders>
            <w:shd w:val="clear" w:color="auto" w:fill="auto"/>
            <w:vAlign w:val="bottom"/>
          </w:tcPr>
          <w:p w14:paraId="605AB431"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67,359.56</w:t>
            </w:r>
          </w:p>
        </w:tc>
        <w:tc>
          <w:tcPr>
            <w:tcW w:w="709" w:type="dxa"/>
            <w:tcBorders>
              <w:top w:val="single" w:sz="4" w:space="0" w:color="auto"/>
              <w:left w:val="nil"/>
              <w:bottom w:val="single" w:sz="4" w:space="0" w:color="auto"/>
              <w:right w:val="single" w:sz="4" w:space="0" w:color="auto"/>
            </w:tcBorders>
            <w:shd w:val="clear" w:color="auto" w:fill="auto"/>
            <w:vAlign w:val="bottom"/>
          </w:tcPr>
          <w:p w14:paraId="12BFB317"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98.62%</w:t>
            </w:r>
          </w:p>
        </w:tc>
      </w:tr>
      <w:tr w:rsidR="001F2C08" w:rsidRPr="001F2C08" w14:paraId="4A650781" w14:textId="77777777" w:rsidTr="001F2C08">
        <w:trPr>
          <w:trHeight w:val="834"/>
        </w:trPr>
        <w:tc>
          <w:tcPr>
            <w:tcW w:w="1418" w:type="dxa"/>
            <w:tcBorders>
              <w:top w:val="nil"/>
              <w:left w:val="single" w:sz="4" w:space="0" w:color="auto"/>
              <w:bottom w:val="single" w:sz="4" w:space="0" w:color="auto"/>
              <w:right w:val="single" w:sz="4" w:space="0" w:color="auto"/>
            </w:tcBorders>
            <w:shd w:val="clear" w:color="auto" w:fill="auto"/>
            <w:vAlign w:val="center"/>
          </w:tcPr>
          <w:p w14:paraId="232FADAC" w14:textId="77777777"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t xml:space="preserve">Centro del Cambio Global y la Sustentabilidad en el </w:t>
            </w:r>
            <w:r w:rsidR="00D6638C" w:rsidRPr="001F2C08">
              <w:rPr>
                <w:rFonts w:ascii="Candara" w:hAnsi="Candara" w:cs="Arial"/>
                <w:color w:val="000000"/>
                <w:sz w:val="18"/>
                <w:szCs w:val="18"/>
              </w:rPr>
              <w:t>Sureste</w:t>
            </w:r>
            <w:r w:rsidRPr="001F2C08">
              <w:rPr>
                <w:rFonts w:ascii="Candara" w:hAnsi="Candara" w:cs="Arial"/>
                <w:color w:val="000000"/>
                <w:sz w:val="18"/>
                <w:szCs w:val="18"/>
              </w:rPr>
              <w:t>, A.C.</w:t>
            </w:r>
          </w:p>
        </w:tc>
        <w:tc>
          <w:tcPr>
            <w:tcW w:w="2694" w:type="dxa"/>
            <w:tcBorders>
              <w:top w:val="nil"/>
              <w:left w:val="nil"/>
              <w:bottom w:val="single" w:sz="4" w:space="0" w:color="auto"/>
              <w:right w:val="single" w:sz="4" w:space="0" w:color="auto"/>
            </w:tcBorders>
            <w:shd w:val="clear" w:color="auto" w:fill="auto"/>
            <w:vAlign w:val="center"/>
          </w:tcPr>
          <w:p w14:paraId="7726677D" w14:textId="77777777" w:rsidR="00436435" w:rsidRPr="001F2C08" w:rsidRDefault="00436435">
            <w:pPr>
              <w:rPr>
                <w:rFonts w:ascii="Candara" w:hAnsi="Candara" w:cs="Arial"/>
                <w:color w:val="000000"/>
                <w:sz w:val="18"/>
                <w:szCs w:val="18"/>
                <w:lang w:val="en-US"/>
              </w:rPr>
            </w:pPr>
            <w:r w:rsidRPr="001F2C08">
              <w:rPr>
                <w:rFonts w:ascii="Candara" w:hAnsi="Candara" w:cs="Arial"/>
                <w:color w:val="000000"/>
                <w:sz w:val="18"/>
                <w:szCs w:val="18"/>
                <w:lang w:val="en-US"/>
              </w:rPr>
              <w:t>From traditional uses to an integrated valorisation of sediments in the Usumacinta River Basin</w:t>
            </w:r>
          </w:p>
        </w:tc>
        <w:tc>
          <w:tcPr>
            <w:tcW w:w="326" w:type="dxa"/>
            <w:tcBorders>
              <w:top w:val="nil"/>
              <w:left w:val="nil"/>
              <w:bottom w:val="single" w:sz="4" w:space="0" w:color="auto"/>
              <w:right w:val="single" w:sz="4" w:space="0" w:color="auto"/>
            </w:tcBorders>
            <w:shd w:val="clear" w:color="auto" w:fill="auto"/>
            <w:textDirection w:val="btLr"/>
            <w:vAlign w:val="center"/>
          </w:tcPr>
          <w:p w14:paraId="175D159B"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01/06/18</w:t>
            </w:r>
          </w:p>
        </w:tc>
        <w:tc>
          <w:tcPr>
            <w:tcW w:w="259" w:type="dxa"/>
            <w:tcBorders>
              <w:top w:val="nil"/>
              <w:left w:val="nil"/>
              <w:bottom w:val="single" w:sz="4" w:space="0" w:color="auto"/>
              <w:right w:val="single" w:sz="4" w:space="0" w:color="auto"/>
            </w:tcBorders>
            <w:shd w:val="clear" w:color="auto" w:fill="auto"/>
            <w:textDirection w:val="btLr"/>
            <w:vAlign w:val="center"/>
          </w:tcPr>
          <w:p w14:paraId="6912A410"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28/02/21</w:t>
            </w:r>
          </w:p>
        </w:tc>
        <w:tc>
          <w:tcPr>
            <w:tcW w:w="283" w:type="dxa"/>
            <w:gridSpan w:val="2"/>
            <w:tcBorders>
              <w:top w:val="nil"/>
              <w:left w:val="nil"/>
              <w:bottom w:val="single" w:sz="4" w:space="0" w:color="auto"/>
              <w:right w:val="single" w:sz="4" w:space="0" w:color="auto"/>
            </w:tcBorders>
            <w:shd w:val="clear" w:color="auto" w:fill="auto"/>
            <w:textDirection w:val="btLr"/>
            <w:vAlign w:val="center"/>
          </w:tcPr>
          <w:p w14:paraId="0B2CE1F7"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 </w:t>
            </w:r>
          </w:p>
        </w:tc>
        <w:tc>
          <w:tcPr>
            <w:tcW w:w="1258" w:type="dxa"/>
            <w:tcBorders>
              <w:top w:val="nil"/>
              <w:left w:val="nil"/>
              <w:bottom w:val="single" w:sz="4" w:space="0" w:color="auto"/>
              <w:right w:val="single" w:sz="4" w:space="0" w:color="auto"/>
            </w:tcBorders>
            <w:shd w:val="clear" w:color="auto" w:fill="auto"/>
            <w:vAlign w:val="bottom"/>
          </w:tcPr>
          <w:p w14:paraId="53E586A3"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1,244,114.80</w:t>
            </w:r>
          </w:p>
        </w:tc>
        <w:tc>
          <w:tcPr>
            <w:tcW w:w="1134" w:type="dxa"/>
            <w:tcBorders>
              <w:top w:val="nil"/>
              <w:left w:val="nil"/>
              <w:bottom w:val="single" w:sz="4" w:space="0" w:color="auto"/>
              <w:right w:val="single" w:sz="4" w:space="0" w:color="auto"/>
            </w:tcBorders>
            <w:shd w:val="clear" w:color="auto" w:fill="auto"/>
            <w:vAlign w:val="bottom"/>
          </w:tcPr>
          <w:p w14:paraId="276B071D"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536,066.14</w:t>
            </w:r>
          </w:p>
        </w:tc>
        <w:tc>
          <w:tcPr>
            <w:tcW w:w="1134" w:type="dxa"/>
            <w:tcBorders>
              <w:top w:val="nil"/>
              <w:left w:val="nil"/>
              <w:bottom w:val="single" w:sz="4" w:space="0" w:color="auto"/>
              <w:right w:val="single" w:sz="4" w:space="0" w:color="auto"/>
            </w:tcBorders>
            <w:shd w:val="clear" w:color="auto" w:fill="auto"/>
            <w:vAlign w:val="bottom"/>
          </w:tcPr>
          <w:p w14:paraId="4FFCAC97"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538,547.50</w:t>
            </w:r>
          </w:p>
        </w:tc>
        <w:tc>
          <w:tcPr>
            <w:tcW w:w="992" w:type="dxa"/>
            <w:tcBorders>
              <w:top w:val="nil"/>
              <w:left w:val="nil"/>
              <w:bottom w:val="single" w:sz="4" w:space="0" w:color="auto"/>
              <w:right w:val="single" w:sz="4" w:space="0" w:color="auto"/>
            </w:tcBorders>
            <w:shd w:val="clear" w:color="auto" w:fill="auto"/>
            <w:vAlign w:val="bottom"/>
          </w:tcPr>
          <w:p w14:paraId="2B75FA84"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1,074,613.64</w:t>
            </w:r>
          </w:p>
        </w:tc>
        <w:tc>
          <w:tcPr>
            <w:tcW w:w="1134" w:type="dxa"/>
            <w:tcBorders>
              <w:top w:val="nil"/>
              <w:left w:val="nil"/>
              <w:bottom w:val="single" w:sz="4" w:space="0" w:color="auto"/>
              <w:right w:val="single" w:sz="4" w:space="0" w:color="auto"/>
            </w:tcBorders>
            <w:shd w:val="clear" w:color="auto" w:fill="auto"/>
            <w:vAlign w:val="bottom"/>
          </w:tcPr>
          <w:p w14:paraId="681875BD"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334,831.83</w:t>
            </w:r>
          </w:p>
        </w:tc>
        <w:tc>
          <w:tcPr>
            <w:tcW w:w="1276" w:type="dxa"/>
            <w:tcBorders>
              <w:top w:val="nil"/>
              <w:left w:val="nil"/>
              <w:bottom w:val="single" w:sz="4" w:space="0" w:color="auto"/>
              <w:right w:val="single" w:sz="4" w:space="0" w:color="auto"/>
            </w:tcBorders>
            <w:shd w:val="clear" w:color="auto" w:fill="auto"/>
            <w:vAlign w:val="bottom"/>
          </w:tcPr>
          <w:p w14:paraId="0D69C10F"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284,514.94</w:t>
            </w:r>
          </w:p>
        </w:tc>
        <w:tc>
          <w:tcPr>
            <w:tcW w:w="1134" w:type="dxa"/>
            <w:tcBorders>
              <w:top w:val="nil"/>
              <w:left w:val="nil"/>
              <w:bottom w:val="single" w:sz="4" w:space="0" w:color="auto"/>
              <w:right w:val="single" w:sz="4" w:space="0" w:color="auto"/>
            </w:tcBorders>
            <w:shd w:val="clear" w:color="auto" w:fill="auto"/>
            <w:vAlign w:val="bottom"/>
          </w:tcPr>
          <w:p w14:paraId="2D20176B"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619,346.77</w:t>
            </w:r>
          </w:p>
        </w:tc>
        <w:tc>
          <w:tcPr>
            <w:tcW w:w="992" w:type="dxa"/>
            <w:tcBorders>
              <w:top w:val="nil"/>
              <w:left w:val="nil"/>
              <w:bottom w:val="single" w:sz="4" w:space="0" w:color="auto"/>
              <w:right w:val="single" w:sz="4" w:space="0" w:color="auto"/>
            </w:tcBorders>
            <w:shd w:val="clear" w:color="auto" w:fill="auto"/>
            <w:vAlign w:val="bottom"/>
          </w:tcPr>
          <w:p w14:paraId="432F3BD6"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455,266.87</w:t>
            </w:r>
          </w:p>
        </w:tc>
        <w:tc>
          <w:tcPr>
            <w:tcW w:w="709" w:type="dxa"/>
            <w:tcBorders>
              <w:top w:val="nil"/>
              <w:left w:val="nil"/>
              <w:bottom w:val="single" w:sz="4" w:space="0" w:color="auto"/>
              <w:right w:val="single" w:sz="4" w:space="0" w:color="auto"/>
            </w:tcBorders>
            <w:shd w:val="clear" w:color="auto" w:fill="auto"/>
            <w:vAlign w:val="bottom"/>
          </w:tcPr>
          <w:p w14:paraId="06176407"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57.63%</w:t>
            </w:r>
          </w:p>
        </w:tc>
      </w:tr>
      <w:tr w:rsidR="001F2C08" w:rsidRPr="001F2C08" w14:paraId="07955600" w14:textId="77777777" w:rsidTr="001F2C08">
        <w:trPr>
          <w:trHeight w:val="988"/>
        </w:trPr>
        <w:tc>
          <w:tcPr>
            <w:tcW w:w="1418" w:type="dxa"/>
            <w:tcBorders>
              <w:top w:val="nil"/>
              <w:left w:val="single" w:sz="4" w:space="0" w:color="auto"/>
              <w:bottom w:val="single" w:sz="4" w:space="0" w:color="auto"/>
              <w:right w:val="single" w:sz="4" w:space="0" w:color="auto"/>
            </w:tcBorders>
            <w:shd w:val="clear" w:color="auto" w:fill="auto"/>
            <w:vAlign w:val="center"/>
          </w:tcPr>
          <w:p w14:paraId="20DDCB17" w14:textId="77777777"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t>Consejo Nacional de Ciencia y Tecnología (CONACYT)</w:t>
            </w:r>
          </w:p>
        </w:tc>
        <w:tc>
          <w:tcPr>
            <w:tcW w:w="2694" w:type="dxa"/>
            <w:tcBorders>
              <w:top w:val="nil"/>
              <w:left w:val="nil"/>
              <w:bottom w:val="single" w:sz="4" w:space="0" w:color="auto"/>
              <w:right w:val="single" w:sz="4" w:space="0" w:color="auto"/>
            </w:tcBorders>
            <w:shd w:val="clear" w:color="auto" w:fill="auto"/>
            <w:vAlign w:val="center"/>
          </w:tcPr>
          <w:p w14:paraId="77C4E20E" w14:textId="77777777"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t>Factores asociados a las dislipidemias en población infantil de las regiones fronteriza de Chiapas y centro de Tabasco</w:t>
            </w:r>
          </w:p>
        </w:tc>
        <w:tc>
          <w:tcPr>
            <w:tcW w:w="326" w:type="dxa"/>
            <w:tcBorders>
              <w:top w:val="nil"/>
              <w:left w:val="nil"/>
              <w:bottom w:val="single" w:sz="4" w:space="0" w:color="auto"/>
              <w:right w:val="single" w:sz="4" w:space="0" w:color="auto"/>
            </w:tcBorders>
            <w:shd w:val="clear" w:color="auto" w:fill="auto"/>
            <w:textDirection w:val="btLr"/>
            <w:vAlign w:val="center"/>
          </w:tcPr>
          <w:p w14:paraId="572135D6"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08/06/18</w:t>
            </w:r>
          </w:p>
        </w:tc>
        <w:tc>
          <w:tcPr>
            <w:tcW w:w="259" w:type="dxa"/>
            <w:tcBorders>
              <w:top w:val="nil"/>
              <w:left w:val="nil"/>
              <w:bottom w:val="single" w:sz="4" w:space="0" w:color="auto"/>
              <w:right w:val="single" w:sz="4" w:space="0" w:color="auto"/>
            </w:tcBorders>
            <w:shd w:val="clear" w:color="auto" w:fill="auto"/>
            <w:textDirection w:val="btLr"/>
            <w:vAlign w:val="center"/>
          </w:tcPr>
          <w:p w14:paraId="301B2B3C"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08/06/20</w:t>
            </w:r>
          </w:p>
        </w:tc>
        <w:tc>
          <w:tcPr>
            <w:tcW w:w="283" w:type="dxa"/>
            <w:gridSpan w:val="2"/>
            <w:tcBorders>
              <w:top w:val="nil"/>
              <w:left w:val="nil"/>
              <w:bottom w:val="single" w:sz="4" w:space="0" w:color="auto"/>
              <w:right w:val="single" w:sz="4" w:space="0" w:color="auto"/>
            </w:tcBorders>
            <w:shd w:val="clear" w:color="auto" w:fill="auto"/>
            <w:textDirection w:val="btLr"/>
            <w:vAlign w:val="center"/>
          </w:tcPr>
          <w:p w14:paraId="1D566422"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 </w:t>
            </w:r>
          </w:p>
        </w:tc>
        <w:tc>
          <w:tcPr>
            <w:tcW w:w="1258" w:type="dxa"/>
            <w:tcBorders>
              <w:top w:val="nil"/>
              <w:left w:val="nil"/>
              <w:bottom w:val="single" w:sz="4" w:space="0" w:color="auto"/>
              <w:right w:val="single" w:sz="4" w:space="0" w:color="auto"/>
            </w:tcBorders>
            <w:shd w:val="clear" w:color="auto" w:fill="auto"/>
            <w:vAlign w:val="bottom"/>
          </w:tcPr>
          <w:p w14:paraId="164C1CD5"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1,385,160.00</w:t>
            </w:r>
          </w:p>
        </w:tc>
        <w:tc>
          <w:tcPr>
            <w:tcW w:w="1134" w:type="dxa"/>
            <w:tcBorders>
              <w:top w:val="nil"/>
              <w:left w:val="nil"/>
              <w:bottom w:val="single" w:sz="4" w:space="0" w:color="auto"/>
              <w:right w:val="single" w:sz="4" w:space="0" w:color="auto"/>
            </w:tcBorders>
            <w:shd w:val="clear" w:color="auto" w:fill="auto"/>
            <w:vAlign w:val="bottom"/>
          </w:tcPr>
          <w:p w14:paraId="00FADEDD"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1,385,160.00</w:t>
            </w:r>
          </w:p>
        </w:tc>
        <w:tc>
          <w:tcPr>
            <w:tcW w:w="1134" w:type="dxa"/>
            <w:tcBorders>
              <w:top w:val="nil"/>
              <w:left w:val="nil"/>
              <w:bottom w:val="single" w:sz="4" w:space="0" w:color="auto"/>
              <w:right w:val="single" w:sz="4" w:space="0" w:color="auto"/>
            </w:tcBorders>
            <w:shd w:val="clear" w:color="auto" w:fill="auto"/>
            <w:vAlign w:val="bottom"/>
          </w:tcPr>
          <w:p w14:paraId="334482B4"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0.00</w:t>
            </w:r>
          </w:p>
        </w:tc>
        <w:tc>
          <w:tcPr>
            <w:tcW w:w="992" w:type="dxa"/>
            <w:tcBorders>
              <w:top w:val="nil"/>
              <w:left w:val="nil"/>
              <w:bottom w:val="single" w:sz="4" w:space="0" w:color="auto"/>
              <w:right w:val="single" w:sz="4" w:space="0" w:color="auto"/>
            </w:tcBorders>
            <w:shd w:val="clear" w:color="auto" w:fill="auto"/>
            <w:vAlign w:val="bottom"/>
          </w:tcPr>
          <w:p w14:paraId="6656F2A1"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1,385,160.00</w:t>
            </w:r>
          </w:p>
        </w:tc>
        <w:tc>
          <w:tcPr>
            <w:tcW w:w="1134" w:type="dxa"/>
            <w:tcBorders>
              <w:top w:val="nil"/>
              <w:left w:val="nil"/>
              <w:bottom w:val="single" w:sz="4" w:space="0" w:color="auto"/>
              <w:right w:val="single" w:sz="4" w:space="0" w:color="auto"/>
            </w:tcBorders>
            <w:shd w:val="clear" w:color="auto" w:fill="auto"/>
            <w:vAlign w:val="bottom"/>
          </w:tcPr>
          <w:p w14:paraId="30A6FB85"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826,044.99</w:t>
            </w:r>
          </w:p>
        </w:tc>
        <w:tc>
          <w:tcPr>
            <w:tcW w:w="1276" w:type="dxa"/>
            <w:tcBorders>
              <w:top w:val="nil"/>
              <w:left w:val="nil"/>
              <w:bottom w:val="single" w:sz="4" w:space="0" w:color="auto"/>
              <w:right w:val="single" w:sz="4" w:space="0" w:color="auto"/>
            </w:tcBorders>
            <w:shd w:val="clear" w:color="auto" w:fill="auto"/>
            <w:vAlign w:val="bottom"/>
          </w:tcPr>
          <w:p w14:paraId="110BE434"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447,336.83</w:t>
            </w:r>
          </w:p>
        </w:tc>
        <w:tc>
          <w:tcPr>
            <w:tcW w:w="1134" w:type="dxa"/>
            <w:tcBorders>
              <w:top w:val="nil"/>
              <w:left w:val="nil"/>
              <w:bottom w:val="single" w:sz="4" w:space="0" w:color="auto"/>
              <w:right w:val="single" w:sz="4" w:space="0" w:color="auto"/>
            </w:tcBorders>
            <w:shd w:val="clear" w:color="auto" w:fill="auto"/>
            <w:vAlign w:val="bottom"/>
          </w:tcPr>
          <w:p w14:paraId="103E4BED"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1,273,381.82</w:t>
            </w:r>
          </w:p>
        </w:tc>
        <w:tc>
          <w:tcPr>
            <w:tcW w:w="992" w:type="dxa"/>
            <w:tcBorders>
              <w:top w:val="nil"/>
              <w:left w:val="nil"/>
              <w:bottom w:val="single" w:sz="4" w:space="0" w:color="auto"/>
              <w:right w:val="single" w:sz="4" w:space="0" w:color="auto"/>
            </w:tcBorders>
            <w:shd w:val="clear" w:color="auto" w:fill="auto"/>
            <w:vAlign w:val="bottom"/>
          </w:tcPr>
          <w:p w14:paraId="40F37CF1"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111,778.18</w:t>
            </w:r>
          </w:p>
        </w:tc>
        <w:tc>
          <w:tcPr>
            <w:tcW w:w="709" w:type="dxa"/>
            <w:tcBorders>
              <w:top w:val="nil"/>
              <w:left w:val="nil"/>
              <w:bottom w:val="single" w:sz="4" w:space="0" w:color="auto"/>
              <w:right w:val="single" w:sz="4" w:space="0" w:color="auto"/>
            </w:tcBorders>
            <w:shd w:val="clear" w:color="auto" w:fill="auto"/>
            <w:vAlign w:val="bottom"/>
          </w:tcPr>
          <w:p w14:paraId="580D0C15"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91.93%</w:t>
            </w:r>
          </w:p>
        </w:tc>
      </w:tr>
      <w:tr w:rsidR="001F2C08" w:rsidRPr="001F2C08" w14:paraId="1BA0100C" w14:textId="77777777" w:rsidTr="001F2C08">
        <w:trPr>
          <w:trHeight w:val="974"/>
        </w:trPr>
        <w:tc>
          <w:tcPr>
            <w:tcW w:w="1418" w:type="dxa"/>
            <w:tcBorders>
              <w:top w:val="nil"/>
              <w:left w:val="single" w:sz="4" w:space="0" w:color="auto"/>
              <w:bottom w:val="single" w:sz="4" w:space="0" w:color="auto"/>
              <w:right w:val="single" w:sz="4" w:space="0" w:color="auto"/>
            </w:tcBorders>
            <w:shd w:val="clear" w:color="auto" w:fill="auto"/>
            <w:vAlign w:val="center"/>
          </w:tcPr>
          <w:p w14:paraId="071105B6" w14:textId="77777777"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t>Fondo Institucional de Fomento Regional para el Desarrollo Científico, Tecnológico y de Innovación. (FORDECYT)</w:t>
            </w:r>
          </w:p>
        </w:tc>
        <w:tc>
          <w:tcPr>
            <w:tcW w:w="2694" w:type="dxa"/>
            <w:tcBorders>
              <w:top w:val="nil"/>
              <w:left w:val="nil"/>
              <w:bottom w:val="single" w:sz="4" w:space="0" w:color="auto"/>
              <w:right w:val="single" w:sz="4" w:space="0" w:color="auto"/>
            </w:tcBorders>
            <w:shd w:val="clear" w:color="auto" w:fill="auto"/>
            <w:vAlign w:val="center"/>
          </w:tcPr>
          <w:p w14:paraId="3314C413" w14:textId="7D09CEE6"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t>Región Transfronteriza México-Guatemala: Dimensión Regional y Bases para su Desarrollo Integral</w:t>
            </w:r>
            <w:r w:rsidR="001F2C08">
              <w:rPr>
                <w:rFonts w:ascii="Candara" w:hAnsi="Candara" w:cs="Arial"/>
                <w:color w:val="000000"/>
                <w:sz w:val="18"/>
                <w:szCs w:val="18"/>
              </w:rPr>
              <w:t xml:space="preserve"> </w:t>
            </w:r>
            <w:r w:rsidRPr="001F2C08">
              <w:rPr>
                <w:rFonts w:ascii="Candara" w:hAnsi="Candara" w:cs="Arial"/>
                <w:color w:val="000000"/>
                <w:sz w:val="18"/>
                <w:szCs w:val="18"/>
              </w:rPr>
              <w:t>(Primera Fase, 2017-2018)</w:t>
            </w:r>
          </w:p>
        </w:tc>
        <w:tc>
          <w:tcPr>
            <w:tcW w:w="326" w:type="dxa"/>
            <w:tcBorders>
              <w:top w:val="nil"/>
              <w:left w:val="nil"/>
              <w:bottom w:val="single" w:sz="4" w:space="0" w:color="auto"/>
              <w:right w:val="single" w:sz="4" w:space="0" w:color="auto"/>
            </w:tcBorders>
            <w:shd w:val="clear" w:color="auto" w:fill="auto"/>
            <w:textDirection w:val="btLr"/>
            <w:vAlign w:val="center"/>
          </w:tcPr>
          <w:p w14:paraId="3EB2E624"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17/11/17</w:t>
            </w:r>
          </w:p>
        </w:tc>
        <w:tc>
          <w:tcPr>
            <w:tcW w:w="259" w:type="dxa"/>
            <w:tcBorders>
              <w:top w:val="nil"/>
              <w:left w:val="nil"/>
              <w:bottom w:val="single" w:sz="4" w:space="0" w:color="auto"/>
              <w:right w:val="single" w:sz="4" w:space="0" w:color="auto"/>
            </w:tcBorders>
            <w:shd w:val="clear" w:color="auto" w:fill="auto"/>
            <w:textDirection w:val="btLr"/>
            <w:vAlign w:val="center"/>
          </w:tcPr>
          <w:p w14:paraId="7033D9BA"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16/02/19</w:t>
            </w:r>
          </w:p>
        </w:tc>
        <w:tc>
          <w:tcPr>
            <w:tcW w:w="283" w:type="dxa"/>
            <w:gridSpan w:val="2"/>
            <w:tcBorders>
              <w:top w:val="nil"/>
              <w:left w:val="nil"/>
              <w:bottom w:val="single" w:sz="4" w:space="0" w:color="auto"/>
              <w:right w:val="single" w:sz="4" w:space="0" w:color="auto"/>
            </w:tcBorders>
            <w:shd w:val="clear" w:color="auto" w:fill="auto"/>
            <w:textDirection w:val="btLr"/>
            <w:vAlign w:val="center"/>
          </w:tcPr>
          <w:p w14:paraId="1034AEEE"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10/08/19</w:t>
            </w:r>
          </w:p>
        </w:tc>
        <w:tc>
          <w:tcPr>
            <w:tcW w:w="1258" w:type="dxa"/>
            <w:tcBorders>
              <w:top w:val="nil"/>
              <w:left w:val="nil"/>
              <w:bottom w:val="single" w:sz="4" w:space="0" w:color="auto"/>
              <w:right w:val="single" w:sz="4" w:space="0" w:color="auto"/>
            </w:tcBorders>
            <w:shd w:val="clear" w:color="auto" w:fill="auto"/>
            <w:vAlign w:val="bottom"/>
          </w:tcPr>
          <w:p w14:paraId="5027ABC3"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3,488,000.00</w:t>
            </w:r>
          </w:p>
        </w:tc>
        <w:tc>
          <w:tcPr>
            <w:tcW w:w="1134" w:type="dxa"/>
            <w:tcBorders>
              <w:top w:val="nil"/>
              <w:left w:val="nil"/>
              <w:bottom w:val="single" w:sz="4" w:space="0" w:color="auto"/>
              <w:right w:val="single" w:sz="4" w:space="0" w:color="auto"/>
            </w:tcBorders>
            <w:shd w:val="clear" w:color="auto" w:fill="auto"/>
            <w:vAlign w:val="bottom"/>
          </w:tcPr>
          <w:p w14:paraId="1CF546BC"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3,488,000.00</w:t>
            </w:r>
          </w:p>
        </w:tc>
        <w:tc>
          <w:tcPr>
            <w:tcW w:w="1134" w:type="dxa"/>
            <w:tcBorders>
              <w:top w:val="nil"/>
              <w:left w:val="nil"/>
              <w:bottom w:val="single" w:sz="4" w:space="0" w:color="auto"/>
              <w:right w:val="single" w:sz="4" w:space="0" w:color="auto"/>
            </w:tcBorders>
            <w:shd w:val="clear" w:color="auto" w:fill="auto"/>
            <w:vAlign w:val="bottom"/>
          </w:tcPr>
          <w:p w14:paraId="08A76D8C"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0.00</w:t>
            </w:r>
          </w:p>
        </w:tc>
        <w:tc>
          <w:tcPr>
            <w:tcW w:w="992" w:type="dxa"/>
            <w:tcBorders>
              <w:top w:val="nil"/>
              <w:left w:val="nil"/>
              <w:bottom w:val="single" w:sz="4" w:space="0" w:color="auto"/>
              <w:right w:val="single" w:sz="4" w:space="0" w:color="auto"/>
            </w:tcBorders>
            <w:shd w:val="clear" w:color="auto" w:fill="auto"/>
            <w:vAlign w:val="bottom"/>
          </w:tcPr>
          <w:p w14:paraId="1A223FC5"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3,488,000.00</w:t>
            </w:r>
          </w:p>
        </w:tc>
        <w:tc>
          <w:tcPr>
            <w:tcW w:w="1134" w:type="dxa"/>
            <w:tcBorders>
              <w:top w:val="nil"/>
              <w:left w:val="nil"/>
              <w:bottom w:val="single" w:sz="4" w:space="0" w:color="auto"/>
              <w:right w:val="single" w:sz="4" w:space="0" w:color="auto"/>
            </w:tcBorders>
            <w:shd w:val="clear" w:color="auto" w:fill="auto"/>
            <w:vAlign w:val="bottom"/>
          </w:tcPr>
          <w:p w14:paraId="2EF52CFA"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1,608,865.45</w:t>
            </w:r>
          </w:p>
        </w:tc>
        <w:tc>
          <w:tcPr>
            <w:tcW w:w="1276" w:type="dxa"/>
            <w:tcBorders>
              <w:top w:val="nil"/>
              <w:left w:val="nil"/>
              <w:bottom w:val="single" w:sz="4" w:space="0" w:color="auto"/>
              <w:right w:val="single" w:sz="4" w:space="0" w:color="auto"/>
            </w:tcBorders>
            <w:shd w:val="clear" w:color="auto" w:fill="auto"/>
            <w:vAlign w:val="bottom"/>
          </w:tcPr>
          <w:p w14:paraId="0ECB4672"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1,879,134.55</w:t>
            </w:r>
          </w:p>
        </w:tc>
        <w:tc>
          <w:tcPr>
            <w:tcW w:w="1134" w:type="dxa"/>
            <w:tcBorders>
              <w:top w:val="nil"/>
              <w:left w:val="nil"/>
              <w:bottom w:val="single" w:sz="4" w:space="0" w:color="auto"/>
              <w:right w:val="single" w:sz="4" w:space="0" w:color="auto"/>
            </w:tcBorders>
            <w:shd w:val="clear" w:color="auto" w:fill="auto"/>
            <w:vAlign w:val="bottom"/>
          </w:tcPr>
          <w:p w14:paraId="275A2BCD"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3,488,000.00</w:t>
            </w:r>
          </w:p>
        </w:tc>
        <w:tc>
          <w:tcPr>
            <w:tcW w:w="992" w:type="dxa"/>
            <w:tcBorders>
              <w:top w:val="nil"/>
              <w:left w:val="nil"/>
              <w:bottom w:val="single" w:sz="4" w:space="0" w:color="auto"/>
              <w:right w:val="single" w:sz="4" w:space="0" w:color="auto"/>
            </w:tcBorders>
            <w:shd w:val="clear" w:color="auto" w:fill="auto"/>
            <w:vAlign w:val="bottom"/>
          </w:tcPr>
          <w:p w14:paraId="494F2DA4"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0.00</w:t>
            </w:r>
          </w:p>
        </w:tc>
        <w:tc>
          <w:tcPr>
            <w:tcW w:w="709" w:type="dxa"/>
            <w:tcBorders>
              <w:top w:val="nil"/>
              <w:left w:val="nil"/>
              <w:bottom w:val="single" w:sz="4" w:space="0" w:color="auto"/>
              <w:right w:val="single" w:sz="4" w:space="0" w:color="auto"/>
            </w:tcBorders>
            <w:shd w:val="clear" w:color="auto" w:fill="auto"/>
            <w:vAlign w:val="bottom"/>
          </w:tcPr>
          <w:p w14:paraId="7D96C211"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100.00%</w:t>
            </w:r>
          </w:p>
        </w:tc>
      </w:tr>
      <w:tr w:rsidR="001F2C08" w:rsidRPr="001F2C08" w14:paraId="7E55000D" w14:textId="77777777" w:rsidTr="001F2C08">
        <w:trPr>
          <w:trHeight w:val="987"/>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94583A" w14:textId="77777777"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t>Consejo Nacional de Ciencia y Tecnología (CONACYT)</w:t>
            </w:r>
          </w:p>
        </w:tc>
        <w:tc>
          <w:tcPr>
            <w:tcW w:w="2694" w:type="dxa"/>
            <w:tcBorders>
              <w:top w:val="single" w:sz="4" w:space="0" w:color="auto"/>
              <w:left w:val="nil"/>
              <w:bottom w:val="single" w:sz="4" w:space="0" w:color="auto"/>
              <w:right w:val="single" w:sz="4" w:space="0" w:color="auto"/>
            </w:tcBorders>
            <w:shd w:val="clear" w:color="auto" w:fill="auto"/>
            <w:vAlign w:val="center"/>
          </w:tcPr>
          <w:p w14:paraId="640987ED" w14:textId="77777777"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t>Biodiversidad, cambio climático y Códigos de  Barras  de la Vida. Una propuesta hacia el futuro</w:t>
            </w:r>
          </w:p>
        </w:tc>
        <w:tc>
          <w:tcPr>
            <w:tcW w:w="326" w:type="dxa"/>
            <w:tcBorders>
              <w:top w:val="single" w:sz="4" w:space="0" w:color="auto"/>
              <w:left w:val="nil"/>
              <w:bottom w:val="single" w:sz="4" w:space="0" w:color="auto"/>
              <w:right w:val="single" w:sz="4" w:space="0" w:color="auto"/>
            </w:tcBorders>
            <w:shd w:val="clear" w:color="auto" w:fill="auto"/>
            <w:textDirection w:val="btLr"/>
            <w:vAlign w:val="center"/>
          </w:tcPr>
          <w:p w14:paraId="5CB08DA6"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03/09/19</w:t>
            </w:r>
          </w:p>
        </w:tc>
        <w:tc>
          <w:tcPr>
            <w:tcW w:w="259" w:type="dxa"/>
            <w:tcBorders>
              <w:top w:val="single" w:sz="4" w:space="0" w:color="auto"/>
              <w:left w:val="nil"/>
              <w:bottom w:val="single" w:sz="4" w:space="0" w:color="auto"/>
              <w:right w:val="single" w:sz="4" w:space="0" w:color="auto"/>
            </w:tcBorders>
            <w:shd w:val="clear" w:color="auto" w:fill="auto"/>
            <w:textDirection w:val="btLr"/>
            <w:vAlign w:val="center"/>
          </w:tcPr>
          <w:p w14:paraId="7C37117C"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30/11/19</w:t>
            </w:r>
          </w:p>
        </w:tc>
        <w:tc>
          <w:tcPr>
            <w:tcW w:w="283"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67A6CFBC"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 </w:t>
            </w:r>
          </w:p>
        </w:tc>
        <w:tc>
          <w:tcPr>
            <w:tcW w:w="1258" w:type="dxa"/>
            <w:tcBorders>
              <w:top w:val="single" w:sz="4" w:space="0" w:color="auto"/>
              <w:left w:val="nil"/>
              <w:bottom w:val="single" w:sz="4" w:space="0" w:color="auto"/>
              <w:right w:val="single" w:sz="4" w:space="0" w:color="auto"/>
            </w:tcBorders>
            <w:shd w:val="clear" w:color="auto" w:fill="auto"/>
            <w:vAlign w:val="bottom"/>
          </w:tcPr>
          <w:p w14:paraId="057C4BB9"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200,000.00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0C71A551"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7EDFD53C"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200,000.00</w:t>
            </w:r>
          </w:p>
        </w:tc>
        <w:tc>
          <w:tcPr>
            <w:tcW w:w="992" w:type="dxa"/>
            <w:tcBorders>
              <w:top w:val="single" w:sz="4" w:space="0" w:color="auto"/>
              <w:left w:val="nil"/>
              <w:bottom w:val="single" w:sz="4" w:space="0" w:color="auto"/>
              <w:right w:val="single" w:sz="4" w:space="0" w:color="auto"/>
            </w:tcBorders>
            <w:shd w:val="clear" w:color="auto" w:fill="auto"/>
            <w:vAlign w:val="bottom"/>
          </w:tcPr>
          <w:p w14:paraId="6C046391"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200,000.00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7F6CACC8"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072D5F48"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200,000.00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72AD12E9"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200,000.00</w:t>
            </w:r>
          </w:p>
        </w:tc>
        <w:tc>
          <w:tcPr>
            <w:tcW w:w="992" w:type="dxa"/>
            <w:tcBorders>
              <w:top w:val="single" w:sz="4" w:space="0" w:color="auto"/>
              <w:left w:val="nil"/>
              <w:bottom w:val="single" w:sz="4" w:space="0" w:color="auto"/>
              <w:right w:val="single" w:sz="4" w:space="0" w:color="auto"/>
            </w:tcBorders>
            <w:shd w:val="clear" w:color="auto" w:fill="auto"/>
            <w:vAlign w:val="bottom"/>
          </w:tcPr>
          <w:p w14:paraId="74BB78F7"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0.00</w:t>
            </w:r>
          </w:p>
        </w:tc>
        <w:tc>
          <w:tcPr>
            <w:tcW w:w="709" w:type="dxa"/>
            <w:tcBorders>
              <w:top w:val="single" w:sz="4" w:space="0" w:color="auto"/>
              <w:left w:val="nil"/>
              <w:bottom w:val="single" w:sz="4" w:space="0" w:color="auto"/>
              <w:right w:val="single" w:sz="4" w:space="0" w:color="auto"/>
            </w:tcBorders>
            <w:shd w:val="clear" w:color="auto" w:fill="auto"/>
            <w:vAlign w:val="bottom"/>
          </w:tcPr>
          <w:p w14:paraId="571C938A"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100.00%</w:t>
            </w:r>
          </w:p>
        </w:tc>
      </w:tr>
      <w:tr w:rsidR="001F2C08" w:rsidRPr="001F2C08" w14:paraId="7F8308BC" w14:textId="77777777" w:rsidTr="001F2C08">
        <w:trPr>
          <w:trHeight w:val="100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EFFAA5" w14:textId="77777777"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lastRenderedPageBreak/>
              <w:t>Fondo Sectorial de Investigación para la Educación (SEP-CONACYT).</w:t>
            </w:r>
          </w:p>
        </w:tc>
        <w:tc>
          <w:tcPr>
            <w:tcW w:w="2694" w:type="dxa"/>
            <w:tcBorders>
              <w:top w:val="single" w:sz="4" w:space="0" w:color="auto"/>
              <w:left w:val="nil"/>
              <w:bottom w:val="single" w:sz="4" w:space="0" w:color="auto"/>
              <w:right w:val="single" w:sz="4" w:space="0" w:color="auto"/>
            </w:tcBorders>
            <w:shd w:val="clear" w:color="auto" w:fill="auto"/>
            <w:vAlign w:val="center"/>
          </w:tcPr>
          <w:p w14:paraId="1A6F529A" w14:textId="77777777"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t>Efecto de las macroalgas de tapete en etapas tempranas del coral masivo orbicella annularis en el Caribe Mexicano.</w:t>
            </w:r>
          </w:p>
        </w:tc>
        <w:tc>
          <w:tcPr>
            <w:tcW w:w="326" w:type="dxa"/>
            <w:tcBorders>
              <w:top w:val="single" w:sz="4" w:space="0" w:color="auto"/>
              <w:left w:val="nil"/>
              <w:bottom w:val="single" w:sz="4" w:space="0" w:color="auto"/>
              <w:right w:val="single" w:sz="4" w:space="0" w:color="auto"/>
            </w:tcBorders>
            <w:shd w:val="clear" w:color="auto" w:fill="auto"/>
            <w:textDirection w:val="btLr"/>
            <w:vAlign w:val="center"/>
          </w:tcPr>
          <w:p w14:paraId="3BC09C70"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25/08/16</w:t>
            </w:r>
          </w:p>
        </w:tc>
        <w:tc>
          <w:tcPr>
            <w:tcW w:w="259" w:type="dxa"/>
            <w:tcBorders>
              <w:top w:val="single" w:sz="4" w:space="0" w:color="auto"/>
              <w:left w:val="nil"/>
              <w:bottom w:val="single" w:sz="4" w:space="0" w:color="auto"/>
              <w:right w:val="single" w:sz="4" w:space="0" w:color="auto"/>
            </w:tcBorders>
            <w:shd w:val="clear" w:color="000000" w:fill="FFFFFF"/>
            <w:textDirection w:val="btLr"/>
            <w:vAlign w:val="center"/>
          </w:tcPr>
          <w:p w14:paraId="673E3AE5"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25/08/19</w:t>
            </w:r>
          </w:p>
        </w:tc>
        <w:tc>
          <w:tcPr>
            <w:tcW w:w="283"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59664499"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25/02/20</w:t>
            </w:r>
          </w:p>
        </w:tc>
        <w:tc>
          <w:tcPr>
            <w:tcW w:w="1258" w:type="dxa"/>
            <w:tcBorders>
              <w:top w:val="single" w:sz="4" w:space="0" w:color="auto"/>
              <w:left w:val="nil"/>
              <w:bottom w:val="single" w:sz="4" w:space="0" w:color="auto"/>
              <w:right w:val="single" w:sz="4" w:space="0" w:color="auto"/>
            </w:tcBorders>
            <w:shd w:val="clear" w:color="auto" w:fill="auto"/>
            <w:vAlign w:val="bottom"/>
          </w:tcPr>
          <w:p w14:paraId="43628084"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1,500,000.00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34E9271D"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1,500,000.00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6F8E513C"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bottom"/>
          </w:tcPr>
          <w:p w14:paraId="41CF527F"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1,500,000.00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499CBAF6"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1,143,453.99</w:t>
            </w:r>
          </w:p>
        </w:tc>
        <w:tc>
          <w:tcPr>
            <w:tcW w:w="1276" w:type="dxa"/>
            <w:tcBorders>
              <w:top w:val="single" w:sz="4" w:space="0" w:color="auto"/>
              <w:left w:val="nil"/>
              <w:bottom w:val="single" w:sz="4" w:space="0" w:color="auto"/>
              <w:right w:val="single" w:sz="4" w:space="0" w:color="auto"/>
            </w:tcBorders>
            <w:shd w:val="clear" w:color="auto" w:fill="auto"/>
            <w:vAlign w:val="bottom"/>
          </w:tcPr>
          <w:p w14:paraId="1CBD4DA1"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356,546.01</w:t>
            </w:r>
          </w:p>
        </w:tc>
        <w:tc>
          <w:tcPr>
            <w:tcW w:w="1134" w:type="dxa"/>
            <w:tcBorders>
              <w:top w:val="single" w:sz="4" w:space="0" w:color="auto"/>
              <w:left w:val="nil"/>
              <w:bottom w:val="single" w:sz="4" w:space="0" w:color="auto"/>
              <w:right w:val="single" w:sz="4" w:space="0" w:color="auto"/>
            </w:tcBorders>
            <w:shd w:val="clear" w:color="auto" w:fill="auto"/>
            <w:vAlign w:val="bottom"/>
          </w:tcPr>
          <w:p w14:paraId="2557E04C"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1,500,000.00</w:t>
            </w:r>
          </w:p>
        </w:tc>
        <w:tc>
          <w:tcPr>
            <w:tcW w:w="992" w:type="dxa"/>
            <w:tcBorders>
              <w:top w:val="single" w:sz="4" w:space="0" w:color="auto"/>
              <w:left w:val="nil"/>
              <w:bottom w:val="single" w:sz="4" w:space="0" w:color="auto"/>
              <w:right w:val="single" w:sz="4" w:space="0" w:color="auto"/>
            </w:tcBorders>
            <w:shd w:val="clear" w:color="auto" w:fill="auto"/>
            <w:vAlign w:val="bottom"/>
          </w:tcPr>
          <w:p w14:paraId="37449009"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0.00</w:t>
            </w:r>
          </w:p>
        </w:tc>
        <w:tc>
          <w:tcPr>
            <w:tcW w:w="709" w:type="dxa"/>
            <w:tcBorders>
              <w:top w:val="single" w:sz="4" w:space="0" w:color="auto"/>
              <w:left w:val="nil"/>
              <w:bottom w:val="single" w:sz="4" w:space="0" w:color="auto"/>
              <w:right w:val="single" w:sz="4" w:space="0" w:color="auto"/>
            </w:tcBorders>
            <w:shd w:val="clear" w:color="auto" w:fill="auto"/>
            <w:vAlign w:val="bottom"/>
          </w:tcPr>
          <w:p w14:paraId="5C568D99"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100.00%</w:t>
            </w:r>
          </w:p>
        </w:tc>
      </w:tr>
      <w:tr w:rsidR="001F2C08" w:rsidRPr="001F2C08" w14:paraId="799B8415" w14:textId="77777777" w:rsidTr="001F2C08">
        <w:trPr>
          <w:trHeight w:val="100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F3128D" w14:textId="77777777"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t>INMUJERES-CONACYT</w:t>
            </w:r>
          </w:p>
        </w:tc>
        <w:tc>
          <w:tcPr>
            <w:tcW w:w="2694" w:type="dxa"/>
            <w:tcBorders>
              <w:top w:val="single" w:sz="4" w:space="0" w:color="auto"/>
              <w:left w:val="nil"/>
              <w:bottom w:val="single" w:sz="4" w:space="0" w:color="auto"/>
              <w:right w:val="single" w:sz="4" w:space="0" w:color="auto"/>
            </w:tcBorders>
            <w:shd w:val="clear" w:color="auto" w:fill="auto"/>
            <w:vAlign w:val="center"/>
          </w:tcPr>
          <w:p w14:paraId="681B879B" w14:textId="77777777"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t>Destajo, tarea, servicio o jornal para mujeres (locales y migrantes) en la agroindustria azucarera: mercado de trabajo frente la reconversión productiva</w:t>
            </w:r>
          </w:p>
        </w:tc>
        <w:tc>
          <w:tcPr>
            <w:tcW w:w="326" w:type="dxa"/>
            <w:tcBorders>
              <w:top w:val="single" w:sz="4" w:space="0" w:color="auto"/>
              <w:left w:val="nil"/>
              <w:bottom w:val="single" w:sz="4" w:space="0" w:color="auto"/>
              <w:right w:val="single" w:sz="4" w:space="0" w:color="auto"/>
            </w:tcBorders>
            <w:shd w:val="clear" w:color="auto" w:fill="auto"/>
            <w:textDirection w:val="btLr"/>
            <w:vAlign w:val="center"/>
          </w:tcPr>
          <w:p w14:paraId="032E4417"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18/04/18</w:t>
            </w:r>
          </w:p>
        </w:tc>
        <w:tc>
          <w:tcPr>
            <w:tcW w:w="259" w:type="dxa"/>
            <w:tcBorders>
              <w:top w:val="single" w:sz="4" w:space="0" w:color="auto"/>
              <w:left w:val="nil"/>
              <w:bottom w:val="single" w:sz="4" w:space="0" w:color="auto"/>
              <w:right w:val="single" w:sz="4" w:space="0" w:color="auto"/>
            </w:tcBorders>
            <w:shd w:val="clear" w:color="000000" w:fill="FFFFFF"/>
            <w:textDirection w:val="btLr"/>
            <w:vAlign w:val="center"/>
          </w:tcPr>
          <w:p w14:paraId="20F6E6B9"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18/04/19</w:t>
            </w:r>
          </w:p>
        </w:tc>
        <w:tc>
          <w:tcPr>
            <w:tcW w:w="283"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3AFDFBCF"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18/01/20</w:t>
            </w:r>
          </w:p>
        </w:tc>
        <w:tc>
          <w:tcPr>
            <w:tcW w:w="1258" w:type="dxa"/>
            <w:tcBorders>
              <w:top w:val="single" w:sz="4" w:space="0" w:color="auto"/>
              <w:left w:val="nil"/>
              <w:bottom w:val="single" w:sz="4" w:space="0" w:color="auto"/>
              <w:right w:val="single" w:sz="4" w:space="0" w:color="auto"/>
            </w:tcBorders>
            <w:shd w:val="clear" w:color="auto" w:fill="auto"/>
            <w:vAlign w:val="bottom"/>
          </w:tcPr>
          <w:p w14:paraId="3CB2124F"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2,000,000.00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16753FF0"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929,000.00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2B22887F"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1,071,000.00</w:t>
            </w:r>
          </w:p>
        </w:tc>
        <w:tc>
          <w:tcPr>
            <w:tcW w:w="992" w:type="dxa"/>
            <w:tcBorders>
              <w:top w:val="single" w:sz="4" w:space="0" w:color="auto"/>
              <w:left w:val="nil"/>
              <w:bottom w:val="single" w:sz="4" w:space="0" w:color="auto"/>
              <w:right w:val="single" w:sz="4" w:space="0" w:color="auto"/>
            </w:tcBorders>
            <w:shd w:val="clear" w:color="auto" w:fill="auto"/>
            <w:vAlign w:val="bottom"/>
          </w:tcPr>
          <w:p w14:paraId="66DB2D5A"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2,000,000.00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0167BEE6"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646,057.11</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1331EF"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996,971.58</w:t>
            </w:r>
          </w:p>
        </w:tc>
        <w:tc>
          <w:tcPr>
            <w:tcW w:w="1134" w:type="dxa"/>
            <w:tcBorders>
              <w:top w:val="single" w:sz="4" w:space="0" w:color="auto"/>
              <w:left w:val="nil"/>
              <w:bottom w:val="single" w:sz="4" w:space="0" w:color="auto"/>
              <w:right w:val="single" w:sz="4" w:space="0" w:color="auto"/>
            </w:tcBorders>
            <w:shd w:val="clear" w:color="auto" w:fill="auto"/>
            <w:vAlign w:val="bottom"/>
          </w:tcPr>
          <w:p w14:paraId="6F6F5006"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1,643,028.69</w:t>
            </w:r>
          </w:p>
        </w:tc>
        <w:tc>
          <w:tcPr>
            <w:tcW w:w="992" w:type="dxa"/>
            <w:tcBorders>
              <w:top w:val="single" w:sz="4" w:space="0" w:color="auto"/>
              <w:left w:val="nil"/>
              <w:bottom w:val="single" w:sz="4" w:space="0" w:color="auto"/>
              <w:right w:val="single" w:sz="4" w:space="0" w:color="auto"/>
            </w:tcBorders>
            <w:shd w:val="clear" w:color="auto" w:fill="auto"/>
            <w:vAlign w:val="bottom"/>
          </w:tcPr>
          <w:p w14:paraId="1C5DF658"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356,971.31</w:t>
            </w:r>
          </w:p>
        </w:tc>
        <w:tc>
          <w:tcPr>
            <w:tcW w:w="709" w:type="dxa"/>
            <w:tcBorders>
              <w:top w:val="single" w:sz="4" w:space="0" w:color="auto"/>
              <w:left w:val="nil"/>
              <w:bottom w:val="single" w:sz="4" w:space="0" w:color="auto"/>
              <w:right w:val="single" w:sz="4" w:space="0" w:color="auto"/>
            </w:tcBorders>
            <w:shd w:val="clear" w:color="auto" w:fill="auto"/>
            <w:vAlign w:val="bottom"/>
          </w:tcPr>
          <w:p w14:paraId="5BC04171"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82.15%</w:t>
            </w:r>
          </w:p>
        </w:tc>
      </w:tr>
      <w:tr w:rsidR="001F2C08" w:rsidRPr="001F2C08" w14:paraId="59C7DBAD" w14:textId="77777777" w:rsidTr="001F2C08">
        <w:trPr>
          <w:trHeight w:val="628"/>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E271961" w14:textId="77777777"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t>CONACYT-CONAFOR</w:t>
            </w:r>
          </w:p>
        </w:tc>
        <w:tc>
          <w:tcPr>
            <w:tcW w:w="2694" w:type="dxa"/>
            <w:tcBorders>
              <w:top w:val="single" w:sz="4" w:space="0" w:color="auto"/>
              <w:left w:val="nil"/>
              <w:bottom w:val="single" w:sz="4" w:space="0" w:color="auto"/>
              <w:right w:val="single" w:sz="4" w:space="0" w:color="auto"/>
            </w:tcBorders>
            <w:shd w:val="clear" w:color="auto" w:fill="auto"/>
            <w:vAlign w:val="center"/>
          </w:tcPr>
          <w:p w14:paraId="1D0592E7" w14:textId="77777777"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t>Diseño de un sistema de manejo forestal para selvas productivas de México.</w:t>
            </w:r>
          </w:p>
        </w:tc>
        <w:tc>
          <w:tcPr>
            <w:tcW w:w="326" w:type="dxa"/>
            <w:tcBorders>
              <w:top w:val="single" w:sz="4" w:space="0" w:color="auto"/>
              <w:left w:val="nil"/>
              <w:bottom w:val="single" w:sz="4" w:space="0" w:color="auto"/>
              <w:right w:val="single" w:sz="4" w:space="0" w:color="auto"/>
            </w:tcBorders>
            <w:shd w:val="clear" w:color="auto" w:fill="auto"/>
            <w:textDirection w:val="btLr"/>
            <w:vAlign w:val="center"/>
          </w:tcPr>
          <w:p w14:paraId="79E17AA3"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08/05/18</w:t>
            </w:r>
          </w:p>
        </w:tc>
        <w:tc>
          <w:tcPr>
            <w:tcW w:w="259" w:type="dxa"/>
            <w:tcBorders>
              <w:top w:val="single" w:sz="4" w:space="0" w:color="auto"/>
              <w:left w:val="nil"/>
              <w:bottom w:val="single" w:sz="4" w:space="0" w:color="auto"/>
              <w:right w:val="single" w:sz="4" w:space="0" w:color="auto"/>
            </w:tcBorders>
            <w:shd w:val="clear" w:color="000000" w:fill="FFFFFF"/>
            <w:textDirection w:val="btLr"/>
            <w:vAlign w:val="center"/>
          </w:tcPr>
          <w:p w14:paraId="5A2AAD6F"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07/05/20</w:t>
            </w:r>
          </w:p>
        </w:tc>
        <w:tc>
          <w:tcPr>
            <w:tcW w:w="283"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324C5CA8"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 </w:t>
            </w:r>
          </w:p>
        </w:tc>
        <w:tc>
          <w:tcPr>
            <w:tcW w:w="1258" w:type="dxa"/>
            <w:tcBorders>
              <w:top w:val="single" w:sz="4" w:space="0" w:color="auto"/>
              <w:left w:val="nil"/>
              <w:bottom w:val="single" w:sz="4" w:space="0" w:color="auto"/>
              <w:right w:val="single" w:sz="4" w:space="0" w:color="auto"/>
            </w:tcBorders>
            <w:shd w:val="clear" w:color="auto" w:fill="auto"/>
            <w:vAlign w:val="bottom"/>
          </w:tcPr>
          <w:p w14:paraId="368B70FF"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3,103,449.80</w:t>
            </w:r>
          </w:p>
        </w:tc>
        <w:tc>
          <w:tcPr>
            <w:tcW w:w="1134" w:type="dxa"/>
            <w:tcBorders>
              <w:top w:val="single" w:sz="4" w:space="0" w:color="auto"/>
              <w:left w:val="nil"/>
              <w:bottom w:val="single" w:sz="4" w:space="0" w:color="auto"/>
              <w:right w:val="single" w:sz="4" w:space="0" w:color="auto"/>
            </w:tcBorders>
            <w:shd w:val="clear" w:color="auto" w:fill="auto"/>
            <w:vAlign w:val="bottom"/>
          </w:tcPr>
          <w:p w14:paraId="1E7AC9EB"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578,000.00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67A109B2"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2,098,662.00</w:t>
            </w:r>
          </w:p>
        </w:tc>
        <w:tc>
          <w:tcPr>
            <w:tcW w:w="992" w:type="dxa"/>
            <w:tcBorders>
              <w:top w:val="single" w:sz="4" w:space="0" w:color="auto"/>
              <w:left w:val="nil"/>
              <w:bottom w:val="single" w:sz="4" w:space="0" w:color="auto"/>
              <w:right w:val="single" w:sz="4" w:space="0" w:color="auto"/>
            </w:tcBorders>
            <w:shd w:val="clear" w:color="auto" w:fill="auto"/>
            <w:vAlign w:val="bottom"/>
          </w:tcPr>
          <w:p w14:paraId="27FDDCE3"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2,676,662.00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510FC788"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579,340.72</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6688CA"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1,566,505.41</w:t>
            </w:r>
          </w:p>
        </w:tc>
        <w:tc>
          <w:tcPr>
            <w:tcW w:w="1134" w:type="dxa"/>
            <w:tcBorders>
              <w:top w:val="single" w:sz="4" w:space="0" w:color="auto"/>
              <w:left w:val="nil"/>
              <w:bottom w:val="single" w:sz="4" w:space="0" w:color="auto"/>
              <w:right w:val="single" w:sz="4" w:space="0" w:color="auto"/>
            </w:tcBorders>
            <w:shd w:val="clear" w:color="auto" w:fill="auto"/>
            <w:vAlign w:val="bottom"/>
          </w:tcPr>
          <w:p w14:paraId="299AAC2A"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2,145,846.13</w:t>
            </w:r>
          </w:p>
        </w:tc>
        <w:tc>
          <w:tcPr>
            <w:tcW w:w="992" w:type="dxa"/>
            <w:tcBorders>
              <w:top w:val="single" w:sz="4" w:space="0" w:color="auto"/>
              <w:left w:val="nil"/>
              <w:bottom w:val="single" w:sz="4" w:space="0" w:color="auto"/>
              <w:right w:val="single" w:sz="4" w:space="0" w:color="auto"/>
            </w:tcBorders>
            <w:shd w:val="clear" w:color="auto" w:fill="auto"/>
            <w:vAlign w:val="bottom"/>
          </w:tcPr>
          <w:p w14:paraId="2DCB879F"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530,815.87</w:t>
            </w:r>
          </w:p>
        </w:tc>
        <w:tc>
          <w:tcPr>
            <w:tcW w:w="709" w:type="dxa"/>
            <w:tcBorders>
              <w:top w:val="single" w:sz="4" w:space="0" w:color="auto"/>
              <w:left w:val="nil"/>
              <w:bottom w:val="single" w:sz="4" w:space="0" w:color="auto"/>
              <w:right w:val="single" w:sz="4" w:space="0" w:color="auto"/>
            </w:tcBorders>
            <w:shd w:val="clear" w:color="auto" w:fill="auto"/>
            <w:vAlign w:val="bottom"/>
          </w:tcPr>
          <w:p w14:paraId="741EB9B9"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80.17%</w:t>
            </w:r>
          </w:p>
        </w:tc>
      </w:tr>
      <w:tr w:rsidR="001F2C08" w:rsidRPr="001F2C08" w14:paraId="1E16ADA7" w14:textId="77777777" w:rsidTr="001F2C08">
        <w:trPr>
          <w:trHeight w:val="100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36439" w14:textId="77777777"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t>CONACyT-Secretaría de Energía (SENER)</w:t>
            </w:r>
          </w:p>
        </w:tc>
        <w:tc>
          <w:tcPr>
            <w:tcW w:w="2694" w:type="dxa"/>
            <w:tcBorders>
              <w:top w:val="single" w:sz="4" w:space="0" w:color="auto"/>
              <w:left w:val="nil"/>
              <w:bottom w:val="single" w:sz="4" w:space="0" w:color="auto"/>
              <w:right w:val="single" w:sz="4" w:space="0" w:color="auto"/>
            </w:tcBorders>
            <w:shd w:val="clear" w:color="auto" w:fill="auto"/>
            <w:vAlign w:val="center"/>
          </w:tcPr>
          <w:p w14:paraId="2B68B986" w14:textId="77777777" w:rsidR="00436435" w:rsidRPr="001F2C08" w:rsidRDefault="00436435">
            <w:pPr>
              <w:rPr>
                <w:rFonts w:ascii="Candara" w:hAnsi="Candara" w:cs="Arial"/>
                <w:color w:val="000000"/>
                <w:sz w:val="18"/>
                <w:szCs w:val="18"/>
                <w:lang w:val="en-US"/>
              </w:rPr>
            </w:pPr>
            <w:r w:rsidRPr="001F2C08">
              <w:rPr>
                <w:rFonts w:ascii="Candara" w:hAnsi="Candara" w:cs="Arial"/>
                <w:color w:val="000000"/>
                <w:sz w:val="18"/>
                <w:szCs w:val="18"/>
                <w:lang w:val="en-US"/>
              </w:rPr>
              <w:t>Exploring marine energy for supplying a stable electrical demand and promoting the economic growth in local communities surrounding the Cozumel Channel</w:t>
            </w:r>
          </w:p>
        </w:tc>
        <w:tc>
          <w:tcPr>
            <w:tcW w:w="326" w:type="dxa"/>
            <w:tcBorders>
              <w:top w:val="single" w:sz="4" w:space="0" w:color="auto"/>
              <w:left w:val="nil"/>
              <w:bottom w:val="single" w:sz="4" w:space="0" w:color="auto"/>
              <w:right w:val="single" w:sz="4" w:space="0" w:color="auto"/>
            </w:tcBorders>
            <w:shd w:val="clear" w:color="auto" w:fill="auto"/>
            <w:textDirection w:val="btLr"/>
            <w:vAlign w:val="center"/>
          </w:tcPr>
          <w:p w14:paraId="6BA202D9"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26/07/18</w:t>
            </w:r>
          </w:p>
        </w:tc>
        <w:tc>
          <w:tcPr>
            <w:tcW w:w="259" w:type="dxa"/>
            <w:tcBorders>
              <w:top w:val="single" w:sz="4" w:space="0" w:color="auto"/>
              <w:left w:val="nil"/>
              <w:bottom w:val="single" w:sz="4" w:space="0" w:color="auto"/>
              <w:right w:val="single" w:sz="4" w:space="0" w:color="auto"/>
            </w:tcBorders>
            <w:shd w:val="clear" w:color="000000" w:fill="FFFFFF"/>
            <w:textDirection w:val="btLr"/>
            <w:vAlign w:val="center"/>
          </w:tcPr>
          <w:p w14:paraId="41542F60"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25/07/19</w:t>
            </w:r>
          </w:p>
        </w:tc>
        <w:tc>
          <w:tcPr>
            <w:tcW w:w="283"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55AA491F"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31/12/19</w:t>
            </w:r>
          </w:p>
        </w:tc>
        <w:tc>
          <w:tcPr>
            <w:tcW w:w="1258" w:type="dxa"/>
            <w:tcBorders>
              <w:top w:val="single" w:sz="4" w:space="0" w:color="auto"/>
              <w:left w:val="nil"/>
              <w:bottom w:val="single" w:sz="4" w:space="0" w:color="auto"/>
              <w:right w:val="single" w:sz="4" w:space="0" w:color="auto"/>
            </w:tcBorders>
            <w:shd w:val="clear" w:color="auto" w:fill="auto"/>
            <w:vAlign w:val="bottom"/>
          </w:tcPr>
          <w:p w14:paraId="00C3FC8A"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961,600.00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79BBD82D"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702,000.00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36613055"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bottom"/>
          </w:tcPr>
          <w:p w14:paraId="4988072B"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702,000.00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0287D1BE"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703,329.44</w:t>
            </w:r>
          </w:p>
        </w:tc>
        <w:tc>
          <w:tcPr>
            <w:tcW w:w="1276" w:type="dxa"/>
            <w:tcBorders>
              <w:top w:val="single" w:sz="4" w:space="0" w:color="auto"/>
              <w:left w:val="nil"/>
              <w:bottom w:val="single" w:sz="4" w:space="0" w:color="auto"/>
              <w:right w:val="single" w:sz="4" w:space="0" w:color="auto"/>
            </w:tcBorders>
            <w:shd w:val="clear" w:color="auto" w:fill="auto"/>
            <w:vAlign w:val="bottom"/>
          </w:tcPr>
          <w:p w14:paraId="2F8626B0"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4886FE6A"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703,329.44</w:t>
            </w:r>
          </w:p>
        </w:tc>
        <w:tc>
          <w:tcPr>
            <w:tcW w:w="992" w:type="dxa"/>
            <w:tcBorders>
              <w:top w:val="single" w:sz="4" w:space="0" w:color="auto"/>
              <w:left w:val="nil"/>
              <w:bottom w:val="single" w:sz="4" w:space="0" w:color="auto"/>
              <w:right w:val="single" w:sz="4" w:space="0" w:color="auto"/>
            </w:tcBorders>
            <w:shd w:val="clear" w:color="auto" w:fill="auto"/>
            <w:vAlign w:val="bottom"/>
          </w:tcPr>
          <w:p w14:paraId="7DDAF621"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-1,329.44</w:t>
            </w:r>
          </w:p>
        </w:tc>
        <w:tc>
          <w:tcPr>
            <w:tcW w:w="709" w:type="dxa"/>
            <w:tcBorders>
              <w:top w:val="single" w:sz="4" w:space="0" w:color="auto"/>
              <w:left w:val="nil"/>
              <w:bottom w:val="single" w:sz="4" w:space="0" w:color="auto"/>
              <w:right w:val="single" w:sz="4" w:space="0" w:color="auto"/>
            </w:tcBorders>
            <w:shd w:val="clear" w:color="auto" w:fill="auto"/>
            <w:vAlign w:val="bottom"/>
          </w:tcPr>
          <w:p w14:paraId="54215715"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100.19%</w:t>
            </w:r>
          </w:p>
        </w:tc>
      </w:tr>
      <w:tr w:rsidR="001F2C08" w:rsidRPr="001F2C08" w14:paraId="116104F8" w14:textId="77777777" w:rsidTr="001F2C08">
        <w:trPr>
          <w:trHeight w:val="100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7109E28" w14:textId="77777777"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t>CONACYT-CONAFOR</w:t>
            </w:r>
          </w:p>
        </w:tc>
        <w:tc>
          <w:tcPr>
            <w:tcW w:w="2694" w:type="dxa"/>
            <w:tcBorders>
              <w:top w:val="single" w:sz="4" w:space="0" w:color="auto"/>
              <w:left w:val="nil"/>
              <w:bottom w:val="single" w:sz="4" w:space="0" w:color="auto"/>
              <w:right w:val="single" w:sz="4" w:space="0" w:color="auto"/>
            </w:tcBorders>
            <w:shd w:val="clear" w:color="auto" w:fill="auto"/>
            <w:vAlign w:val="center"/>
          </w:tcPr>
          <w:p w14:paraId="0390511B" w14:textId="77777777"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t>Metodologías para el registro de proyectos forestales de carbono y la certificación del incremento en los acervos de carbono en México.</w:t>
            </w:r>
          </w:p>
        </w:tc>
        <w:tc>
          <w:tcPr>
            <w:tcW w:w="326" w:type="dxa"/>
            <w:tcBorders>
              <w:top w:val="single" w:sz="4" w:space="0" w:color="auto"/>
              <w:left w:val="nil"/>
              <w:bottom w:val="single" w:sz="4" w:space="0" w:color="auto"/>
              <w:right w:val="single" w:sz="4" w:space="0" w:color="auto"/>
            </w:tcBorders>
            <w:shd w:val="clear" w:color="auto" w:fill="auto"/>
            <w:textDirection w:val="btLr"/>
            <w:vAlign w:val="center"/>
          </w:tcPr>
          <w:p w14:paraId="528433DA"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03/12/18</w:t>
            </w:r>
          </w:p>
        </w:tc>
        <w:tc>
          <w:tcPr>
            <w:tcW w:w="259" w:type="dxa"/>
            <w:tcBorders>
              <w:top w:val="single" w:sz="4" w:space="0" w:color="auto"/>
              <w:left w:val="nil"/>
              <w:bottom w:val="single" w:sz="4" w:space="0" w:color="auto"/>
              <w:right w:val="single" w:sz="4" w:space="0" w:color="auto"/>
            </w:tcBorders>
            <w:shd w:val="clear" w:color="000000" w:fill="FFFFFF"/>
            <w:textDirection w:val="btLr"/>
            <w:vAlign w:val="center"/>
          </w:tcPr>
          <w:p w14:paraId="34C61121"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04/12/20</w:t>
            </w:r>
          </w:p>
        </w:tc>
        <w:tc>
          <w:tcPr>
            <w:tcW w:w="283"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2D8BFE26"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 </w:t>
            </w:r>
          </w:p>
        </w:tc>
        <w:tc>
          <w:tcPr>
            <w:tcW w:w="1258" w:type="dxa"/>
            <w:tcBorders>
              <w:top w:val="single" w:sz="4" w:space="0" w:color="auto"/>
              <w:left w:val="nil"/>
              <w:bottom w:val="single" w:sz="4" w:space="0" w:color="auto"/>
              <w:right w:val="single" w:sz="4" w:space="0" w:color="auto"/>
            </w:tcBorders>
            <w:shd w:val="clear" w:color="auto" w:fill="auto"/>
            <w:vAlign w:val="bottom"/>
          </w:tcPr>
          <w:p w14:paraId="6EA1C581"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450,200.00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4F22CD90"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0534F624"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357,700.00</w:t>
            </w:r>
          </w:p>
        </w:tc>
        <w:tc>
          <w:tcPr>
            <w:tcW w:w="992" w:type="dxa"/>
            <w:tcBorders>
              <w:top w:val="single" w:sz="4" w:space="0" w:color="auto"/>
              <w:left w:val="nil"/>
              <w:bottom w:val="single" w:sz="4" w:space="0" w:color="auto"/>
              <w:right w:val="single" w:sz="4" w:space="0" w:color="auto"/>
            </w:tcBorders>
            <w:shd w:val="clear" w:color="auto" w:fill="auto"/>
            <w:vAlign w:val="bottom"/>
          </w:tcPr>
          <w:p w14:paraId="5BD37AF9"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357,700.00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5B218FA0"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318FDFEB"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212,441.33</w:t>
            </w:r>
          </w:p>
        </w:tc>
        <w:tc>
          <w:tcPr>
            <w:tcW w:w="1134" w:type="dxa"/>
            <w:tcBorders>
              <w:top w:val="single" w:sz="4" w:space="0" w:color="auto"/>
              <w:left w:val="nil"/>
              <w:bottom w:val="single" w:sz="4" w:space="0" w:color="auto"/>
              <w:right w:val="single" w:sz="4" w:space="0" w:color="auto"/>
            </w:tcBorders>
            <w:shd w:val="clear" w:color="auto" w:fill="auto"/>
            <w:vAlign w:val="bottom"/>
          </w:tcPr>
          <w:p w14:paraId="778DF855"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212,441.33</w:t>
            </w:r>
          </w:p>
        </w:tc>
        <w:tc>
          <w:tcPr>
            <w:tcW w:w="992" w:type="dxa"/>
            <w:tcBorders>
              <w:top w:val="single" w:sz="4" w:space="0" w:color="auto"/>
              <w:left w:val="nil"/>
              <w:bottom w:val="single" w:sz="4" w:space="0" w:color="auto"/>
              <w:right w:val="single" w:sz="4" w:space="0" w:color="auto"/>
            </w:tcBorders>
            <w:shd w:val="clear" w:color="auto" w:fill="auto"/>
            <w:vAlign w:val="bottom"/>
          </w:tcPr>
          <w:p w14:paraId="1C7CDD67"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145,258.67</w:t>
            </w:r>
          </w:p>
        </w:tc>
        <w:tc>
          <w:tcPr>
            <w:tcW w:w="709" w:type="dxa"/>
            <w:tcBorders>
              <w:top w:val="single" w:sz="4" w:space="0" w:color="auto"/>
              <w:left w:val="nil"/>
              <w:bottom w:val="single" w:sz="4" w:space="0" w:color="auto"/>
              <w:right w:val="single" w:sz="4" w:space="0" w:color="auto"/>
            </w:tcBorders>
            <w:shd w:val="clear" w:color="auto" w:fill="auto"/>
            <w:vAlign w:val="bottom"/>
          </w:tcPr>
          <w:p w14:paraId="7D466A18"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59.39%</w:t>
            </w:r>
          </w:p>
        </w:tc>
      </w:tr>
      <w:tr w:rsidR="001F2C08" w:rsidRPr="001F2C08" w14:paraId="0E85BF24" w14:textId="77777777" w:rsidTr="001F2C08">
        <w:trPr>
          <w:trHeight w:val="100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086773" w14:textId="77777777"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t>Fondo Sectorial de Investigación para la Educación (SEP-CONACYT).</w:t>
            </w:r>
          </w:p>
        </w:tc>
        <w:tc>
          <w:tcPr>
            <w:tcW w:w="2694" w:type="dxa"/>
            <w:tcBorders>
              <w:top w:val="single" w:sz="4" w:space="0" w:color="auto"/>
              <w:left w:val="nil"/>
              <w:bottom w:val="single" w:sz="4" w:space="0" w:color="auto"/>
              <w:right w:val="single" w:sz="4" w:space="0" w:color="auto"/>
            </w:tcBorders>
            <w:shd w:val="clear" w:color="auto" w:fill="auto"/>
            <w:vAlign w:val="center"/>
          </w:tcPr>
          <w:p w14:paraId="277579F3" w14:textId="77777777"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t>Modelación Paleoclimática en la Península de Yucatán</w:t>
            </w:r>
          </w:p>
        </w:tc>
        <w:tc>
          <w:tcPr>
            <w:tcW w:w="326" w:type="dxa"/>
            <w:tcBorders>
              <w:top w:val="single" w:sz="4" w:space="0" w:color="auto"/>
              <w:left w:val="nil"/>
              <w:bottom w:val="single" w:sz="4" w:space="0" w:color="auto"/>
              <w:right w:val="single" w:sz="4" w:space="0" w:color="auto"/>
            </w:tcBorders>
            <w:shd w:val="clear" w:color="auto" w:fill="auto"/>
            <w:textDirection w:val="btLr"/>
            <w:vAlign w:val="center"/>
          </w:tcPr>
          <w:p w14:paraId="60D42A94"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01/08/19</w:t>
            </w:r>
          </w:p>
        </w:tc>
        <w:tc>
          <w:tcPr>
            <w:tcW w:w="259" w:type="dxa"/>
            <w:tcBorders>
              <w:top w:val="single" w:sz="4" w:space="0" w:color="auto"/>
              <w:left w:val="nil"/>
              <w:bottom w:val="single" w:sz="4" w:space="0" w:color="auto"/>
              <w:right w:val="single" w:sz="4" w:space="0" w:color="auto"/>
            </w:tcBorders>
            <w:shd w:val="clear" w:color="000000" w:fill="FFFFFF"/>
            <w:textDirection w:val="btLr"/>
            <w:vAlign w:val="center"/>
          </w:tcPr>
          <w:p w14:paraId="46725EA9"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02/08/21</w:t>
            </w:r>
          </w:p>
        </w:tc>
        <w:tc>
          <w:tcPr>
            <w:tcW w:w="283"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2CA64CA4"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 </w:t>
            </w:r>
          </w:p>
        </w:tc>
        <w:tc>
          <w:tcPr>
            <w:tcW w:w="1258" w:type="dxa"/>
            <w:tcBorders>
              <w:top w:val="single" w:sz="4" w:space="0" w:color="auto"/>
              <w:left w:val="nil"/>
              <w:bottom w:val="single" w:sz="4" w:space="0" w:color="auto"/>
              <w:right w:val="single" w:sz="4" w:space="0" w:color="auto"/>
            </w:tcBorders>
            <w:shd w:val="clear" w:color="auto" w:fill="auto"/>
            <w:vAlign w:val="bottom"/>
          </w:tcPr>
          <w:p w14:paraId="02D701DA"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1,820,000.00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0D6ECC9C"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6EAC29EE"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900,000.00</w:t>
            </w:r>
          </w:p>
        </w:tc>
        <w:tc>
          <w:tcPr>
            <w:tcW w:w="992" w:type="dxa"/>
            <w:tcBorders>
              <w:top w:val="single" w:sz="4" w:space="0" w:color="auto"/>
              <w:left w:val="nil"/>
              <w:bottom w:val="single" w:sz="4" w:space="0" w:color="auto"/>
              <w:right w:val="single" w:sz="4" w:space="0" w:color="auto"/>
            </w:tcBorders>
            <w:shd w:val="clear" w:color="auto" w:fill="auto"/>
            <w:vAlign w:val="bottom"/>
          </w:tcPr>
          <w:p w14:paraId="5DD17536"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900,000.00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478A8C3B"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293297B0"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92,544.30</w:t>
            </w:r>
          </w:p>
        </w:tc>
        <w:tc>
          <w:tcPr>
            <w:tcW w:w="1134" w:type="dxa"/>
            <w:tcBorders>
              <w:top w:val="single" w:sz="4" w:space="0" w:color="auto"/>
              <w:left w:val="nil"/>
              <w:bottom w:val="single" w:sz="4" w:space="0" w:color="auto"/>
              <w:right w:val="single" w:sz="4" w:space="0" w:color="auto"/>
            </w:tcBorders>
            <w:shd w:val="clear" w:color="auto" w:fill="auto"/>
            <w:vAlign w:val="bottom"/>
          </w:tcPr>
          <w:p w14:paraId="14F21621"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92,544.30</w:t>
            </w:r>
          </w:p>
        </w:tc>
        <w:tc>
          <w:tcPr>
            <w:tcW w:w="992" w:type="dxa"/>
            <w:tcBorders>
              <w:top w:val="single" w:sz="4" w:space="0" w:color="auto"/>
              <w:left w:val="nil"/>
              <w:bottom w:val="single" w:sz="4" w:space="0" w:color="auto"/>
              <w:right w:val="single" w:sz="4" w:space="0" w:color="auto"/>
            </w:tcBorders>
            <w:shd w:val="clear" w:color="auto" w:fill="auto"/>
            <w:vAlign w:val="bottom"/>
          </w:tcPr>
          <w:p w14:paraId="2647A5A4"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807,455.70</w:t>
            </w:r>
          </w:p>
        </w:tc>
        <w:tc>
          <w:tcPr>
            <w:tcW w:w="709" w:type="dxa"/>
            <w:tcBorders>
              <w:top w:val="single" w:sz="4" w:space="0" w:color="auto"/>
              <w:left w:val="nil"/>
              <w:bottom w:val="single" w:sz="4" w:space="0" w:color="auto"/>
              <w:right w:val="single" w:sz="4" w:space="0" w:color="auto"/>
            </w:tcBorders>
            <w:shd w:val="clear" w:color="auto" w:fill="auto"/>
            <w:vAlign w:val="bottom"/>
          </w:tcPr>
          <w:p w14:paraId="25AA3A27"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10.28%</w:t>
            </w:r>
          </w:p>
        </w:tc>
      </w:tr>
      <w:tr w:rsidR="001F2C08" w:rsidRPr="001F2C08" w14:paraId="2DF89790" w14:textId="77777777" w:rsidTr="001F2C08">
        <w:trPr>
          <w:trHeight w:val="100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027ACE" w14:textId="77777777"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t>Fondo Sectorial de Investigación para la Educación (SEP-CONACYT).</w:t>
            </w:r>
          </w:p>
        </w:tc>
        <w:tc>
          <w:tcPr>
            <w:tcW w:w="2694" w:type="dxa"/>
            <w:tcBorders>
              <w:top w:val="single" w:sz="4" w:space="0" w:color="auto"/>
              <w:left w:val="nil"/>
              <w:bottom w:val="single" w:sz="4" w:space="0" w:color="auto"/>
              <w:right w:val="single" w:sz="4" w:space="0" w:color="auto"/>
            </w:tcBorders>
            <w:shd w:val="clear" w:color="auto" w:fill="auto"/>
            <w:vAlign w:val="center"/>
          </w:tcPr>
          <w:p w14:paraId="462E098D" w14:textId="77777777"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t>Exclusión, Discriminación y Pobreza de los Indígenas Urbanos en México: Segunda Fase-Continuación</w:t>
            </w:r>
          </w:p>
        </w:tc>
        <w:tc>
          <w:tcPr>
            <w:tcW w:w="326" w:type="dxa"/>
            <w:tcBorders>
              <w:top w:val="single" w:sz="4" w:space="0" w:color="auto"/>
              <w:left w:val="nil"/>
              <w:bottom w:val="single" w:sz="4" w:space="0" w:color="auto"/>
              <w:right w:val="single" w:sz="4" w:space="0" w:color="auto"/>
            </w:tcBorders>
            <w:shd w:val="clear" w:color="auto" w:fill="auto"/>
            <w:textDirection w:val="btLr"/>
            <w:vAlign w:val="center"/>
          </w:tcPr>
          <w:p w14:paraId="6F314275"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02/09/19</w:t>
            </w:r>
          </w:p>
        </w:tc>
        <w:tc>
          <w:tcPr>
            <w:tcW w:w="259" w:type="dxa"/>
            <w:tcBorders>
              <w:top w:val="single" w:sz="4" w:space="0" w:color="auto"/>
              <w:left w:val="nil"/>
              <w:bottom w:val="single" w:sz="4" w:space="0" w:color="auto"/>
              <w:right w:val="single" w:sz="4" w:space="0" w:color="auto"/>
            </w:tcBorders>
            <w:shd w:val="clear" w:color="000000" w:fill="FFFFFF"/>
            <w:textDirection w:val="btLr"/>
            <w:vAlign w:val="center"/>
          </w:tcPr>
          <w:p w14:paraId="4FCF7358"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30/09/22</w:t>
            </w:r>
          </w:p>
        </w:tc>
        <w:tc>
          <w:tcPr>
            <w:tcW w:w="283"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6488E616"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 </w:t>
            </w:r>
          </w:p>
        </w:tc>
        <w:tc>
          <w:tcPr>
            <w:tcW w:w="1258" w:type="dxa"/>
            <w:tcBorders>
              <w:top w:val="single" w:sz="4" w:space="0" w:color="auto"/>
              <w:left w:val="nil"/>
              <w:bottom w:val="single" w:sz="4" w:space="0" w:color="auto"/>
              <w:right w:val="single" w:sz="4" w:space="0" w:color="auto"/>
            </w:tcBorders>
            <w:shd w:val="clear" w:color="auto" w:fill="auto"/>
            <w:vAlign w:val="bottom"/>
          </w:tcPr>
          <w:p w14:paraId="72EFC224" w14:textId="77777777" w:rsidR="00436435" w:rsidRPr="001F2C08" w:rsidRDefault="00436435" w:rsidP="00E40032">
            <w:pPr>
              <w:jc w:val="right"/>
              <w:rPr>
                <w:rFonts w:ascii="Candara" w:hAnsi="Candara" w:cs="Arial"/>
                <w:color w:val="000000"/>
                <w:sz w:val="18"/>
                <w:szCs w:val="18"/>
              </w:rPr>
            </w:pPr>
            <w:r w:rsidRPr="001F2C08">
              <w:rPr>
                <w:rFonts w:ascii="Candara" w:hAnsi="Candara" w:cs="Arial"/>
                <w:color w:val="000000"/>
                <w:sz w:val="18"/>
                <w:szCs w:val="18"/>
              </w:rPr>
              <w:t> </w:t>
            </w:r>
            <w:r w:rsidR="00E40032" w:rsidRPr="001F2C08">
              <w:rPr>
                <w:rFonts w:ascii="Candara" w:hAnsi="Candara" w:cs="Arial"/>
                <w:color w:val="000000"/>
                <w:sz w:val="18"/>
                <w:szCs w:val="18"/>
              </w:rPr>
              <w:t>1,5000,000.00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72F7CB59"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2741014E"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730,885.00</w:t>
            </w:r>
          </w:p>
        </w:tc>
        <w:tc>
          <w:tcPr>
            <w:tcW w:w="992" w:type="dxa"/>
            <w:tcBorders>
              <w:top w:val="single" w:sz="4" w:space="0" w:color="auto"/>
              <w:left w:val="nil"/>
              <w:bottom w:val="single" w:sz="4" w:space="0" w:color="auto"/>
              <w:right w:val="single" w:sz="4" w:space="0" w:color="auto"/>
            </w:tcBorders>
            <w:shd w:val="clear" w:color="auto" w:fill="auto"/>
            <w:vAlign w:val="bottom"/>
          </w:tcPr>
          <w:p w14:paraId="03DBDD70"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730,885.00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24CACBD5"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0.00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2FA826C"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12,476.00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2F6A2D1F"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12,476.00</w:t>
            </w:r>
          </w:p>
        </w:tc>
        <w:tc>
          <w:tcPr>
            <w:tcW w:w="992" w:type="dxa"/>
            <w:tcBorders>
              <w:top w:val="single" w:sz="4" w:space="0" w:color="auto"/>
              <w:left w:val="nil"/>
              <w:bottom w:val="single" w:sz="4" w:space="0" w:color="auto"/>
              <w:right w:val="single" w:sz="4" w:space="0" w:color="auto"/>
            </w:tcBorders>
            <w:shd w:val="clear" w:color="auto" w:fill="auto"/>
            <w:vAlign w:val="bottom"/>
          </w:tcPr>
          <w:p w14:paraId="1751C778"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718,409.00</w:t>
            </w:r>
          </w:p>
        </w:tc>
        <w:tc>
          <w:tcPr>
            <w:tcW w:w="709" w:type="dxa"/>
            <w:tcBorders>
              <w:top w:val="single" w:sz="4" w:space="0" w:color="auto"/>
              <w:left w:val="nil"/>
              <w:bottom w:val="single" w:sz="4" w:space="0" w:color="auto"/>
              <w:right w:val="single" w:sz="4" w:space="0" w:color="auto"/>
            </w:tcBorders>
            <w:shd w:val="clear" w:color="auto" w:fill="auto"/>
            <w:vAlign w:val="bottom"/>
          </w:tcPr>
          <w:p w14:paraId="375E0BD4"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1.71%</w:t>
            </w:r>
          </w:p>
        </w:tc>
      </w:tr>
      <w:tr w:rsidR="001F2C08" w:rsidRPr="001F2C08" w14:paraId="7C38F29B" w14:textId="77777777" w:rsidTr="001F2C08">
        <w:trPr>
          <w:trHeight w:val="100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DB3718" w14:textId="77777777"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t>Fondo Sectorial de Investigación para la Educación (SEP-CONACYT).</w:t>
            </w:r>
          </w:p>
        </w:tc>
        <w:tc>
          <w:tcPr>
            <w:tcW w:w="2694" w:type="dxa"/>
            <w:tcBorders>
              <w:top w:val="single" w:sz="4" w:space="0" w:color="auto"/>
              <w:left w:val="nil"/>
              <w:bottom w:val="single" w:sz="4" w:space="0" w:color="auto"/>
              <w:right w:val="single" w:sz="4" w:space="0" w:color="auto"/>
            </w:tcBorders>
            <w:shd w:val="clear" w:color="auto" w:fill="auto"/>
            <w:vAlign w:val="center"/>
          </w:tcPr>
          <w:p w14:paraId="58DD6E02" w14:textId="77777777"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t>¿Es la alteración de sistemas tradicionales de subsistencia responsable del desarrollo de un fenotipo frugal en poblaciones indígenas rurales?</w:t>
            </w:r>
          </w:p>
        </w:tc>
        <w:tc>
          <w:tcPr>
            <w:tcW w:w="326" w:type="dxa"/>
            <w:tcBorders>
              <w:top w:val="single" w:sz="4" w:space="0" w:color="auto"/>
              <w:left w:val="nil"/>
              <w:bottom w:val="single" w:sz="4" w:space="0" w:color="auto"/>
              <w:right w:val="single" w:sz="4" w:space="0" w:color="auto"/>
            </w:tcBorders>
            <w:shd w:val="clear" w:color="auto" w:fill="auto"/>
            <w:textDirection w:val="btLr"/>
            <w:vAlign w:val="center"/>
          </w:tcPr>
          <w:p w14:paraId="41D217D8"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27/03/15</w:t>
            </w:r>
          </w:p>
        </w:tc>
        <w:tc>
          <w:tcPr>
            <w:tcW w:w="259" w:type="dxa"/>
            <w:tcBorders>
              <w:top w:val="single" w:sz="4" w:space="0" w:color="auto"/>
              <w:left w:val="nil"/>
              <w:bottom w:val="single" w:sz="4" w:space="0" w:color="auto"/>
              <w:right w:val="single" w:sz="4" w:space="0" w:color="auto"/>
            </w:tcBorders>
            <w:shd w:val="clear" w:color="000000" w:fill="FFFFFF"/>
            <w:textDirection w:val="btLr"/>
            <w:vAlign w:val="center"/>
          </w:tcPr>
          <w:p w14:paraId="33E9A07F"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26/03/18</w:t>
            </w:r>
          </w:p>
        </w:tc>
        <w:tc>
          <w:tcPr>
            <w:tcW w:w="283"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24BEF89D"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24/08/19</w:t>
            </w:r>
          </w:p>
        </w:tc>
        <w:tc>
          <w:tcPr>
            <w:tcW w:w="1258" w:type="dxa"/>
            <w:tcBorders>
              <w:top w:val="single" w:sz="4" w:space="0" w:color="auto"/>
              <w:left w:val="nil"/>
              <w:bottom w:val="single" w:sz="4" w:space="0" w:color="auto"/>
              <w:right w:val="single" w:sz="4" w:space="0" w:color="auto"/>
            </w:tcBorders>
            <w:shd w:val="clear" w:color="auto" w:fill="auto"/>
            <w:vAlign w:val="bottom"/>
          </w:tcPr>
          <w:p w14:paraId="4D5455A8"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1,731,000.00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3766F7D5"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1,731,000.00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043E6C24"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bottom"/>
          </w:tcPr>
          <w:p w14:paraId="69C758AC"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1,731,000.00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1FA1B626"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1,621,227.30</w:t>
            </w:r>
          </w:p>
        </w:tc>
        <w:tc>
          <w:tcPr>
            <w:tcW w:w="1276" w:type="dxa"/>
            <w:tcBorders>
              <w:top w:val="single" w:sz="4" w:space="0" w:color="auto"/>
              <w:left w:val="nil"/>
              <w:bottom w:val="single" w:sz="4" w:space="0" w:color="auto"/>
              <w:right w:val="single" w:sz="4" w:space="0" w:color="auto"/>
            </w:tcBorders>
            <w:shd w:val="clear" w:color="auto" w:fill="auto"/>
            <w:vAlign w:val="bottom"/>
          </w:tcPr>
          <w:p w14:paraId="19D5865B"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109,772.70</w:t>
            </w:r>
          </w:p>
        </w:tc>
        <w:tc>
          <w:tcPr>
            <w:tcW w:w="1134" w:type="dxa"/>
            <w:tcBorders>
              <w:top w:val="single" w:sz="4" w:space="0" w:color="auto"/>
              <w:left w:val="nil"/>
              <w:bottom w:val="single" w:sz="4" w:space="0" w:color="auto"/>
              <w:right w:val="single" w:sz="4" w:space="0" w:color="auto"/>
            </w:tcBorders>
            <w:shd w:val="clear" w:color="auto" w:fill="auto"/>
            <w:vAlign w:val="bottom"/>
          </w:tcPr>
          <w:p w14:paraId="2F900D87"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1,731,000.00</w:t>
            </w:r>
          </w:p>
        </w:tc>
        <w:tc>
          <w:tcPr>
            <w:tcW w:w="992" w:type="dxa"/>
            <w:tcBorders>
              <w:top w:val="single" w:sz="4" w:space="0" w:color="auto"/>
              <w:left w:val="nil"/>
              <w:bottom w:val="single" w:sz="4" w:space="0" w:color="auto"/>
              <w:right w:val="single" w:sz="4" w:space="0" w:color="auto"/>
            </w:tcBorders>
            <w:shd w:val="clear" w:color="auto" w:fill="auto"/>
            <w:vAlign w:val="bottom"/>
          </w:tcPr>
          <w:p w14:paraId="4463BDEC"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0.00</w:t>
            </w:r>
          </w:p>
        </w:tc>
        <w:tc>
          <w:tcPr>
            <w:tcW w:w="709" w:type="dxa"/>
            <w:tcBorders>
              <w:top w:val="single" w:sz="4" w:space="0" w:color="auto"/>
              <w:left w:val="nil"/>
              <w:bottom w:val="single" w:sz="4" w:space="0" w:color="auto"/>
              <w:right w:val="single" w:sz="4" w:space="0" w:color="auto"/>
            </w:tcBorders>
            <w:shd w:val="clear" w:color="auto" w:fill="auto"/>
            <w:vAlign w:val="bottom"/>
          </w:tcPr>
          <w:p w14:paraId="4179E452"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100.00%</w:t>
            </w:r>
          </w:p>
        </w:tc>
      </w:tr>
      <w:tr w:rsidR="001F2C08" w:rsidRPr="001F2C08" w14:paraId="7EE9B1DE" w14:textId="77777777" w:rsidTr="001F2C08">
        <w:trPr>
          <w:trHeight w:val="100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C015D4" w14:textId="77777777"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lastRenderedPageBreak/>
              <w:t>Programa de Fomento, Formación, Desarrollo y Vinculación de Recursos Humanos de Alto Nivel.</w:t>
            </w:r>
          </w:p>
        </w:tc>
        <w:tc>
          <w:tcPr>
            <w:tcW w:w="2694" w:type="dxa"/>
            <w:tcBorders>
              <w:top w:val="single" w:sz="4" w:space="0" w:color="auto"/>
              <w:left w:val="nil"/>
              <w:bottom w:val="single" w:sz="4" w:space="0" w:color="auto"/>
              <w:right w:val="single" w:sz="4" w:space="0" w:color="auto"/>
            </w:tcBorders>
            <w:shd w:val="clear" w:color="auto" w:fill="auto"/>
            <w:vAlign w:val="center"/>
          </w:tcPr>
          <w:p w14:paraId="771220AE" w14:textId="77777777" w:rsidR="00436435" w:rsidRPr="001F2C08" w:rsidRDefault="00436435">
            <w:pPr>
              <w:rPr>
                <w:rFonts w:ascii="Candara" w:hAnsi="Candara" w:cs="Arial"/>
                <w:color w:val="000000"/>
                <w:sz w:val="18"/>
                <w:szCs w:val="18"/>
              </w:rPr>
            </w:pPr>
            <w:r w:rsidRPr="001F2C08">
              <w:rPr>
                <w:rFonts w:ascii="Candara" w:hAnsi="Candara" w:cs="Arial"/>
                <w:color w:val="000000"/>
                <w:sz w:val="18"/>
                <w:szCs w:val="18"/>
              </w:rPr>
              <w:t>Estancias posdoctorales vinculadas al fortalecimiento de la calidad del posgrado nacional</w:t>
            </w:r>
          </w:p>
        </w:tc>
        <w:tc>
          <w:tcPr>
            <w:tcW w:w="326" w:type="dxa"/>
            <w:tcBorders>
              <w:top w:val="single" w:sz="4" w:space="0" w:color="auto"/>
              <w:left w:val="nil"/>
              <w:bottom w:val="single" w:sz="4" w:space="0" w:color="auto"/>
              <w:right w:val="single" w:sz="4" w:space="0" w:color="auto"/>
            </w:tcBorders>
            <w:shd w:val="clear" w:color="auto" w:fill="auto"/>
            <w:textDirection w:val="btLr"/>
            <w:vAlign w:val="center"/>
          </w:tcPr>
          <w:p w14:paraId="0D7CBC09"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01/02/16</w:t>
            </w:r>
          </w:p>
        </w:tc>
        <w:tc>
          <w:tcPr>
            <w:tcW w:w="259" w:type="dxa"/>
            <w:tcBorders>
              <w:top w:val="single" w:sz="4" w:space="0" w:color="auto"/>
              <w:left w:val="nil"/>
              <w:bottom w:val="single" w:sz="4" w:space="0" w:color="auto"/>
              <w:right w:val="single" w:sz="4" w:space="0" w:color="auto"/>
            </w:tcBorders>
            <w:shd w:val="clear" w:color="000000" w:fill="FFFFFF"/>
            <w:textDirection w:val="btLr"/>
            <w:vAlign w:val="center"/>
          </w:tcPr>
          <w:p w14:paraId="05464C76"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31/12/19</w:t>
            </w:r>
          </w:p>
        </w:tc>
        <w:tc>
          <w:tcPr>
            <w:tcW w:w="283" w:type="dxa"/>
            <w:gridSpan w:val="2"/>
            <w:tcBorders>
              <w:top w:val="single" w:sz="4" w:space="0" w:color="auto"/>
              <w:left w:val="nil"/>
              <w:bottom w:val="single" w:sz="4" w:space="0" w:color="auto"/>
              <w:right w:val="single" w:sz="4" w:space="0" w:color="auto"/>
            </w:tcBorders>
            <w:shd w:val="clear" w:color="auto" w:fill="auto"/>
            <w:textDirection w:val="btLr"/>
            <w:vAlign w:val="center"/>
          </w:tcPr>
          <w:p w14:paraId="74EFFE44"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 </w:t>
            </w:r>
          </w:p>
        </w:tc>
        <w:tc>
          <w:tcPr>
            <w:tcW w:w="1258" w:type="dxa"/>
            <w:tcBorders>
              <w:top w:val="single" w:sz="4" w:space="0" w:color="auto"/>
              <w:left w:val="nil"/>
              <w:bottom w:val="single" w:sz="4" w:space="0" w:color="auto"/>
              <w:right w:val="single" w:sz="4" w:space="0" w:color="auto"/>
            </w:tcBorders>
            <w:shd w:val="clear" w:color="auto" w:fill="auto"/>
            <w:vAlign w:val="bottom"/>
          </w:tcPr>
          <w:p w14:paraId="35FA67C5"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2,629,499.72</w:t>
            </w:r>
          </w:p>
        </w:tc>
        <w:tc>
          <w:tcPr>
            <w:tcW w:w="1134" w:type="dxa"/>
            <w:tcBorders>
              <w:top w:val="single" w:sz="4" w:space="0" w:color="auto"/>
              <w:left w:val="nil"/>
              <w:bottom w:val="single" w:sz="4" w:space="0" w:color="auto"/>
              <w:right w:val="single" w:sz="4" w:space="0" w:color="auto"/>
            </w:tcBorders>
            <w:shd w:val="clear" w:color="auto" w:fill="auto"/>
            <w:vAlign w:val="bottom"/>
          </w:tcPr>
          <w:p w14:paraId="626BCE26"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2,629,647.67</w:t>
            </w:r>
          </w:p>
        </w:tc>
        <w:tc>
          <w:tcPr>
            <w:tcW w:w="1134" w:type="dxa"/>
            <w:tcBorders>
              <w:top w:val="single" w:sz="4" w:space="0" w:color="auto"/>
              <w:left w:val="nil"/>
              <w:bottom w:val="single" w:sz="4" w:space="0" w:color="auto"/>
              <w:right w:val="single" w:sz="4" w:space="0" w:color="auto"/>
            </w:tcBorders>
            <w:shd w:val="clear" w:color="auto" w:fill="auto"/>
            <w:vAlign w:val="bottom"/>
          </w:tcPr>
          <w:p w14:paraId="5CD082FC"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0.00</w:t>
            </w:r>
          </w:p>
        </w:tc>
        <w:tc>
          <w:tcPr>
            <w:tcW w:w="992" w:type="dxa"/>
            <w:tcBorders>
              <w:top w:val="single" w:sz="4" w:space="0" w:color="auto"/>
              <w:left w:val="nil"/>
              <w:bottom w:val="single" w:sz="4" w:space="0" w:color="auto"/>
              <w:right w:val="single" w:sz="4" w:space="0" w:color="auto"/>
            </w:tcBorders>
            <w:shd w:val="clear" w:color="auto" w:fill="auto"/>
            <w:vAlign w:val="bottom"/>
          </w:tcPr>
          <w:p w14:paraId="463DEF10"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2,629,647.67</w:t>
            </w:r>
          </w:p>
        </w:tc>
        <w:tc>
          <w:tcPr>
            <w:tcW w:w="1134" w:type="dxa"/>
            <w:tcBorders>
              <w:top w:val="single" w:sz="4" w:space="0" w:color="auto"/>
              <w:left w:val="nil"/>
              <w:bottom w:val="single" w:sz="4" w:space="0" w:color="auto"/>
              <w:right w:val="single" w:sz="4" w:space="0" w:color="auto"/>
            </w:tcBorders>
            <w:shd w:val="clear" w:color="auto" w:fill="auto"/>
            <w:vAlign w:val="bottom"/>
          </w:tcPr>
          <w:p w14:paraId="510919C5"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2,593,647.67</w:t>
            </w:r>
          </w:p>
        </w:tc>
        <w:tc>
          <w:tcPr>
            <w:tcW w:w="1276" w:type="dxa"/>
            <w:tcBorders>
              <w:top w:val="single" w:sz="4" w:space="0" w:color="auto"/>
              <w:left w:val="nil"/>
              <w:bottom w:val="single" w:sz="4" w:space="0" w:color="auto"/>
              <w:right w:val="single" w:sz="4" w:space="0" w:color="auto"/>
            </w:tcBorders>
            <w:shd w:val="clear" w:color="auto" w:fill="auto"/>
            <w:vAlign w:val="bottom"/>
          </w:tcPr>
          <w:p w14:paraId="652E760D"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bottom"/>
          </w:tcPr>
          <w:p w14:paraId="4273C89C"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2,593,647.67</w:t>
            </w:r>
          </w:p>
        </w:tc>
        <w:tc>
          <w:tcPr>
            <w:tcW w:w="992" w:type="dxa"/>
            <w:tcBorders>
              <w:top w:val="single" w:sz="4" w:space="0" w:color="auto"/>
              <w:left w:val="nil"/>
              <w:bottom w:val="single" w:sz="4" w:space="0" w:color="auto"/>
              <w:right w:val="single" w:sz="4" w:space="0" w:color="auto"/>
            </w:tcBorders>
            <w:shd w:val="clear" w:color="auto" w:fill="auto"/>
            <w:vAlign w:val="bottom"/>
          </w:tcPr>
          <w:p w14:paraId="6EE3D41F" w14:textId="77777777" w:rsidR="00436435" w:rsidRPr="001F2C08" w:rsidRDefault="00436435">
            <w:pPr>
              <w:jc w:val="right"/>
              <w:rPr>
                <w:rFonts w:ascii="Candara" w:hAnsi="Candara" w:cs="Arial"/>
                <w:color w:val="000000"/>
                <w:sz w:val="18"/>
                <w:szCs w:val="18"/>
              </w:rPr>
            </w:pPr>
            <w:r w:rsidRPr="001F2C08">
              <w:rPr>
                <w:rFonts w:ascii="Candara" w:hAnsi="Candara" w:cs="Arial"/>
                <w:color w:val="000000"/>
                <w:sz w:val="18"/>
                <w:szCs w:val="18"/>
              </w:rPr>
              <w:t>36,000.00</w:t>
            </w:r>
          </w:p>
        </w:tc>
        <w:tc>
          <w:tcPr>
            <w:tcW w:w="709" w:type="dxa"/>
            <w:tcBorders>
              <w:top w:val="single" w:sz="4" w:space="0" w:color="auto"/>
              <w:left w:val="nil"/>
              <w:bottom w:val="single" w:sz="4" w:space="0" w:color="auto"/>
              <w:right w:val="single" w:sz="4" w:space="0" w:color="auto"/>
            </w:tcBorders>
            <w:shd w:val="clear" w:color="auto" w:fill="auto"/>
            <w:vAlign w:val="bottom"/>
          </w:tcPr>
          <w:p w14:paraId="354DA618" w14:textId="77777777" w:rsidR="00436435" w:rsidRPr="001F2C08" w:rsidRDefault="00436435">
            <w:pPr>
              <w:jc w:val="center"/>
              <w:rPr>
                <w:rFonts w:ascii="Candara" w:hAnsi="Candara" w:cs="Arial"/>
                <w:color w:val="000000"/>
                <w:sz w:val="18"/>
                <w:szCs w:val="18"/>
              </w:rPr>
            </w:pPr>
            <w:r w:rsidRPr="001F2C08">
              <w:rPr>
                <w:rFonts w:ascii="Candara" w:hAnsi="Candara" w:cs="Arial"/>
                <w:color w:val="000000"/>
                <w:sz w:val="18"/>
                <w:szCs w:val="18"/>
              </w:rPr>
              <w:t>98.63%</w:t>
            </w:r>
          </w:p>
        </w:tc>
      </w:tr>
      <w:tr w:rsidR="001F2C08" w:rsidRPr="001F2C08" w14:paraId="0CBAFCC4" w14:textId="77777777" w:rsidTr="001F2C08">
        <w:trPr>
          <w:trHeight w:val="420"/>
        </w:trPr>
        <w:tc>
          <w:tcPr>
            <w:tcW w:w="41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665998F8" w14:textId="77777777" w:rsidR="00436435" w:rsidRPr="001F2C08" w:rsidRDefault="00436435" w:rsidP="00664473">
            <w:pPr>
              <w:widowControl/>
              <w:spacing w:line="240" w:lineRule="auto"/>
              <w:jc w:val="right"/>
              <w:rPr>
                <w:rFonts w:ascii="Candara" w:eastAsia="Times New Roman" w:hAnsi="Candara" w:cs="Arial"/>
                <w:b/>
                <w:bCs/>
                <w:kern w:val="0"/>
                <w:sz w:val="18"/>
                <w:szCs w:val="18"/>
                <w:lang w:eastAsia="es-MX" w:bidi="ar-SA"/>
              </w:rPr>
            </w:pPr>
            <w:r w:rsidRPr="001F2C08">
              <w:rPr>
                <w:rFonts w:ascii="Candara" w:eastAsia="Times New Roman" w:hAnsi="Candara" w:cs="Arial"/>
                <w:b/>
                <w:bCs/>
                <w:kern w:val="0"/>
                <w:sz w:val="18"/>
                <w:szCs w:val="18"/>
                <w:lang w:eastAsia="es-MX" w:bidi="ar-SA"/>
              </w:rPr>
              <w:t>Suma total.-</w:t>
            </w:r>
          </w:p>
        </w:tc>
        <w:tc>
          <w:tcPr>
            <w:tcW w:w="326" w:type="dxa"/>
            <w:tcBorders>
              <w:top w:val="nil"/>
              <w:left w:val="nil"/>
              <w:bottom w:val="single" w:sz="4" w:space="0" w:color="auto"/>
              <w:right w:val="single" w:sz="4" w:space="0" w:color="auto"/>
            </w:tcBorders>
            <w:shd w:val="clear" w:color="auto" w:fill="auto"/>
            <w:noWrap/>
            <w:textDirection w:val="btLr"/>
            <w:vAlign w:val="bottom"/>
          </w:tcPr>
          <w:p w14:paraId="164E3DBC" w14:textId="77777777" w:rsidR="00436435" w:rsidRPr="001F2C08" w:rsidRDefault="00436435" w:rsidP="00664473">
            <w:pPr>
              <w:widowControl/>
              <w:spacing w:line="240" w:lineRule="auto"/>
              <w:jc w:val="right"/>
              <w:rPr>
                <w:rFonts w:ascii="Candara" w:eastAsia="Times New Roman" w:hAnsi="Candara" w:cs="Arial"/>
                <w:b/>
                <w:bCs/>
                <w:kern w:val="0"/>
                <w:sz w:val="18"/>
                <w:szCs w:val="18"/>
                <w:lang w:eastAsia="es-MX" w:bidi="ar-SA"/>
              </w:rPr>
            </w:pPr>
          </w:p>
        </w:tc>
        <w:tc>
          <w:tcPr>
            <w:tcW w:w="259" w:type="dxa"/>
            <w:tcBorders>
              <w:top w:val="nil"/>
              <w:left w:val="nil"/>
              <w:bottom w:val="single" w:sz="4" w:space="0" w:color="auto"/>
              <w:right w:val="single" w:sz="4" w:space="0" w:color="auto"/>
            </w:tcBorders>
            <w:shd w:val="clear" w:color="auto" w:fill="auto"/>
            <w:noWrap/>
            <w:textDirection w:val="btLr"/>
            <w:vAlign w:val="bottom"/>
          </w:tcPr>
          <w:p w14:paraId="52A30E64" w14:textId="77777777" w:rsidR="00436435" w:rsidRPr="001F2C08" w:rsidRDefault="00436435" w:rsidP="00664473">
            <w:pPr>
              <w:widowControl/>
              <w:spacing w:line="240" w:lineRule="auto"/>
              <w:jc w:val="right"/>
              <w:rPr>
                <w:rFonts w:ascii="Candara" w:eastAsia="Times New Roman" w:hAnsi="Candara" w:cs="Arial"/>
                <w:b/>
                <w:bCs/>
                <w:kern w:val="0"/>
                <w:sz w:val="18"/>
                <w:szCs w:val="18"/>
                <w:lang w:eastAsia="es-MX" w:bidi="ar-SA"/>
              </w:rPr>
            </w:pPr>
          </w:p>
        </w:tc>
        <w:tc>
          <w:tcPr>
            <w:tcW w:w="283" w:type="dxa"/>
            <w:gridSpan w:val="2"/>
            <w:tcBorders>
              <w:top w:val="nil"/>
              <w:left w:val="nil"/>
              <w:bottom w:val="single" w:sz="4" w:space="0" w:color="auto"/>
              <w:right w:val="single" w:sz="4" w:space="0" w:color="auto"/>
            </w:tcBorders>
            <w:shd w:val="clear" w:color="auto" w:fill="auto"/>
            <w:noWrap/>
            <w:textDirection w:val="btLr"/>
            <w:vAlign w:val="bottom"/>
          </w:tcPr>
          <w:p w14:paraId="546BFBE7" w14:textId="77777777" w:rsidR="00436435" w:rsidRPr="001F2C08" w:rsidRDefault="00436435" w:rsidP="00664473">
            <w:pPr>
              <w:widowControl/>
              <w:spacing w:line="240" w:lineRule="auto"/>
              <w:jc w:val="right"/>
              <w:rPr>
                <w:rFonts w:ascii="Candara" w:eastAsia="Times New Roman" w:hAnsi="Candara" w:cs="Arial"/>
                <w:b/>
                <w:bCs/>
                <w:kern w:val="0"/>
                <w:sz w:val="18"/>
                <w:szCs w:val="18"/>
                <w:lang w:eastAsia="es-MX" w:bidi="ar-SA"/>
              </w:rPr>
            </w:pPr>
          </w:p>
        </w:tc>
        <w:tc>
          <w:tcPr>
            <w:tcW w:w="1258" w:type="dxa"/>
            <w:tcBorders>
              <w:top w:val="nil"/>
              <w:left w:val="nil"/>
              <w:bottom w:val="single" w:sz="4" w:space="0" w:color="auto"/>
              <w:right w:val="single" w:sz="4" w:space="0" w:color="auto"/>
            </w:tcBorders>
            <w:shd w:val="clear" w:color="auto" w:fill="auto"/>
            <w:noWrap/>
            <w:vAlign w:val="bottom"/>
          </w:tcPr>
          <w:p w14:paraId="4DABA422" w14:textId="77777777" w:rsidR="00436435" w:rsidRPr="001F2C08" w:rsidRDefault="00E40032">
            <w:pPr>
              <w:jc w:val="right"/>
              <w:rPr>
                <w:rFonts w:ascii="Candara" w:hAnsi="Candara" w:cs="Arial"/>
                <w:b/>
                <w:bCs/>
                <w:color w:val="000000"/>
                <w:sz w:val="18"/>
                <w:szCs w:val="18"/>
              </w:rPr>
            </w:pPr>
            <w:r w:rsidRPr="001F2C08">
              <w:rPr>
                <w:rFonts w:ascii="Candara" w:hAnsi="Candara" w:cs="Arial"/>
                <w:b/>
                <w:bCs/>
                <w:color w:val="000000"/>
                <w:sz w:val="18"/>
                <w:szCs w:val="18"/>
              </w:rPr>
              <w:t>60,277,024.05</w:t>
            </w:r>
          </w:p>
        </w:tc>
        <w:tc>
          <w:tcPr>
            <w:tcW w:w="1134" w:type="dxa"/>
            <w:tcBorders>
              <w:top w:val="nil"/>
              <w:left w:val="nil"/>
              <w:bottom w:val="single" w:sz="4" w:space="0" w:color="auto"/>
              <w:right w:val="single" w:sz="4" w:space="0" w:color="auto"/>
            </w:tcBorders>
            <w:shd w:val="clear" w:color="auto" w:fill="auto"/>
            <w:noWrap/>
            <w:vAlign w:val="bottom"/>
          </w:tcPr>
          <w:p w14:paraId="4CC496AD" w14:textId="77777777" w:rsidR="00436435" w:rsidRPr="001F2C08" w:rsidRDefault="00436435">
            <w:pPr>
              <w:jc w:val="right"/>
              <w:rPr>
                <w:rFonts w:ascii="Candara" w:hAnsi="Candara" w:cs="Arial"/>
                <w:b/>
                <w:bCs/>
                <w:color w:val="000000"/>
                <w:sz w:val="18"/>
                <w:szCs w:val="18"/>
              </w:rPr>
            </w:pPr>
            <w:r w:rsidRPr="001F2C08">
              <w:rPr>
                <w:rFonts w:ascii="Candara" w:hAnsi="Candara" w:cs="Arial"/>
                <w:b/>
                <w:bCs/>
                <w:color w:val="000000"/>
                <w:sz w:val="18"/>
                <w:szCs w:val="18"/>
              </w:rPr>
              <w:t>31,683,371.29</w:t>
            </w:r>
          </w:p>
        </w:tc>
        <w:tc>
          <w:tcPr>
            <w:tcW w:w="1134" w:type="dxa"/>
            <w:tcBorders>
              <w:top w:val="nil"/>
              <w:left w:val="nil"/>
              <w:bottom w:val="single" w:sz="4" w:space="0" w:color="auto"/>
              <w:right w:val="single" w:sz="4" w:space="0" w:color="auto"/>
            </w:tcBorders>
            <w:shd w:val="clear" w:color="auto" w:fill="auto"/>
            <w:noWrap/>
            <w:vAlign w:val="bottom"/>
          </w:tcPr>
          <w:p w14:paraId="2CD53B06" w14:textId="77777777" w:rsidR="00436435" w:rsidRPr="001F2C08" w:rsidRDefault="00436435">
            <w:pPr>
              <w:jc w:val="right"/>
              <w:rPr>
                <w:rFonts w:ascii="Candara" w:hAnsi="Candara" w:cs="Arial"/>
                <w:b/>
                <w:bCs/>
                <w:color w:val="000000"/>
                <w:sz w:val="18"/>
                <w:szCs w:val="18"/>
              </w:rPr>
            </w:pPr>
            <w:r w:rsidRPr="001F2C08">
              <w:rPr>
                <w:rFonts w:ascii="Candara" w:hAnsi="Candara" w:cs="Arial"/>
                <w:b/>
                <w:bCs/>
                <w:color w:val="000000"/>
                <w:sz w:val="18"/>
                <w:szCs w:val="18"/>
              </w:rPr>
              <w:t>19,215,562.90</w:t>
            </w:r>
          </w:p>
        </w:tc>
        <w:tc>
          <w:tcPr>
            <w:tcW w:w="992" w:type="dxa"/>
            <w:tcBorders>
              <w:top w:val="nil"/>
              <w:left w:val="nil"/>
              <w:bottom w:val="single" w:sz="4" w:space="0" w:color="auto"/>
              <w:right w:val="single" w:sz="4" w:space="0" w:color="auto"/>
            </w:tcBorders>
            <w:shd w:val="clear" w:color="auto" w:fill="auto"/>
            <w:noWrap/>
            <w:vAlign w:val="bottom"/>
          </w:tcPr>
          <w:p w14:paraId="0B46164C" w14:textId="77777777" w:rsidR="00436435" w:rsidRPr="001F2C08" w:rsidRDefault="00436435">
            <w:pPr>
              <w:jc w:val="right"/>
              <w:rPr>
                <w:rFonts w:ascii="Candara" w:hAnsi="Candara" w:cs="Arial"/>
                <w:b/>
                <w:bCs/>
                <w:color w:val="000000"/>
                <w:sz w:val="18"/>
                <w:szCs w:val="18"/>
              </w:rPr>
            </w:pPr>
            <w:r w:rsidRPr="001F2C08">
              <w:rPr>
                <w:rFonts w:ascii="Candara" w:hAnsi="Candara" w:cs="Arial"/>
                <w:b/>
                <w:bCs/>
                <w:color w:val="000000"/>
                <w:sz w:val="18"/>
                <w:szCs w:val="18"/>
              </w:rPr>
              <w:t>50,898,934.19</w:t>
            </w:r>
          </w:p>
        </w:tc>
        <w:tc>
          <w:tcPr>
            <w:tcW w:w="1134" w:type="dxa"/>
            <w:tcBorders>
              <w:top w:val="nil"/>
              <w:left w:val="nil"/>
              <w:bottom w:val="single" w:sz="4" w:space="0" w:color="auto"/>
              <w:right w:val="single" w:sz="4" w:space="0" w:color="auto"/>
            </w:tcBorders>
            <w:shd w:val="clear" w:color="auto" w:fill="auto"/>
            <w:noWrap/>
            <w:vAlign w:val="bottom"/>
          </w:tcPr>
          <w:p w14:paraId="1AD20F2B" w14:textId="77777777" w:rsidR="00436435" w:rsidRPr="001F2C08" w:rsidRDefault="00436435">
            <w:pPr>
              <w:jc w:val="right"/>
              <w:rPr>
                <w:rFonts w:ascii="Candara" w:hAnsi="Candara" w:cs="Arial"/>
                <w:b/>
                <w:bCs/>
                <w:color w:val="000000"/>
                <w:sz w:val="18"/>
                <w:szCs w:val="18"/>
              </w:rPr>
            </w:pPr>
            <w:r w:rsidRPr="001F2C08">
              <w:rPr>
                <w:rFonts w:ascii="Candara" w:hAnsi="Candara" w:cs="Arial"/>
                <w:b/>
                <w:bCs/>
                <w:color w:val="000000"/>
                <w:sz w:val="18"/>
                <w:szCs w:val="18"/>
              </w:rPr>
              <w:t>21,959,758.74</w:t>
            </w:r>
          </w:p>
        </w:tc>
        <w:tc>
          <w:tcPr>
            <w:tcW w:w="1276" w:type="dxa"/>
            <w:tcBorders>
              <w:top w:val="nil"/>
              <w:left w:val="nil"/>
              <w:bottom w:val="single" w:sz="4" w:space="0" w:color="auto"/>
              <w:right w:val="single" w:sz="4" w:space="0" w:color="auto"/>
            </w:tcBorders>
            <w:shd w:val="clear" w:color="auto" w:fill="auto"/>
            <w:noWrap/>
            <w:vAlign w:val="bottom"/>
          </w:tcPr>
          <w:p w14:paraId="079CA8E2" w14:textId="77777777" w:rsidR="00436435" w:rsidRPr="001F2C08" w:rsidRDefault="00436435">
            <w:pPr>
              <w:jc w:val="right"/>
              <w:rPr>
                <w:rFonts w:ascii="Candara" w:hAnsi="Candara" w:cs="Arial"/>
                <w:b/>
                <w:bCs/>
                <w:color w:val="000000"/>
                <w:sz w:val="18"/>
                <w:szCs w:val="18"/>
              </w:rPr>
            </w:pPr>
            <w:r w:rsidRPr="001F2C08">
              <w:rPr>
                <w:rFonts w:ascii="Candara" w:hAnsi="Candara" w:cs="Arial"/>
                <w:b/>
                <w:bCs/>
                <w:color w:val="000000"/>
                <w:sz w:val="18"/>
                <w:szCs w:val="18"/>
              </w:rPr>
              <w:t>24,902,727.39</w:t>
            </w:r>
          </w:p>
        </w:tc>
        <w:tc>
          <w:tcPr>
            <w:tcW w:w="1134" w:type="dxa"/>
            <w:tcBorders>
              <w:top w:val="nil"/>
              <w:left w:val="nil"/>
              <w:bottom w:val="single" w:sz="4" w:space="0" w:color="auto"/>
              <w:right w:val="single" w:sz="4" w:space="0" w:color="auto"/>
            </w:tcBorders>
            <w:shd w:val="clear" w:color="auto" w:fill="auto"/>
            <w:noWrap/>
            <w:vAlign w:val="bottom"/>
          </w:tcPr>
          <w:p w14:paraId="2007ABCA" w14:textId="77777777" w:rsidR="00436435" w:rsidRPr="001F2C08" w:rsidRDefault="00436435">
            <w:pPr>
              <w:jc w:val="right"/>
              <w:rPr>
                <w:rFonts w:ascii="Candara" w:hAnsi="Candara" w:cs="Arial"/>
                <w:b/>
                <w:bCs/>
                <w:color w:val="000000"/>
                <w:sz w:val="18"/>
                <w:szCs w:val="18"/>
              </w:rPr>
            </w:pPr>
            <w:r w:rsidRPr="001F2C08">
              <w:rPr>
                <w:rFonts w:ascii="Candara" w:hAnsi="Candara" w:cs="Arial"/>
                <w:b/>
                <w:bCs/>
                <w:color w:val="000000"/>
                <w:sz w:val="18"/>
                <w:szCs w:val="18"/>
              </w:rPr>
              <w:t>46,862,486.13</w:t>
            </w:r>
          </w:p>
        </w:tc>
        <w:tc>
          <w:tcPr>
            <w:tcW w:w="992" w:type="dxa"/>
            <w:tcBorders>
              <w:top w:val="nil"/>
              <w:left w:val="nil"/>
              <w:bottom w:val="single" w:sz="4" w:space="0" w:color="auto"/>
              <w:right w:val="single" w:sz="4" w:space="0" w:color="auto"/>
            </w:tcBorders>
            <w:shd w:val="clear" w:color="auto" w:fill="auto"/>
            <w:noWrap/>
            <w:vAlign w:val="bottom"/>
          </w:tcPr>
          <w:p w14:paraId="61561502" w14:textId="77777777" w:rsidR="00436435" w:rsidRPr="001F2C08" w:rsidRDefault="00436435">
            <w:pPr>
              <w:jc w:val="right"/>
              <w:rPr>
                <w:rFonts w:ascii="Candara" w:hAnsi="Candara" w:cs="Arial"/>
                <w:b/>
                <w:bCs/>
                <w:color w:val="000000"/>
                <w:sz w:val="18"/>
                <w:szCs w:val="18"/>
              </w:rPr>
            </w:pPr>
            <w:r w:rsidRPr="001F2C08">
              <w:rPr>
                <w:rFonts w:ascii="Candara" w:hAnsi="Candara" w:cs="Arial"/>
                <w:b/>
                <w:bCs/>
                <w:color w:val="000000"/>
                <w:sz w:val="18"/>
                <w:szCs w:val="18"/>
              </w:rPr>
              <w:t>4,036,448.06</w:t>
            </w:r>
          </w:p>
        </w:tc>
        <w:tc>
          <w:tcPr>
            <w:tcW w:w="709" w:type="dxa"/>
            <w:tcBorders>
              <w:top w:val="nil"/>
              <w:left w:val="nil"/>
              <w:bottom w:val="single" w:sz="4" w:space="0" w:color="auto"/>
              <w:right w:val="single" w:sz="4" w:space="0" w:color="auto"/>
            </w:tcBorders>
            <w:shd w:val="clear" w:color="auto" w:fill="auto"/>
            <w:noWrap/>
            <w:vAlign w:val="bottom"/>
          </w:tcPr>
          <w:p w14:paraId="3E70E982" w14:textId="77777777" w:rsidR="00436435" w:rsidRPr="001F2C08" w:rsidRDefault="00436435">
            <w:pPr>
              <w:jc w:val="center"/>
              <w:rPr>
                <w:rFonts w:ascii="Candara" w:hAnsi="Candara" w:cs="Arial"/>
                <w:b/>
                <w:bCs/>
                <w:color w:val="000000"/>
                <w:sz w:val="18"/>
                <w:szCs w:val="18"/>
              </w:rPr>
            </w:pPr>
            <w:r w:rsidRPr="001F2C08">
              <w:rPr>
                <w:rFonts w:ascii="Candara" w:hAnsi="Candara" w:cs="Arial"/>
                <w:b/>
                <w:bCs/>
                <w:color w:val="000000"/>
                <w:sz w:val="18"/>
                <w:szCs w:val="18"/>
              </w:rPr>
              <w:t>92.07%</w:t>
            </w:r>
          </w:p>
        </w:tc>
      </w:tr>
    </w:tbl>
    <w:p w14:paraId="7C7FAB30" w14:textId="77777777" w:rsidR="003B51E5" w:rsidRDefault="003B51E5" w:rsidP="00C5383D">
      <w:pPr>
        <w:pStyle w:val="Textoindependiente"/>
        <w:rPr>
          <w:rFonts w:ascii="Candara" w:hAnsi="Candara"/>
        </w:rPr>
        <w:sectPr w:rsidR="003B51E5" w:rsidSect="00FB127B">
          <w:pgSz w:w="15840" w:h="12240" w:orient="landscape"/>
          <w:pgMar w:top="1418" w:right="1418" w:bottom="1418" w:left="1418" w:header="709" w:footer="709" w:gutter="0"/>
          <w:cols w:space="708"/>
          <w:docGrid w:linePitch="360"/>
        </w:sectPr>
      </w:pPr>
    </w:p>
    <w:p w14:paraId="48D75549" w14:textId="4CE8CCC6" w:rsidR="00E40032" w:rsidRPr="008267C7" w:rsidRDefault="00E40032" w:rsidP="00E40032">
      <w:pPr>
        <w:pStyle w:val="Textoindependiente"/>
        <w:spacing w:before="240" w:line="280" w:lineRule="exact"/>
        <w:jc w:val="both"/>
        <w:rPr>
          <w:rFonts w:ascii="Candara" w:hAnsi="Candara"/>
        </w:rPr>
      </w:pPr>
      <w:r w:rsidRPr="008267C7">
        <w:rPr>
          <w:rFonts w:ascii="Candara" w:hAnsi="Candara"/>
        </w:rPr>
        <w:lastRenderedPageBreak/>
        <w:t>A continuación</w:t>
      </w:r>
      <w:r w:rsidR="00C25DAF">
        <w:rPr>
          <w:rFonts w:ascii="Candara" w:hAnsi="Candara"/>
        </w:rPr>
        <w:t>,</w:t>
      </w:r>
      <w:r w:rsidRPr="008267C7">
        <w:rPr>
          <w:rFonts w:ascii="Candara" w:hAnsi="Candara"/>
        </w:rPr>
        <w:t xml:space="preserve"> se presenta</w:t>
      </w:r>
      <w:r w:rsidR="001F2C08">
        <w:rPr>
          <w:rFonts w:ascii="Candara" w:hAnsi="Candara"/>
        </w:rPr>
        <w:t>n</w:t>
      </w:r>
      <w:r w:rsidRPr="008267C7">
        <w:rPr>
          <w:rFonts w:ascii="Candara" w:hAnsi="Candara"/>
        </w:rPr>
        <w:t xml:space="preserve"> los objetivos, el avance técnico </w:t>
      </w:r>
      <w:r>
        <w:rPr>
          <w:rFonts w:ascii="Candara" w:hAnsi="Candara"/>
        </w:rPr>
        <w:t>o</w:t>
      </w:r>
      <w:r w:rsidRPr="008267C7">
        <w:rPr>
          <w:rFonts w:ascii="Candara" w:hAnsi="Candara"/>
        </w:rPr>
        <w:t xml:space="preserve"> los logros obtenidos en los proyectos financiados por Fondos y Programas del Consejo Nacional de Ciencia y Tecnología (CONACyT):</w:t>
      </w:r>
    </w:p>
    <w:p w14:paraId="79A10467" w14:textId="77777777" w:rsidR="00C25DAF" w:rsidRDefault="00C25DAF" w:rsidP="00C25DAF">
      <w:pPr>
        <w:pStyle w:val="Textoindependiente"/>
        <w:spacing w:after="0" w:line="280" w:lineRule="exact"/>
        <w:jc w:val="both"/>
        <w:rPr>
          <w:rFonts w:ascii="Candara" w:hAnsi="Candara"/>
          <w:b/>
        </w:rPr>
      </w:pPr>
    </w:p>
    <w:p w14:paraId="07EFAD4F" w14:textId="4C552609" w:rsidR="00E40032" w:rsidRPr="008267C7" w:rsidRDefault="00E40032" w:rsidP="00C25DAF">
      <w:pPr>
        <w:pStyle w:val="Textoindependiente"/>
        <w:spacing w:after="0" w:line="280" w:lineRule="exact"/>
        <w:jc w:val="both"/>
        <w:rPr>
          <w:rFonts w:ascii="Candara" w:hAnsi="Candara"/>
        </w:rPr>
      </w:pPr>
      <w:r w:rsidRPr="008267C7">
        <w:rPr>
          <w:rFonts w:ascii="Candara" w:hAnsi="Candara"/>
          <w:b/>
        </w:rPr>
        <w:t>Proyecto:</w:t>
      </w:r>
      <w:r w:rsidRPr="008267C7">
        <w:rPr>
          <w:rFonts w:ascii="Candara" w:hAnsi="Candara"/>
        </w:rPr>
        <w:t xml:space="preserve"> Bajo peso al nacer y obesidad en una cohorte de adolescentes de las Regiones Tzotzil-Tzeltal y Selva de Chiapas.</w:t>
      </w:r>
    </w:p>
    <w:p w14:paraId="10D876BC" w14:textId="77777777" w:rsidR="00E40032" w:rsidRPr="008267C7" w:rsidRDefault="00E40032" w:rsidP="00C25DAF">
      <w:pPr>
        <w:pStyle w:val="Textoindependiente"/>
        <w:spacing w:after="0" w:line="280" w:lineRule="exact"/>
        <w:jc w:val="both"/>
        <w:rPr>
          <w:rFonts w:ascii="Candara" w:hAnsi="Candara"/>
        </w:rPr>
      </w:pPr>
      <w:r w:rsidRPr="008267C7">
        <w:rPr>
          <w:rFonts w:ascii="Candara" w:hAnsi="Candara"/>
          <w:b/>
        </w:rPr>
        <w:t>Objetivo (s):</w:t>
      </w:r>
      <w:r w:rsidRPr="008267C7">
        <w:rPr>
          <w:rFonts w:ascii="Candara" w:hAnsi="Candara"/>
        </w:rPr>
        <w:tab/>
        <w:t>Determinar la relación del peso al nacer con la composición corporal (sobrepeso y obesidad) en una cohorte de adolescentes de la región tzotzil-tzeltal y selva de Chiapas.</w:t>
      </w:r>
    </w:p>
    <w:p w14:paraId="5B4FC544" w14:textId="30E9D23B" w:rsidR="00E40032" w:rsidRDefault="00E40032" w:rsidP="00C25DAF">
      <w:pPr>
        <w:pStyle w:val="Textoindependiente"/>
        <w:spacing w:after="0" w:line="280" w:lineRule="exact"/>
        <w:jc w:val="both"/>
        <w:rPr>
          <w:rFonts w:ascii="Candara" w:hAnsi="Candara"/>
        </w:rPr>
      </w:pPr>
      <w:r w:rsidRPr="008267C7">
        <w:rPr>
          <w:rFonts w:ascii="Candara" w:hAnsi="Candara"/>
          <w:b/>
        </w:rPr>
        <w:t xml:space="preserve">Avance técnico y logros obtenidos: </w:t>
      </w:r>
      <w:r w:rsidRPr="00D75F06">
        <w:rPr>
          <w:rFonts w:ascii="Candara" w:hAnsi="Candara"/>
        </w:rPr>
        <w:t xml:space="preserve">Estudio de casos y controles anidados en lo cohorte. 1.- Selección de los participantes de estudio. Con los resultados obtenidos en la primera fase, permitirá seleccionar una muestra de los casos y controles, de acuerdo </w:t>
      </w:r>
      <w:r w:rsidR="00C25DAF">
        <w:rPr>
          <w:rFonts w:ascii="Candara" w:hAnsi="Candara"/>
        </w:rPr>
        <w:t>con</w:t>
      </w:r>
      <w:r w:rsidRPr="00D75F06">
        <w:rPr>
          <w:rFonts w:ascii="Candara" w:hAnsi="Candara"/>
        </w:rPr>
        <w:t xml:space="preserve"> los criterios establecidos previamente. 2.- Identificar la condición de exposición de casos y controles. A través de la revisión de los registros de la base de datos del estudio de cohorte del 2003. 3.- </w:t>
      </w:r>
      <w:r w:rsidR="00C25DAF" w:rsidRPr="00D75F06">
        <w:rPr>
          <w:rFonts w:ascii="Candara" w:hAnsi="Candara"/>
        </w:rPr>
        <w:t>Obtención de</w:t>
      </w:r>
      <w:r w:rsidRPr="00D75F06">
        <w:rPr>
          <w:rFonts w:ascii="Candara" w:hAnsi="Candara"/>
        </w:rPr>
        <w:t xml:space="preserve"> las OR. 4.- Aplicación de pruebas estadísticas y análisis de los resultados. Por medio del paquete estadístico </w:t>
      </w:r>
      <w:r w:rsidR="00C25DAF" w:rsidRPr="00D75F06">
        <w:rPr>
          <w:rFonts w:ascii="Candara" w:hAnsi="Candara"/>
        </w:rPr>
        <w:t>STATA 14.1</w:t>
      </w:r>
      <w:r w:rsidRPr="00D75F06">
        <w:rPr>
          <w:rFonts w:ascii="Candara" w:hAnsi="Candara"/>
        </w:rPr>
        <w:t xml:space="preserve"> 1016, se procederá a la prueba de la hipótesis del estudio mediante el análisis de las variables. 5.- </w:t>
      </w:r>
      <w:r w:rsidR="00C25DAF" w:rsidRPr="00D75F06">
        <w:rPr>
          <w:rFonts w:ascii="Candara" w:hAnsi="Candara"/>
        </w:rPr>
        <w:t>interpretación de</w:t>
      </w:r>
      <w:r w:rsidRPr="00D75F06">
        <w:rPr>
          <w:rFonts w:ascii="Candara" w:hAnsi="Candara"/>
        </w:rPr>
        <w:t xml:space="preserve"> los resultados. 6.- Elaboración de manuscritos de artículos científicos y divulgación. 7.- Participación en congresos para la divulgación de resultados y conclusiones. 8.- Elaboración de tesis doctoral, maestría y de licenciatura.</w:t>
      </w:r>
    </w:p>
    <w:p w14:paraId="070E4B33" w14:textId="77777777" w:rsidR="00C25DAF" w:rsidRDefault="00C25DAF" w:rsidP="001F2C08">
      <w:pPr>
        <w:pStyle w:val="Textoindependiente"/>
        <w:spacing w:after="0" w:line="280" w:lineRule="exact"/>
        <w:jc w:val="both"/>
        <w:rPr>
          <w:rFonts w:ascii="Candara" w:hAnsi="Candara"/>
          <w:b/>
        </w:rPr>
      </w:pPr>
    </w:p>
    <w:p w14:paraId="1E4F99AC" w14:textId="5F51A470" w:rsidR="00E40032" w:rsidRDefault="00E40032" w:rsidP="001F2C08">
      <w:pPr>
        <w:pStyle w:val="Textoindependiente"/>
        <w:spacing w:after="0" w:line="280" w:lineRule="exact"/>
        <w:jc w:val="both"/>
        <w:rPr>
          <w:rFonts w:ascii="Candara" w:hAnsi="Candara"/>
        </w:rPr>
      </w:pPr>
      <w:r w:rsidRPr="008267C7">
        <w:rPr>
          <w:rFonts w:ascii="Candara" w:hAnsi="Candara"/>
          <w:b/>
        </w:rPr>
        <w:t>Proyecto:</w:t>
      </w:r>
      <w:r w:rsidRPr="008267C7">
        <w:rPr>
          <w:rFonts w:ascii="Candara" w:hAnsi="Candara"/>
        </w:rPr>
        <w:t xml:space="preserve"> </w:t>
      </w:r>
      <w:r w:rsidRPr="00DC4FE6">
        <w:rPr>
          <w:rFonts w:ascii="Candara" w:hAnsi="Candara"/>
        </w:rPr>
        <w:t xml:space="preserve">Sistematización de procesos, enfoques y experiencias en el seminario de </w:t>
      </w:r>
      <w:r w:rsidR="00C25DAF" w:rsidRPr="00DC4FE6">
        <w:rPr>
          <w:rFonts w:ascii="Candara" w:hAnsi="Candara"/>
        </w:rPr>
        <w:t>alimentación y</w:t>
      </w:r>
      <w:r w:rsidRPr="00DC4FE6">
        <w:rPr>
          <w:rFonts w:ascii="Candara" w:hAnsi="Candara"/>
        </w:rPr>
        <w:t xml:space="preserve"> daños a la salud en México.</w:t>
      </w:r>
    </w:p>
    <w:p w14:paraId="6EC71866" w14:textId="05FF5227" w:rsidR="00E40032" w:rsidRDefault="00E40032" w:rsidP="001F2C08">
      <w:pPr>
        <w:pStyle w:val="Textoindependiente"/>
        <w:spacing w:after="0" w:line="280" w:lineRule="exact"/>
        <w:jc w:val="both"/>
        <w:rPr>
          <w:rFonts w:ascii="Candara" w:hAnsi="Candara"/>
        </w:rPr>
      </w:pPr>
      <w:r w:rsidRPr="008267C7">
        <w:rPr>
          <w:rFonts w:ascii="Candara" w:hAnsi="Candara"/>
          <w:b/>
        </w:rPr>
        <w:t>Objetivo (s):</w:t>
      </w:r>
      <w:r w:rsidRPr="008267C7">
        <w:rPr>
          <w:rFonts w:ascii="Candara" w:hAnsi="Candara"/>
        </w:rPr>
        <w:tab/>
      </w:r>
      <w:r w:rsidRPr="00DC4FE6">
        <w:rPr>
          <w:rFonts w:ascii="Candara" w:hAnsi="Candara"/>
        </w:rPr>
        <w:t xml:space="preserve">Elaborar una sistematización de procesos, enfoques y experiencias en investigación en alimentación y salud en México desde un acercamiento interdisciplinar. El estudio de los problemas de salud y alimentación en diferentes contextos políticos, económicos, sociales y culturales, demanda de trabajo grupal entre disciplinas, acuerdos mutuos y la </w:t>
      </w:r>
      <w:r w:rsidR="00C25DAF" w:rsidRPr="00DC4FE6">
        <w:rPr>
          <w:rFonts w:ascii="Candara" w:hAnsi="Candara"/>
        </w:rPr>
        <w:t>construcción de</w:t>
      </w:r>
      <w:r w:rsidRPr="00DC4FE6">
        <w:rPr>
          <w:rFonts w:ascii="Candara" w:hAnsi="Candara"/>
        </w:rPr>
        <w:t xml:space="preserve"> </w:t>
      </w:r>
      <w:r w:rsidR="00C25DAF" w:rsidRPr="00DC4FE6">
        <w:rPr>
          <w:rFonts w:ascii="Candara" w:hAnsi="Candara"/>
        </w:rPr>
        <w:t>lenguajes y</w:t>
      </w:r>
      <w:r w:rsidRPr="00DC4FE6">
        <w:rPr>
          <w:rFonts w:ascii="Candara" w:hAnsi="Candara"/>
        </w:rPr>
        <w:t xml:space="preserve"> bases comunes. El seminario de "</w:t>
      </w:r>
      <w:r w:rsidR="00C25DAF" w:rsidRPr="00DC4FE6">
        <w:rPr>
          <w:rFonts w:ascii="Candara" w:hAnsi="Candara"/>
        </w:rPr>
        <w:t>alimentación y</w:t>
      </w:r>
      <w:r w:rsidRPr="00DC4FE6">
        <w:rPr>
          <w:rFonts w:ascii="Candara" w:hAnsi="Candara"/>
        </w:rPr>
        <w:t xml:space="preserve"> daños a la salud" (ADAS), ha cumplido 4 años de trabajo en marzo del 2019 y busca consolidar una propuesta de </w:t>
      </w:r>
      <w:r w:rsidR="00C25DAF" w:rsidRPr="00DC4FE6">
        <w:rPr>
          <w:rFonts w:ascii="Candara" w:hAnsi="Candara"/>
        </w:rPr>
        <w:t>colaboración interinstitucional</w:t>
      </w:r>
      <w:r w:rsidRPr="00DC4FE6">
        <w:rPr>
          <w:rFonts w:ascii="Candara" w:hAnsi="Candara"/>
        </w:rPr>
        <w:t xml:space="preserve"> e interdisciplinaria para el abordaje de los problemas de salud relacionados con la </w:t>
      </w:r>
      <w:r w:rsidR="00C25DAF" w:rsidRPr="00DC4FE6">
        <w:rPr>
          <w:rFonts w:ascii="Candara" w:hAnsi="Candara"/>
        </w:rPr>
        <w:t>alimentación en</w:t>
      </w:r>
      <w:r w:rsidRPr="00DC4FE6">
        <w:rPr>
          <w:rFonts w:ascii="Candara" w:hAnsi="Candara"/>
        </w:rPr>
        <w:t xml:space="preserve"> México y la zonas fronterizas sur y norte.</w:t>
      </w:r>
    </w:p>
    <w:p w14:paraId="66FFF4BE" w14:textId="1C122D4A" w:rsidR="00E40032" w:rsidRDefault="00E40032" w:rsidP="001F2C08">
      <w:pPr>
        <w:pStyle w:val="Textoindependiente"/>
        <w:spacing w:after="0" w:line="280" w:lineRule="exact"/>
        <w:jc w:val="both"/>
        <w:rPr>
          <w:rFonts w:ascii="Candara" w:hAnsi="Candara"/>
        </w:rPr>
      </w:pPr>
      <w:r w:rsidRPr="008267C7">
        <w:rPr>
          <w:rFonts w:ascii="Candara" w:hAnsi="Candara"/>
          <w:b/>
        </w:rPr>
        <w:t xml:space="preserve">Avance técnico y logros obtenidos: </w:t>
      </w:r>
      <w:r w:rsidR="00A76EFD" w:rsidRPr="00A76EFD">
        <w:rPr>
          <w:rFonts w:ascii="Candara" w:hAnsi="Candara"/>
        </w:rPr>
        <w:t>Se realizó una sistematización de los procesos, experiencias y revisiones teóricas-metodológicas del grupo del seminario de Alimentación y daños a la salud, el cual se ha reunido por más de cuatro año</w:t>
      </w:r>
      <w:r w:rsidR="00C25DAF">
        <w:rPr>
          <w:rFonts w:ascii="Candara" w:hAnsi="Candara"/>
        </w:rPr>
        <w:t>s</w:t>
      </w:r>
      <w:r w:rsidR="00A76EFD" w:rsidRPr="00A76EFD">
        <w:rPr>
          <w:rFonts w:ascii="Candara" w:hAnsi="Candara"/>
        </w:rPr>
        <w:t xml:space="preserve"> en forma virtual y presencial para analizar la problemática con miras hacia la interdisciplina y su integración en protocolos de investigación e intervenciones que tengan impacto en la salud de la población relacionados con las transformaciones alimentarias.</w:t>
      </w:r>
      <w:r w:rsidR="00A76EFD">
        <w:rPr>
          <w:rFonts w:ascii="Candara" w:hAnsi="Candara"/>
        </w:rPr>
        <w:t xml:space="preserve"> </w:t>
      </w:r>
      <w:r w:rsidR="00A76EFD" w:rsidRPr="00A76EFD">
        <w:rPr>
          <w:rFonts w:ascii="Candara" w:hAnsi="Candara"/>
        </w:rPr>
        <w:t>Los resultados indican que somos un grupo que avanza en la comprensión de fenómenos complejos y hemos logrado un avance en la comprensión de los problemas de alimentación y salud en las fronteras sur y norte de México.</w:t>
      </w:r>
    </w:p>
    <w:p w14:paraId="6342968B" w14:textId="77777777" w:rsidR="001F2C08" w:rsidRDefault="001F2C08" w:rsidP="001F2C08">
      <w:pPr>
        <w:pStyle w:val="Textoindependiente"/>
        <w:spacing w:line="280" w:lineRule="exact"/>
        <w:jc w:val="both"/>
        <w:rPr>
          <w:rFonts w:ascii="Candara" w:hAnsi="Candara"/>
          <w:b/>
        </w:rPr>
      </w:pPr>
    </w:p>
    <w:p w14:paraId="045D0840" w14:textId="7FEDDCF5" w:rsidR="00A76EFD" w:rsidRDefault="00A76EFD" w:rsidP="00C25DAF">
      <w:pPr>
        <w:pStyle w:val="Textoindependiente"/>
        <w:spacing w:after="0" w:line="280" w:lineRule="exact"/>
        <w:jc w:val="both"/>
        <w:rPr>
          <w:rFonts w:ascii="Candara" w:hAnsi="Candara"/>
        </w:rPr>
      </w:pPr>
      <w:r w:rsidRPr="008267C7">
        <w:rPr>
          <w:rFonts w:ascii="Candara" w:hAnsi="Candara"/>
          <w:b/>
        </w:rPr>
        <w:t>Proyecto:</w:t>
      </w:r>
      <w:r w:rsidRPr="008267C7">
        <w:rPr>
          <w:rFonts w:ascii="Candara" w:hAnsi="Candara"/>
        </w:rPr>
        <w:t xml:space="preserve"> </w:t>
      </w:r>
      <w:r w:rsidRPr="00A76EFD">
        <w:rPr>
          <w:rFonts w:ascii="Candara" w:hAnsi="Candara"/>
        </w:rPr>
        <w:t>Programa de fortalecimiento para las áreas de investigación en salud, agricultura, conservación de biodiversidad y registro de modelos socioambientales de intervención para el desarrollo de entornos de bienestar en el sur de México.</w:t>
      </w:r>
    </w:p>
    <w:p w14:paraId="00122FF5" w14:textId="77777777" w:rsidR="00A76EFD" w:rsidRDefault="00A76EFD" w:rsidP="001F2C08">
      <w:pPr>
        <w:pStyle w:val="Textoindependiente"/>
        <w:spacing w:after="0" w:line="280" w:lineRule="exact"/>
        <w:jc w:val="both"/>
        <w:rPr>
          <w:rFonts w:ascii="Candara" w:hAnsi="Candara"/>
        </w:rPr>
      </w:pPr>
      <w:r w:rsidRPr="008267C7">
        <w:rPr>
          <w:rFonts w:ascii="Candara" w:hAnsi="Candara"/>
          <w:b/>
        </w:rPr>
        <w:t>Objetivo (s):</w:t>
      </w:r>
      <w:r w:rsidRPr="008267C7">
        <w:rPr>
          <w:rFonts w:ascii="Candara" w:hAnsi="Candara"/>
        </w:rPr>
        <w:t xml:space="preserve"> </w:t>
      </w:r>
      <w:r w:rsidRPr="00A76EFD">
        <w:rPr>
          <w:rFonts w:ascii="Candara" w:hAnsi="Candara"/>
        </w:rPr>
        <w:t xml:space="preserve">Programa de fortalecimiento para El Colegio de la Frontera Sur Unidad San Cristóbal de Las Casas, Chiapas en las áreas de investigación en salud, agricultura, conservación de biodiversidad y </w:t>
      </w:r>
      <w:r w:rsidRPr="00A76EFD">
        <w:rPr>
          <w:rFonts w:ascii="Candara" w:hAnsi="Candara"/>
        </w:rPr>
        <w:lastRenderedPageBreak/>
        <w:t>registro de modelos socioambientales de intervención para el desarrollo de entornos de bienestar en el sur de México.</w:t>
      </w:r>
    </w:p>
    <w:p w14:paraId="54C68007" w14:textId="77777777" w:rsidR="00A76EFD" w:rsidRPr="00A76EFD" w:rsidRDefault="00A76EFD" w:rsidP="001F2C08">
      <w:pPr>
        <w:pStyle w:val="Textoindependiente"/>
        <w:spacing w:after="0" w:line="280" w:lineRule="exact"/>
        <w:jc w:val="both"/>
        <w:rPr>
          <w:rFonts w:ascii="Candara" w:hAnsi="Candara"/>
        </w:rPr>
      </w:pPr>
      <w:r w:rsidRPr="008267C7">
        <w:rPr>
          <w:rFonts w:ascii="Candara" w:hAnsi="Candara"/>
          <w:b/>
        </w:rPr>
        <w:t>Avance técnico y logros obtenidos:</w:t>
      </w:r>
      <w:r w:rsidRPr="008267C7">
        <w:rPr>
          <w:rFonts w:ascii="Candara" w:hAnsi="Candara"/>
        </w:rPr>
        <w:tab/>
      </w:r>
      <w:r w:rsidRPr="00A76EFD">
        <w:rPr>
          <w:rFonts w:ascii="Candara" w:hAnsi="Candara"/>
        </w:rPr>
        <w:t>Se realizó la adqu</w:t>
      </w:r>
      <w:r>
        <w:rPr>
          <w:rFonts w:ascii="Candara" w:hAnsi="Candara"/>
        </w:rPr>
        <w:t>i</w:t>
      </w:r>
      <w:r w:rsidRPr="00A76EFD">
        <w:rPr>
          <w:rFonts w:ascii="Candara" w:hAnsi="Candara"/>
        </w:rPr>
        <w:t>sición de equipos e insumos y mantenimiento de equipos para fortalecer los proyectos de investigación que se desarrollan en El Colegio de la Frontera Sur, Unidad San Cristóbal.</w:t>
      </w:r>
    </w:p>
    <w:p w14:paraId="29F9BF75" w14:textId="77777777" w:rsidR="001F2C08" w:rsidRDefault="001F2C08" w:rsidP="001F2C08">
      <w:pPr>
        <w:pStyle w:val="Textoindependiente"/>
        <w:spacing w:after="0" w:line="280" w:lineRule="exact"/>
        <w:jc w:val="both"/>
        <w:rPr>
          <w:rFonts w:ascii="Candara" w:hAnsi="Candara"/>
          <w:b/>
        </w:rPr>
      </w:pPr>
    </w:p>
    <w:p w14:paraId="5E2A64F5" w14:textId="2AF59249" w:rsidR="00E40032" w:rsidRPr="008267C7" w:rsidRDefault="00E40032" w:rsidP="001F2C08">
      <w:pPr>
        <w:pStyle w:val="Textoindependiente"/>
        <w:spacing w:after="0" w:line="280" w:lineRule="exact"/>
        <w:jc w:val="both"/>
        <w:rPr>
          <w:rFonts w:ascii="Candara" w:hAnsi="Candara"/>
        </w:rPr>
      </w:pPr>
      <w:r w:rsidRPr="008267C7">
        <w:rPr>
          <w:rFonts w:ascii="Candara" w:hAnsi="Candara"/>
          <w:b/>
        </w:rPr>
        <w:t>Proyecto:</w:t>
      </w:r>
      <w:r w:rsidRPr="008267C7">
        <w:rPr>
          <w:rFonts w:ascii="Candara" w:hAnsi="Candara"/>
        </w:rPr>
        <w:t xml:space="preserve"> Cambios en el clima y en el uso del suelo como determinantes de la alteración espacial y la estructura de las comunidades de insectos en sistemas montañosos del sur de México.</w:t>
      </w:r>
    </w:p>
    <w:p w14:paraId="1B6FFF5F" w14:textId="790C5B0C" w:rsidR="00E40032" w:rsidRPr="008267C7" w:rsidRDefault="00E40032" w:rsidP="001F2C08">
      <w:pPr>
        <w:pStyle w:val="Textoindependienteprimerasangra"/>
        <w:spacing w:after="0" w:line="280" w:lineRule="exact"/>
        <w:ind w:firstLine="0"/>
        <w:jc w:val="both"/>
        <w:rPr>
          <w:rFonts w:ascii="Candara" w:hAnsi="Candara"/>
        </w:rPr>
      </w:pPr>
      <w:r w:rsidRPr="008267C7">
        <w:rPr>
          <w:rFonts w:ascii="Candara" w:hAnsi="Candara"/>
          <w:b/>
        </w:rPr>
        <w:t>Objetivo (s):</w:t>
      </w:r>
      <w:r w:rsidRPr="008267C7">
        <w:rPr>
          <w:rFonts w:ascii="Candara" w:hAnsi="Candara"/>
        </w:rPr>
        <w:t xml:space="preserve"> Estimar las variaciones espaciales y los cambios en la estructura de las comunidades de insectos en sistemas montañosos del Sur de México, como respuesta al calentamiento global y al cambio en el uso de suelo. 1) Calcular la tasa de cambio de los </w:t>
      </w:r>
      <w:r w:rsidR="00C25DAF" w:rsidRPr="008267C7">
        <w:rPr>
          <w:rFonts w:ascii="Candara" w:hAnsi="Candara"/>
        </w:rPr>
        <w:t>valores (</w:t>
      </w:r>
      <w:r w:rsidRPr="008267C7">
        <w:rPr>
          <w:rFonts w:ascii="Candara" w:hAnsi="Candara"/>
        </w:rPr>
        <w:t>históricos y actuales) de temperatura  en dos gradientes de elevación, particularmente la tasa a la cual la temperatura disminuye con el aumento en la altitud. 2) Moderar la probabilidad de ocupación de las especies de mariposas en relación con los valores de elevación y porcentajes de cobertura de vegetación, y comparar las distribuciones espaciales históricas generadas a partir de muestreos intensivos y sistemáticos (actuales) en dos gradientes de elevación independientes. 3) Cuantificar la distribución y las variaciones altitudinales de gremios de mariposas en relación con la elevación en las últimas décadas en dos sistemas montañosos del Sur de México, y relacionar estos cambios con la variación de la temperatura promedio registrada en lapso de tiempo correspondiente. 4) Cuantificar los cambios observados en la intensidad de uso de la tierra (basado en categorías de vegetación de potencial ocupación por las mariposas) durante las últimas décadas en dos gradientes de estudio.  5) Cuantificar los cambios en la estructura de las comunidades de insectos (mariposas) en dos sistemas montañosos del Sur de México, como respuesta al cambio en el uso del suelo.</w:t>
      </w:r>
    </w:p>
    <w:p w14:paraId="32A4965C" w14:textId="77777777" w:rsidR="00E40032" w:rsidRDefault="00E40032" w:rsidP="001F2C08">
      <w:pPr>
        <w:pStyle w:val="Textoindependienteprimerasangra"/>
        <w:spacing w:after="0" w:line="280" w:lineRule="exact"/>
        <w:ind w:firstLine="0"/>
        <w:jc w:val="both"/>
        <w:rPr>
          <w:rFonts w:ascii="Candara" w:hAnsi="Candara"/>
        </w:rPr>
      </w:pPr>
      <w:r w:rsidRPr="008267C7">
        <w:rPr>
          <w:rFonts w:ascii="Candara" w:hAnsi="Candara"/>
          <w:b/>
        </w:rPr>
        <w:t>Avance técnico y logros obtenidos:</w:t>
      </w:r>
      <w:r w:rsidRPr="008267C7">
        <w:rPr>
          <w:rFonts w:ascii="Candara" w:hAnsi="Candara"/>
        </w:rPr>
        <w:tab/>
      </w:r>
      <w:r w:rsidRPr="00DC4FE6">
        <w:rPr>
          <w:rFonts w:ascii="Candara" w:hAnsi="Candara"/>
        </w:rPr>
        <w:t>El proyecto pretende identificar cómo los recientes cambios en los valores de temperatura regionales han generado modificaciones en la distribución de especies (Lepidoptera) en gradientes de montaña neo-tropicales, y cómo el efecto combinado del cambio climático y del cambio antropogénico en el uso del suelo, pueden generar alteraciones en la distribución elevacional y en la composición de especies. Durante la etapa 2 del proyecto, se ha desarrollado una fase intensa de actividades de campo y recolección de ejemplares y registros en gradientes de elevación. Hemos sistematizado y analizado (tabulado y graficado) los datos emergentes de la etapa 1 y 2. Basado en el estudio y análisis de la distribución y diversidad de gremios adicionales a las mariposas, i.e. escarabajos (Coleoptera: Scarabaeidae, Leiodidae, Silphidae, Carabidae, Curculionidae) y palomillas (Lepidoptera: Erebidae), el proyecto ha permitido ampliar la generalidad de los resultados. Durante esta etapa, se propuso una visita a Oxford, UK, pero dada la magnitud de organización y sistematización de la información, hemos poste</w:t>
      </w:r>
      <w:r>
        <w:rPr>
          <w:rFonts w:ascii="Candara" w:hAnsi="Candara"/>
        </w:rPr>
        <w:t>r</w:t>
      </w:r>
      <w:r w:rsidRPr="00DC4FE6">
        <w:rPr>
          <w:rFonts w:ascii="Candara" w:hAnsi="Candara"/>
        </w:rPr>
        <w:t xml:space="preserve">gado la visita a nuestros colegas colaboradores y consejeros externos. No obstante, hemos diseminado resultados preliminares y avances de la etapa 1 y 2 en la reunión bianual de Butterfly Conservation en Southampton, Inglaterra, en la reunión Anual de la Sociedad Entomológica de América en Vancouver, Canadá, así como en el Congreso Mexicano de Ecología en Juriquilla, Querétaro. La etapa 2 del proyecto ha brindado soporte necesario para la publicación de siete manuscritos científicos en revistas de prestigio nacional e internacional, cinco capítulos y un libro (co) editado superando significativamente lo comprometido al término de esta etapa. La etapa 2 también ha ofrecido espacio y tiempo necesarios para presentar resultados sobre los modelos empíricos de elevación y las tendencias de distribución y cambios elevacionales de los gremios de estudio en los sistemas de </w:t>
      </w:r>
      <w:r w:rsidRPr="00DC4FE6">
        <w:rPr>
          <w:rFonts w:ascii="Candara" w:hAnsi="Candara"/>
        </w:rPr>
        <w:lastRenderedPageBreak/>
        <w:t>estudio. Esta etapa ha representado la plataforma de fortalecimiento del reclutamiento de los recursos humanos del proyecto. En particular, se ha incorporado una estudiante de Posgrado (Doctorado, ECOSUR) y una estudiante de pregrado (Tecnológico Nacional de México campus Boca del Río, Veracruz). Hemos contado con la colaboración de un(a) técnico de campo y gabinete. Durante la etapa 2, hemos reforzado la recolección de datos de campo en los gradientes de elevación de Sierra de Juárez y Sur de Oaxaca y del volcán Tacana y El Triunfo, Chiapas. Con la información así recolectada, hemos generado proyecciones de las áreas de distribución histórica, actual y futura de los gremios o especies de estudio, así como relaciones empíricas de los factores fisiográficos y del hábitat que pueden determinar la distribución y cambio espacial de los gremios de estudio. Al término de la etapa 2, hemos ampliado significativamente nuestras expectativas sobre los productos comprometidos, en particular, el número de publicaciones científicas, los estudiantes reclutados, actividades de divulgación científica, y en el ámbito científico, el reforzamiento de nuestras interpretaciones ecológicas sobre los efectos del cambio climático global.</w:t>
      </w:r>
    </w:p>
    <w:p w14:paraId="7D5F635E" w14:textId="77777777" w:rsidR="001F2C08" w:rsidRDefault="001F2C08" w:rsidP="001F2C08">
      <w:pPr>
        <w:pStyle w:val="Textoindependienteprimerasangra"/>
        <w:spacing w:after="0" w:line="280" w:lineRule="exact"/>
        <w:ind w:firstLine="0"/>
        <w:jc w:val="both"/>
        <w:rPr>
          <w:rFonts w:ascii="Candara" w:hAnsi="Candara"/>
          <w:b/>
        </w:rPr>
      </w:pPr>
    </w:p>
    <w:p w14:paraId="6F291FC3" w14:textId="1CBC42E7" w:rsidR="00E40032" w:rsidRPr="008267C7" w:rsidRDefault="00E40032" w:rsidP="001F2C08">
      <w:pPr>
        <w:pStyle w:val="Textoindependienteprimerasangra"/>
        <w:spacing w:after="0" w:line="280" w:lineRule="exact"/>
        <w:ind w:firstLine="0"/>
        <w:jc w:val="both"/>
        <w:rPr>
          <w:rFonts w:ascii="Candara" w:hAnsi="Candara"/>
        </w:rPr>
      </w:pPr>
      <w:r w:rsidRPr="008267C7">
        <w:rPr>
          <w:rFonts w:ascii="Candara" w:hAnsi="Candara"/>
          <w:b/>
        </w:rPr>
        <w:t>Proyecto:</w:t>
      </w:r>
      <w:r w:rsidRPr="008267C7">
        <w:rPr>
          <w:rFonts w:ascii="Candara" w:hAnsi="Candara"/>
        </w:rPr>
        <w:t xml:space="preserve"> Análisis y evaluación de los posibles vectores y reservorios del virus del Ébola en México.</w:t>
      </w:r>
    </w:p>
    <w:p w14:paraId="17B45B9A" w14:textId="77777777" w:rsidR="00E40032" w:rsidRPr="008267C7" w:rsidRDefault="00E40032" w:rsidP="001F2C08">
      <w:pPr>
        <w:pStyle w:val="Textoindependienteprimerasangra"/>
        <w:spacing w:after="0" w:line="280" w:lineRule="exact"/>
        <w:ind w:firstLine="0"/>
        <w:jc w:val="both"/>
        <w:rPr>
          <w:rFonts w:ascii="Candara" w:hAnsi="Candara"/>
        </w:rPr>
      </w:pPr>
      <w:r w:rsidRPr="008267C7">
        <w:rPr>
          <w:rFonts w:ascii="Candara" w:hAnsi="Candara"/>
          <w:b/>
        </w:rPr>
        <w:t xml:space="preserve">Objetivo (s): </w:t>
      </w:r>
      <w:r w:rsidRPr="008267C7">
        <w:rPr>
          <w:rFonts w:ascii="Candara" w:hAnsi="Candara"/>
        </w:rPr>
        <w:t>Pretende contar con una línea base para abordar dos preguntas fundamentales e inquietantes en el tema de las FHVs: 1) ¿Quiénes y donde están las áreas de alto riesgo? Y 2) En caso de un brote infeccioso, ¿Cuáles pueden ser las zonas potenciales afectadas a corto, mediano y largo plazo? en el caso de enfermedades emergentes como FHV, el tener la información precisa, concisa y adecuada, en</w:t>
      </w:r>
      <w:r>
        <w:rPr>
          <w:rFonts w:ascii="Candara" w:hAnsi="Candara"/>
        </w:rPr>
        <w:t xml:space="preserve"> </w:t>
      </w:r>
      <w:r w:rsidRPr="008267C7">
        <w:rPr>
          <w:rFonts w:ascii="Candara" w:hAnsi="Candara"/>
        </w:rPr>
        <w:t>el momento oportuno puede ser una diferencia en número de vidas y optimización de recursos humanos y monetarios.</w:t>
      </w:r>
    </w:p>
    <w:p w14:paraId="7D2ADBD0" w14:textId="2781FDE7" w:rsidR="00E40032" w:rsidRDefault="00E40032" w:rsidP="001F2C08">
      <w:pPr>
        <w:pStyle w:val="Textoindependienteprimerasangra"/>
        <w:spacing w:after="0" w:line="280" w:lineRule="exact"/>
        <w:ind w:firstLine="0"/>
        <w:jc w:val="both"/>
        <w:rPr>
          <w:rFonts w:ascii="Candara" w:hAnsi="Candara"/>
        </w:rPr>
      </w:pPr>
      <w:r w:rsidRPr="008267C7">
        <w:rPr>
          <w:rFonts w:ascii="Candara" w:hAnsi="Candara"/>
          <w:b/>
        </w:rPr>
        <w:t>Avance técnico y logros obtenidos:</w:t>
      </w:r>
      <w:r w:rsidRPr="008267C7">
        <w:rPr>
          <w:rFonts w:ascii="Candara" w:hAnsi="Candara"/>
        </w:rPr>
        <w:tab/>
      </w:r>
      <w:r w:rsidRPr="00216142">
        <w:rPr>
          <w:rFonts w:ascii="Candara" w:hAnsi="Candara"/>
        </w:rPr>
        <w:t xml:space="preserve">Se </w:t>
      </w:r>
      <w:r>
        <w:rPr>
          <w:rFonts w:ascii="Candara" w:hAnsi="Candara"/>
        </w:rPr>
        <w:t>realizaron los</w:t>
      </w:r>
      <w:r w:rsidRPr="00216142">
        <w:rPr>
          <w:rFonts w:ascii="Candara" w:hAnsi="Candara"/>
        </w:rPr>
        <w:t xml:space="preserve"> monitoreos en áreas específicas para reducir la </w:t>
      </w:r>
      <w:r w:rsidR="00C25DAF" w:rsidRPr="00216142">
        <w:rPr>
          <w:rFonts w:ascii="Candara" w:hAnsi="Candara"/>
        </w:rPr>
        <w:t>incertidumbr</w:t>
      </w:r>
      <w:r w:rsidR="00C25DAF">
        <w:rPr>
          <w:rFonts w:ascii="Candara" w:hAnsi="Candara"/>
        </w:rPr>
        <w:t>e de</w:t>
      </w:r>
      <w:r>
        <w:rPr>
          <w:rFonts w:ascii="Candara" w:hAnsi="Candara"/>
        </w:rPr>
        <w:t xml:space="preserve"> los resultados. Se continú</w:t>
      </w:r>
      <w:r w:rsidRPr="00216142">
        <w:rPr>
          <w:rFonts w:ascii="Candara" w:hAnsi="Candara"/>
        </w:rPr>
        <w:t>a con el incremento de las bases de datos, con información que se obtenga a partir de los diferentes monitoreos que se reali</w:t>
      </w:r>
      <w:r>
        <w:rPr>
          <w:rFonts w:ascii="Candara" w:hAnsi="Candara"/>
        </w:rPr>
        <w:t>zan</w:t>
      </w:r>
      <w:r w:rsidRPr="00216142">
        <w:rPr>
          <w:rFonts w:ascii="Candara" w:hAnsi="Candara"/>
        </w:rPr>
        <w:t xml:space="preserve"> en los sitios determinados por el comité núcleo. El grupo Núcleo se reún</w:t>
      </w:r>
      <w:r>
        <w:rPr>
          <w:rFonts w:ascii="Candara" w:hAnsi="Candara"/>
        </w:rPr>
        <w:t>e</w:t>
      </w:r>
      <w:r w:rsidRPr="00216142">
        <w:rPr>
          <w:rFonts w:ascii="Candara" w:hAnsi="Candara"/>
        </w:rPr>
        <w:t xml:space="preserve"> periódicamente. Se determinan huecos de in</w:t>
      </w:r>
      <w:r>
        <w:rPr>
          <w:rFonts w:ascii="Candara" w:hAnsi="Candara"/>
        </w:rPr>
        <w:t>formación taxonómica. Se continú</w:t>
      </w:r>
      <w:r w:rsidRPr="00216142">
        <w:rPr>
          <w:rFonts w:ascii="Candara" w:hAnsi="Candara"/>
        </w:rPr>
        <w:t xml:space="preserve">a con la colecta del material biológico de los diferentes grupos de estudio. Se trabaja en los sitios que el grupo núcleo considera deban de ser atendidos o re-muestrados. Se integra la información completa de cada uno de los grupos de trabajo, destacando cuáles son los logros y las metas que se deberán de cumplir para el siguiente período. Así como asegurarse que la información entre grupos fluya de manera fácil directa y eficiente. Todo el material </w:t>
      </w:r>
      <w:r>
        <w:rPr>
          <w:rFonts w:ascii="Candara" w:hAnsi="Candara"/>
        </w:rPr>
        <w:t>es</w:t>
      </w:r>
      <w:r w:rsidRPr="00216142">
        <w:rPr>
          <w:rFonts w:ascii="Candara" w:hAnsi="Candara"/>
        </w:rPr>
        <w:t xml:space="preserve"> perfectamente identificado y se obtendrá biopsias, de las cuales una de ellas será enviada al </w:t>
      </w:r>
      <w:r>
        <w:rPr>
          <w:rFonts w:ascii="Candara" w:hAnsi="Candara"/>
        </w:rPr>
        <w:t>I</w:t>
      </w:r>
      <w:r w:rsidRPr="00216142">
        <w:rPr>
          <w:rFonts w:ascii="Candara" w:hAnsi="Candara"/>
        </w:rPr>
        <w:t>M</w:t>
      </w:r>
      <w:r>
        <w:rPr>
          <w:rFonts w:ascii="Candara" w:hAnsi="Candara"/>
        </w:rPr>
        <w:t>S</w:t>
      </w:r>
      <w:r w:rsidRPr="00216142">
        <w:rPr>
          <w:rFonts w:ascii="Candara" w:hAnsi="Candara"/>
        </w:rPr>
        <w:t xml:space="preserve">S, mientras que las otras dos se mantendrán en las instalaciones de ECOSUR y del CIBNOR, como respaldos. Se capacitan </w:t>
      </w:r>
      <w:r>
        <w:rPr>
          <w:rFonts w:ascii="Candara" w:hAnsi="Candara"/>
        </w:rPr>
        <w:t xml:space="preserve">a </w:t>
      </w:r>
      <w:r w:rsidRPr="00216142">
        <w:rPr>
          <w:rFonts w:ascii="Candara" w:hAnsi="Candara"/>
        </w:rPr>
        <w:t>estudiantes en aspectos taxonómicos clásicos como moleculares. Se realizarán base de datos específicos para cada grupo (mamíferos, modelos, condiciones ambientales).</w:t>
      </w:r>
    </w:p>
    <w:p w14:paraId="3D8B2331" w14:textId="77777777" w:rsidR="001F2C08" w:rsidRDefault="001F2C08" w:rsidP="001F2C08">
      <w:pPr>
        <w:pStyle w:val="Textoindependienteprimerasangra"/>
        <w:spacing w:after="0" w:line="280" w:lineRule="exact"/>
        <w:ind w:firstLine="0"/>
        <w:jc w:val="both"/>
        <w:rPr>
          <w:rFonts w:ascii="Candara" w:hAnsi="Candara"/>
          <w:b/>
        </w:rPr>
      </w:pPr>
    </w:p>
    <w:p w14:paraId="703FB598" w14:textId="6D165B63" w:rsidR="00E40032" w:rsidRDefault="00E40032" w:rsidP="001F2C08">
      <w:pPr>
        <w:pStyle w:val="Textoindependienteprimerasangra"/>
        <w:spacing w:after="0" w:line="280" w:lineRule="exact"/>
        <w:ind w:firstLine="0"/>
        <w:jc w:val="both"/>
        <w:rPr>
          <w:rFonts w:ascii="Candara" w:hAnsi="Candara"/>
        </w:rPr>
      </w:pPr>
      <w:r w:rsidRPr="00DC0EA0">
        <w:rPr>
          <w:rFonts w:ascii="Candara" w:hAnsi="Candara"/>
          <w:b/>
        </w:rPr>
        <w:t>Proyecto:</w:t>
      </w:r>
      <w:r>
        <w:rPr>
          <w:rFonts w:ascii="Candara" w:hAnsi="Candara"/>
        </w:rPr>
        <w:t xml:space="preserve"> </w:t>
      </w:r>
      <w:r w:rsidRPr="00DC0EA0">
        <w:rPr>
          <w:rFonts w:ascii="Candara" w:hAnsi="Candara"/>
        </w:rPr>
        <w:t xml:space="preserve">Violencia de género en ámbitos comunitarios entre estudiantes de </w:t>
      </w:r>
      <w:r w:rsidR="00C25DAF" w:rsidRPr="00DC0EA0">
        <w:rPr>
          <w:rFonts w:ascii="Candara" w:hAnsi="Candara"/>
        </w:rPr>
        <w:t>universidades interculturales de</w:t>
      </w:r>
      <w:r w:rsidRPr="00DC0EA0">
        <w:rPr>
          <w:rFonts w:ascii="Candara" w:hAnsi="Candara"/>
        </w:rPr>
        <w:t xml:space="preserve"> Chiapas, Tabasco, y Quintana Roo.</w:t>
      </w:r>
    </w:p>
    <w:p w14:paraId="57266BF2" w14:textId="77777777" w:rsidR="00E40032" w:rsidRDefault="00E40032" w:rsidP="002619EF">
      <w:pPr>
        <w:pStyle w:val="Textoindependienteprimerasangra"/>
        <w:spacing w:after="0" w:line="280" w:lineRule="exact"/>
        <w:ind w:firstLine="0"/>
        <w:jc w:val="both"/>
        <w:rPr>
          <w:rFonts w:ascii="Candara" w:hAnsi="Candara"/>
        </w:rPr>
      </w:pPr>
      <w:r w:rsidRPr="00BF5ACC">
        <w:rPr>
          <w:rFonts w:ascii="Candara" w:hAnsi="Candara"/>
          <w:b/>
        </w:rPr>
        <w:t>Objetivo (s):</w:t>
      </w:r>
      <w:r>
        <w:rPr>
          <w:rFonts w:ascii="Candara" w:hAnsi="Candara"/>
        </w:rPr>
        <w:t xml:space="preserve"> </w:t>
      </w:r>
      <w:r w:rsidRPr="00DC0EA0">
        <w:rPr>
          <w:rFonts w:ascii="Candara" w:hAnsi="Candara"/>
        </w:rPr>
        <w:t>Identificar y comprender desde un enfoque interseccional las diferentes formas de violencia de género en el ámbito comunitario que experimentan estudiantes universitarias en distintos contextos locales del sureste de México al vincularse al desarrollo de sus localidades de origen, municipios y regiones.</w:t>
      </w:r>
    </w:p>
    <w:p w14:paraId="78081A1F" w14:textId="1EBF81B0" w:rsidR="00E40032" w:rsidRDefault="00E40032" w:rsidP="002619EF">
      <w:pPr>
        <w:pStyle w:val="Textoindependienteprimerasangra"/>
        <w:spacing w:after="0" w:line="280" w:lineRule="exact"/>
        <w:ind w:firstLine="0"/>
        <w:jc w:val="both"/>
        <w:rPr>
          <w:rFonts w:ascii="Candara" w:hAnsi="Candara"/>
        </w:rPr>
      </w:pPr>
      <w:r w:rsidRPr="00BF5ACC">
        <w:rPr>
          <w:rFonts w:ascii="Candara" w:hAnsi="Candara"/>
          <w:b/>
        </w:rPr>
        <w:t>Avance técnico y logros obtenidos:</w:t>
      </w:r>
      <w:r>
        <w:rPr>
          <w:rFonts w:ascii="Candara" w:hAnsi="Candara"/>
        </w:rPr>
        <w:t xml:space="preserve"> Se continú</w:t>
      </w:r>
      <w:r w:rsidRPr="00D75F06">
        <w:rPr>
          <w:rFonts w:ascii="Candara" w:hAnsi="Candara"/>
        </w:rPr>
        <w:t xml:space="preserve">a con la realización de las entrevistas y grupos de </w:t>
      </w:r>
      <w:r w:rsidR="00C25DAF" w:rsidRPr="00D75F06">
        <w:rPr>
          <w:rFonts w:ascii="Candara" w:hAnsi="Candara"/>
        </w:rPr>
        <w:t>discusión,</w:t>
      </w:r>
      <w:r w:rsidRPr="00D75F06">
        <w:rPr>
          <w:rFonts w:ascii="Candara" w:hAnsi="Candara"/>
        </w:rPr>
        <w:t xml:space="preserve"> así como con su posterior transcripción y análisis en el software de análisis de datos </w:t>
      </w:r>
      <w:r w:rsidRPr="00D75F06">
        <w:rPr>
          <w:rFonts w:ascii="Candara" w:hAnsi="Candara"/>
        </w:rPr>
        <w:lastRenderedPageBreak/>
        <w:t xml:space="preserve">cualitativos Nvivo. Durante este momento será fundamental mantener la comunicación constante con </w:t>
      </w:r>
      <w:r w:rsidR="00C25DAF" w:rsidRPr="00D75F06">
        <w:rPr>
          <w:rFonts w:ascii="Candara" w:hAnsi="Candara"/>
        </w:rPr>
        <w:t>los enlaces</w:t>
      </w:r>
      <w:r w:rsidRPr="00D75F06">
        <w:rPr>
          <w:rFonts w:ascii="Candara" w:hAnsi="Candara"/>
        </w:rPr>
        <w:t xml:space="preserve"> para definir categorías de análisis a priori e in vivo de manera conjunta con el equipo coordinar. L</w:t>
      </w:r>
      <w:r>
        <w:rPr>
          <w:rFonts w:ascii="Candara" w:hAnsi="Candara"/>
        </w:rPr>
        <w:t>os enlaces académico</w:t>
      </w:r>
      <w:r w:rsidRPr="00D75F06">
        <w:rPr>
          <w:rFonts w:ascii="Candara" w:hAnsi="Candara"/>
        </w:rPr>
        <w:t>s elaborarán su informe por UI a partir de la redacción de sus hallazgos de investigación.</w:t>
      </w:r>
      <w:r w:rsidRPr="007D590F">
        <w:t xml:space="preserve"> </w:t>
      </w:r>
      <w:r>
        <w:t xml:space="preserve">Se </w:t>
      </w:r>
      <w:r w:rsidRPr="007D590F">
        <w:rPr>
          <w:rFonts w:ascii="Candara" w:hAnsi="Candara"/>
        </w:rPr>
        <w:t>Realiz</w:t>
      </w:r>
      <w:r>
        <w:rPr>
          <w:rFonts w:ascii="Candara" w:hAnsi="Candara"/>
        </w:rPr>
        <w:t xml:space="preserve">ó la </w:t>
      </w:r>
      <w:r w:rsidRPr="007D590F">
        <w:rPr>
          <w:rFonts w:ascii="Candara" w:hAnsi="Candara"/>
        </w:rPr>
        <w:t>segunda reunión presencial donde cada responsable presenta el análisis e interpretación de sus hallazgos y se discut</w:t>
      </w:r>
      <w:r>
        <w:rPr>
          <w:rFonts w:ascii="Candara" w:hAnsi="Candara"/>
        </w:rPr>
        <w:t>en</w:t>
      </w:r>
      <w:r w:rsidRPr="007D590F">
        <w:rPr>
          <w:rFonts w:ascii="Candara" w:hAnsi="Candara"/>
        </w:rPr>
        <w:t xml:space="preserve"> ejes de análisis propuestos y emergentes. El propósito de la reunión </w:t>
      </w:r>
      <w:r>
        <w:rPr>
          <w:rFonts w:ascii="Candara" w:hAnsi="Candara"/>
        </w:rPr>
        <w:t>es</w:t>
      </w:r>
      <w:r w:rsidRPr="007D590F">
        <w:rPr>
          <w:rFonts w:ascii="Candara" w:hAnsi="Candara"/>
        </w:rPr>
        <w:t xml:space="preserve"> producir insumos para la integración y elaboración del informe final y regional por parte del equipo coordinador.</w:t>
      </w:r>
    </w:p>
    <w:p w14:paraId="73251ED5" w14:textId="77777777" w:rsidR="002619EF" w:rsidRDefault="002619EF" w:rsidP="002619EF">
      <w:pPr>
        <w:pStyle w:val="Textoindependienteprimerasangra"/>
        <w:spacing w:after="0" w:line="280" w:lineRule="exact"/>
        <w:ind w:firstLine="0"/>
        <w:jc w:val="both"/>
        <w:rPr>
          <w:rFonts w:ascii="Candara" w:hAnsi="Candara"/>
          <w:b/>
        </w:rPr>
      </w:pPr>
    </w:p>
    <w:p w14:paraId="69DF1716" w14:textId="3A268766" w:rsidR="00E40032" w:rsidRPr="002942D5" w:rsidRDefault="00E40032" w:rsidP="002619EF">
      <w:pPr>
        <w:pStyle w:val="Textoindependienteprimerasangra"/>
        <w:spacing w:after="0" w:line="280" w:lineRule="exact"/>
        <w:ind w:firstLine="0"/>
        <w:jc w:val="both"/>
        <w:rPr>
          <w:rFonts w:ascii="Candara" w:hAnsi="Candara"/>
        </w:rPr>
      </w:pPr>
      <w:r w:rsidRPr="002942D5">
        <w:rPr>
          <w:rFonts w:ascii="Candara" w:hAnsi="Candara"/>
          <w:b/>
        </w:rPr>
        <w:t>Proyecto:</w:t>
      </w:r>
      <w:r>
        <w:rPr>
          <w:rFonts w:ascii="Candara" w:hAnsi="Candara"/>
        </w:rPr>
        <w:t xml:space="preserve"> </w:t>
      </w:r>
      <w:r w:rsidRPr="002942D5">
        <w:rPr>
          <w:rFonts w:ascii="Candara" w:hAnsi="Candara"/>
        </w:rPr>
        <w:t>Manejo sustentable de polinizadores: estatus actual, factores de riesgo y estrategias para el aprovechamiento de las abejas melíferas y silvestres en sistemas de agricultura protegida y en cultivos a campo abierto en México.</w:t>
      </w:r>
    </w:p>
    <w:p w14:paraId="2E85A2B3" w14:textId="77777777" w:rsidR="00E40032" w:rsidRPr="002942D5" w:rsidRDefault="00E40032" w:rsidP="002619EF">
      <w:pPr>
        <w:pStyle w:val="Textoindependienteprimerasangra"/>
        <w:spacing w:after="0" w:line="280" w:lineRule="exact"/>
        <w:ind w:firstLine="0"/>
        <w:jc w:val="both"/>
        <w:rPr>
          <w:rFonts w:ascii="Candara" w:hAnsi="Candara"/>
        </w:rPr>
      </w:pPr>
      <w:r w:rsidRPr="002942D5">
        <w:rPr>
          <w:rFonts w:ascii="Candara" w:hAnsi="Candara"/>
          <w:b/>
        </w:rPr>
        <w:t>Objetivo (s):</w:t>
      </w:r>
      <w:r>
        <w:rPr>
          <w:rFonts w:ascii="Candara" w:hAnsi="Candara"/>
        </w:rPr>
        <w:t xml:space="preserve"> </w:t>
      </w:r>
      <w:r w:rsidRPr="002942D5">
        <w:rPr>
          <w:rFonts w:ascii="Candara" w:hAnsi="Candara"/>
        </w:rPr>
        <w:t>Se propone evaluar el estatus poblacional, los factores de riesgo y las estrategias para el aprovechamiento sustentable de las abejas melíferas y silvestres en sistemas de agricultura protegida en cultivos a campo abierto en México.</w:t>
      </w:r>
    </w:p>
    <w:p w14:paraId="57BF8298" w14:textId="7844C3E6" w:rsidR="00E40032" w:rsidRDefault="00E40032" w:rsidP="002619EF">
      <w:pPr>
        <w:pStyle w:val="Textoindependienteprimerasangra"/>
        <w:spacing w:after="0" w:line="280" w:lineRule="exact"/>
        <w:ind w:firstLine="0"/>
        <w:jc w:val="both"/>
        <w:rPr>
          <w:rFonts w:ascii="Candara" w:hAnsi="Candara"/>
          <w:b/>
        </w:rPr>
      </w:pPr>
      <w:r w:rsidRPr="002942D5">
        <w:rPr>
          <w:rFonts w:ascii="Candara" w:hAnsi="Candara"/>
          <w:b/>
        </w:rPr>
        <w:t>Avance técni</w:t>
      </w:r>
      <w:r>
        <w:rPr>
          <w:rFonts w:ascii="Candara" w:hAnsi="Candara"/>
          <w:b/>
        </w:rPr>
        <w:t>c</w:t>
      </w:r>
      <w:r w:rsidRPr="002942D5">
        <w:rPr>
          <w:rFonts w:ascii="Candara" w:hAnsi="Candara"/>
          <w:b/>
        </w:rPr>
        <w:t>o y logros obtenidos:</w:t>
      </w:r>
      <w:r>
        <w:rPr>
          <w:rFonts w:ascii="Candara" w:hAnsi="Candara"/>
        </w:rPr>
        <w:t xml:space="preserve"> </w:t>
      </w:r>
      <w:r w:rsidRPr="00CC74E2">
        <w:rPr>
          <w:rFonts w:ascii="Candara" w:hAnsi="Candara"/>
        </w:rPr>
        <w:t xml:space="preserve">Iniciar con los análisis de: a) estatus del declive de colonias; b) comportamiento y vigor poblacional de colonias con microsensores RFIDS; </w:t>
      </w:r>
      <w:r>
        <w:rPr>
          <w:rFonts w:ascii="Candara" w:hAnsi="Candara"/>
        </w:rPr>
        <w:t>c</w:t>
      </w:r>
      <w:r w:rsidRPr="00CC74E2">
        <w:rPr>
          <w:rFonts w:ascii="Candara" w:hAnsi="Candara"/>
        </w:rPr>
        <w:t xml:space="preserve">) diversidad genética, ancestría genética y tamaños efectivos poblacionales mediante secuenciación de última generación; d) disponibilidad de recursos florales por medio de metagenómica; e) prevalencia de parásitos y patógenos en A. melliferas; (f) uso de la tierra y los plaguicidas a nivel de paisaje. Además de espera iniciar la evaluación del efecto de los plaguicidas sobre el vigor, crecimiento, desarrollo y producción de las abejas melíferas y nativas, y sus repercusiones en el proceso de polinización. Se iniciará analizará la actividad de enzimas involucradas en detoxificación a plaguicidas. Se iniciará el análisis de la biología de abejas silvestres bajo condiciones controladas de laboratorio y campo. Se documentará la fauna de abejas con potencial de </w:t>
      </w:r>
      <w:r w:rsidR="00C25DAF" w:rsidRPr="00CC74E2">
        <w:rPr>
          <w:rFonts w:ascii="Candara" w:hAnsi="Candara"/>
        </w:rPr>
        <w:t>aprovechamiento y</w:t>
      </w:r>
      <w:r w:rsidRPr="00CC74E2">
        <w:rPr>
          <w:rFonts w:ascii="Candara" w:hAnsi="Candara"/>
        </w:rPr>
        <w:t xml:space="preserve"> su </w:t>
      </w:r>
      <w:r w:rsidR="00C25DAF" w:rsidRPr="00CC74E2">
        <w:rPr>
          <w:rFonts w:ascii="Candara" w:hAnsi="Candara"/>
        </w:rPr>
        <w:t>reproducción por</w:t>
      </w:r>
      <w:r w:rsidRPr="00CC74E2">
        <w:rPr>
          <w:rFonts w:ascii="Candara" w:hAnsi="Candara"/>
        </w:rPr>
        <w:t xml:space="preserve"> medio de bloques de madera y mediante el </w:t>
      </w:r>
      <w:r w:rsidR="00C25DAF" w:rsidRPr="00CC74E2">
        <w:rPr>
          <w:rFonts w:ascii="Candara" w:hAnsi="Candara"/>
        </w:rPr>
        <w:t>uso de</w:t>
      </w:r>
      <w:r w:rsidRPr="00CC74E2">
        <w:rPr>
          <w:rFonts w:ascii="Candara" w:hAnsi="Candara"/>
        </w:rPr>
        <w:t xml:space="preserve"> áreas de nidificación preparadas en el suelo. Se analizarán los recursos polínicos colectados por abejas sin aguijón. Se iniciará la </w:t>
      </w:r>
      <w:r w:rsidR="00C25DAF" w:rsidRPr="00CC74E2">
        <w:rPr>
          <w:rFonts w:ascii="Candara" w:hAnsi="Candara"/>
        </w:rPr>
        <w:t>determinación de</w:t>
      </w:r>
      <w:r w:rsidRPr="00CC74E2">
        <w:rPr>
          <w:rFonts w:ascii="Candara" w:hAnsi="Candara"/>
        </w:rPr>
        <w:t xml:space="preserve"> </w:t>
      </w:r>
      <w:r w:rsidR="00C25DAF" w:rsidRPr="00CC74E2">
        <w:rPr>
          <w:rFonts w:ascii="Candara" w:hAnsi="Candara"/>
        </w:rPr>
        <w:t>determinar estrategias</w:t>
      </w:r>
      <w:r w:rsidRPr="00CC74E2">
        <w:rPr>
          <w:rFonts w:ascii="Candara" w:hAnsi="Candara"/>
        </w:rPr>
        <w:t xml:space="preserve"> de conservación y mantenimiento de hábitat de especies de abejas involucradas en servicios ecosistémicos de polinización. Se iniciará la cuantificación del servicio ecosistémico de polinización</w:t>
      </w:r>
      <w:r>
        <w:rPr>
          <w:rFonts w:ascii="Candara" w:hAnsi="Candara"/>
        </w:rPr>
        <w:t xml:space="preserve"> </w:t>
      </w:r>
      <w:r w:rsidRPr="00CC74E2">
        <w:rPr>
          <w:rFonts w:ascii="Candara" w:hAnsi="Candara"/>
        </w:rPr>
        <w:t>de abejas y su eficiencia sobre la productividad de plantas cultivadas utilizando seis especies de cultivos como modelos en las temporadas lluviosas y seca</w:t>
      </w:r>
      <w:r>
        <w:rPr>
          <w:rFonts w:ascii="Candara" w:hAnsi="Candara"/>
        </w:rPr>
        <w:t>s</w:t>
      </w:r>
      <w:r w:rsidRPr="00CC74E2">
        <w:rPr>
          <w:rFonts w:ascii="Candara" w:hAnsi="Candara"/>
        </w:rPr>
        <w:t xml:space="preserve"> de diferentes regiones de México. Para cada uno de los paisajes agrícolas generados se hará una clasificación del </w:t>
      </w:r>
      <w:r w:rsidR="00C25DAF" w:rsidRPr="00CC74E2">
        <w:rPr>
          <w:rFonts w:ascii="Candara" w:hAnsi="Candara"/>
        </w:rPr>
        <w:t>uso de</w:t>
      </w:r>
      <w:r w:rsidRPr="00CC74E2">
        <w:rPr>
          <w:rFonts w:ascii="Candara" w:hAnsi="Candara"/>
        </w:rPr>
        <w:t xml:space="preserve"> suelo para relacionar con la riqueza de especies polinizadoras, capacidad de vuelo, tasas de visita y producción de frutos.</w:t>
      </w:r>
      <w:r>
        <w:rPr>
          <w:rFonts w:ascii="Candara" w:hAnsi="Candara"/>
        </w:rPr>
        <w:t xml:space="preserve"> </w:t>
      </w:r>
    </w:p>
    <w:p w14:paraId="6901EBB1" w14:textId="77777777" w:rsidR="00E40032" w:rsidRPr="00C761B3" w:rsidRDefault="00E40032" w:rsidP="002619EF">
      <w:pPr>
        <w:pStyle w:val="Textoindependienteprimerasangra"/>
        <w:spacing w:after="0" w:line="280" w:lineRule="exact"/>
        <w:ind w:firstLine="0"/>
        <w:jc w:val="both"/>
        <w:rPr>
          <w:rFonts w:ascii="Candara" w:hAnsi="Candara"/>
          <w:i/>
        </w:rPr>
      </w:pPr>
      <w:r w:rsidRPr="00C761B3">
        <w:rPr>
          <w:rFonts w:ascii="Candara" w:hAnsi="Candara"/>
          <w:i/>
        </w:rPr>
        <w:t xml:space="preserve">Nota: *1). El proyecto ha requerido de financiamiento interno temporal para atender las diferentes actividades como son: comisiones, trabajos de campo, pago de honorarios, así como, para la compra de materiales; dicho apoyo se ha procurado desde el proyecto “Servicio de abejas nativas” de recursos propios, esto con la finalidad de poder dar continuidad a los compromisos contraídos con la fuente de financiamiento. Una vez concluida la revisión de los informes técnico y financiero de la 1era. Etapa por parte de SAGARPA, la UNAM coordinadora de proyecto </w:t>
      </w:r>
      <w:r w:rsidR="00A76EFD">
        <w:rPr>
          <w:rFonts w:ascii="Candara" w:hAnsi="Candara"/>
          <w:i/>
        </w:rPr>
        <w:t xml:space="preserve">el pasado mes de enero de 2020, depositó los </w:t>
      </w:r>
      <w:r w:rsidRPr="00C761B3">
        <w:rPr>
          <w:rFonts w:ascii="Candara" w:hAnsi="Candara"/>
          <w:i/>
        </w:rPr>
        <w:t xml:space="preserve">recursos correspondientes a la 2da. Etapa </w:t>
      </w:r>
      <w:r w:rsidR="00A76EFD">
        <w:rPr>
          <w:rFonts w:ascii="Candara" w:hAnsi="Candara"/>
          <w:i/>
        </w:rPr>
        <w:t xml:space="preserve">por un monto de </w:t>
      </w:r>
      <w:r w:rsidR="009427BC">
        <w:rPr>
          <w:rFonts w:ascii="Candara" w:hAnsi="Candara"/>
          <w:i/>
        </w:rPr>
        <w:t xml:space="preserve">$1,786,000.00 </w:t>
      </w:r>
      <w:r w:rsidRPr="00C761B3">
        <w:rPr>
          <w:rFonts w:ascii="Candara" w:hAnsi="Candara"/>
          <w:i/>
        </w:rPr>
        <w:t>con los que será posible</w:t>
      </w:r>
      <w:r w:rsidR="009427BC">
        <w:rPr>
          <w:rFonts w:ascii="Candara" w:hAnsi="Candara"/>
          <w:i/>
        </w:rPr>
        <w:t xml:space="preserve"> cubrir</w:t>
      </w:r>
      <w:r w:rsidRPr="00C761B3">
        <w:rPr>
          <w:rFonts w:ascii="Candara" w:hAnsi="Candara"/>
          <w:i/>
        </w:rPr>
        <w:t xml:space="preserve"> </w:t>
      </w:r>
      <w:r w:rsidR="009427BC">
        <w:rPr>
          <w:rFonts w:ascii="Candara" w:hAnsi="Candara"/>
          <w:i/>
        </w:rPr>
        <w:t>los gastos del proyecto.</w:t>
      </w:r>
    </w:p>
    <w:p w14:paraId="0EE9081B" w14:textId="77777777" w:rsidR="002619EF" w:rsidRDefault="002619EF" w:rsidP="002619EF">
      <w:pPr>
        <w:pStyle w:val="Textoindependienteprimerasangra"/>
        <w:spacing w:after="0" w:line="280" w:lineRule="exact"/>
        <w:ind w:firstLine="0"/>
        <w:jc w:val="both"/>
        <w:rPr>
          <w:rFonts w:ascii="Candara" w:hAnsi="Candara"/>
          <w:b/>
        </w:rPr>
      </w:pPr>
    </w:p>
    <w:p w14:paraId="09BBC36A" w14:textId="4EDCFD2A" w:rsidR="00E40032" w:rsidRPr="00963F19" w:rsidRDefault="00E40032" w:rsidP="002619EF">
      <w:pPr>
        <w:pStyle w:val="Textoindependienteprimerasangra"/>
        <w:spacing w:after="0" w:line="280" w:lineRule="exact"/>
        <w:ind w:firstLine="0"/>
        <w:jc w:val="both"/>
        <w:rPr>
          <w:rFonts w:ascii="Candara" w:hAnsi="Candara"/>
        </w:rPr>
      </w:pPr>
      <w:r w:rsidRPr="002942D5">
        <w:rPr>
          <w:rFonts w:ascii="Candara" w:hAnsi="Candara"/>
          <w:b/>
        </w:rPr>
        <w:t>Proyecto</w:t>
      </w:r>
      <w:r>
        <w:rPr>
          <w:rFonts w:ascii="Candara" w:hAnsi="Candara"/>
          <w:b/>
        </w:rPr>
        <w:t xml:space="preserve">: </w:t>
      </w:r>
      <w:r w:rsidRPr="00816B04">
        <w:rPr>
          <w:rFonts w:ascii="Candara" w:hAnsi="Candara"/>
        </w:rPr>
        <w:t>Ciclo doméstico, peridoméstico, silvestre y ecología de la enfermedad de Chagas en regiones focalizadas de Oaxaca y Chiapas, México.</w:t>
      </w:r>
    </w:p>
    <w:p w14:paraId="03447262" w14:textId="77777777" w:rsidR="00E40032" w:rsidRPr="00963F19" w:rsidRDefault="00E40032" w:rsidP="002619EF">
      <w:pPr>
        <w:pStyle w:val="Textoindependienteprimerasangra"/>
        <w:spacing w:after="0" w:line="280" w:lineRule="exact"/>
        <w:ind w:firstLine="0"/>
        <w:jc w:val="both"/>
        <w:rPr>
          <w:rFonts w:ascii="Candara" w:hAnsi="Candara"/>
        </w:rPr>
      </w:pPr>
      <w:r w:rsidRPr="008267C7">
        <w:rPr>
          <w:rFonts w:ascii="Candara" w:hAnsi="Candara"/>
          <w:b/>
        </w:rPr>
        <w:lastRenderedPageBreak/>
        <w:t>Objetivo (s):</w:t>
      </w:r>
      <w:r>
        <w:rPr>
          <w:rFonts w:ascii="Candara" w:hAnsi="Candara"/>
          <w:b/>
        </w:rPr>
        <w:t xml:space="preserve"> </w:t>
      </w:r>
      <w:r w:rsidRPr="00816B04">
        <w:rPr>
          <w:rFonts w:ascii="Candara" w:hAnsi="Candara"/>
        </w:rPr>
        <w:t>Determinar los ciclos domésticos, peridomésticos y silvestres de la enfermedad de Chaga en zonas ecológicamente distintas de Oaxaca y Chiapas.</w:t>
      </w:r>
    </w:p>
    <w:p w14:paraId="73E4C7E8" w14:textId="77777777" w:rsidR="00E40032" w:rsidRDefault="00E40032" w:rsidP="002619EF">
      <w:pPr>
        <w:pStyle w:val="Textoindependienteprimerasangra"/>
        <w:spacing w:after="0" w:line="280" w:lineRule="exact"/>
        <w:ind w:firstLine="0"/>
        <w:jc w:val="both"/>
        <w:rPr>
          <w:rFonts w:ascii="Candara" w:hAnsi="Candara"/>
        </w:rPr>
      </w:pPr>
      <w:r w:rsidRPr="002942D5">
        <w:rPr>
          <w:rFonts w:ascii="Candara" w:hAnsi="Candara"/>
          <w:b/>
        </w:rPr>
        <w:t>Avance técnico y logros obtenidos:</w:t>
      </w:r>
      <w:r>
        <w:rPr>
          <w:rFonts w:ascii="Candara" w:hAnsi="Candara"/>
          <w:b/>
        </w:rPr>
        <w:t xml:space="preserve"> </w:t>
      </w:r>
      <w:r w:rsidRPr="00816B04">
        <w:rPr>
          <w:rFonts w:ascii="Candara" w:hAnsi="Candara"/>
        </w:rPr>
        <w:t>Iniciando actividades</w:t>
      </w:r>
      <w:r w:rsidRPr="00CC74E2">
        <w:rPr>
          <w:rFonts w:ascii="Candara" w:hAnsi="Candara"/>
        </w:rPr>
        <w:t xml:space="preserve"> </w:t>
      </w:r>
    </w:p>
    <w:p w14:paraId="312B1109" w14:textId="77777777" w:rsidR="002619EF" w:rsidRDefault="002619EF" w:rsidP="002619EF">
      <w:pPr>
        <w:pStyle w:val="Textoindependienteprimerasangra"/>
        <w:spacing w:after="0" w:line="280" w:lineRule="exact"/>
        <w:ind w:firstLine="0"/>
        <w:jc w:val="both"/>
        <w:rPr>
          <w:rFonts w:ascii="Candara" w:hAnsi="Candara"/>
          <w:b/>
        </w:rPr>
      </w:pPr>
    </w:p>
    <w:p w14:paraId="2AD5F2DD" w14:textId="116029AA" w:rsidR="00E40032" w:rsidRDefault="00E40032" w:rsidP="002619EF">
      <w:pPr>
        <w:pStyle w:val="Textoindependienteprimerasangra"/>
        <w:spacing w:after="0" w:line="280" w:lineRule="exact"/>
        <w:ind w:firstLine="0"/>
        <w:jc w:val="both"/>
        <w:rPr>
          <w:rFonts w:ascii="Candara" w:hAnsi="Candara"/>
        </w:rPr>
      </w:pPr>
      <w:r w:rsidRPr="002942D5">
        <w:rPr>
          <w:rFonts w:ascii="Candara" w:hAnsi="Candara"/>
          <w:b/>
        </w:rPr>
        <w:t>Proyecto</w:t>
      </w:r>
      <w:r>
        <w:rPr>
          <w:rFonts w:ascii="Candara" w:hAnsi="Candara"/>
          <w:b/>
        </w:rPr>
        <w:t>:</w:t>
      </w:r>
      <w:r w:rsidRPr="00816B04">
        <w:t xml:space="preserve"> </w:t>
      </w:r>
      <w:r w:rsidRPr="00816B04">
        <w:rPr>
          <w:rFonts w:ascii="Candara" w:hAnsi="Candara"/>
        </w:rPr>
        <w:t>Impacto del uso de los plaguicidas y los cultivos genéticamente modificados utilizados en la agricultura altamente tecnificada sobre la diversidad de insectos polinizadores en seis regiones de México</w:t>
      </w:r>
      <w:r>
        <w:rPr>
          <w:rFonts w:ascii="Candara" w:hAnsi="Candara"/>
        </w:rPr>
        <w:t>.</w:t>
      </w:r>
    </w:p>
    <w:p w14:paraId="6CD2E21F" w14:textId="77777777" w:rsidR="00E40032" w:rsidRDefault="00E40032" w:rsidP="002619EF">
      <w:pPr>
        <w:pStyle w:val="Textoindependienteprimerasangra"/>
        <w:spacing w:after="0" w:line="280" w:lineRule="exact"/>
        <w:ind w:firstLine="0"/>
        <w:jc w:val="both"/>
        <w:rPr>
          <w:rFonts w:ascii="Candara" w:hAnsi="Candara"/>
        </w:rPr>
      </w:pPr>
      <w:r w:rsidRPr="008267C7">
        <w:rPr>
          <w:rFonts w:ascii="Candara" w:hAnsi="Candara"/>
          <w:b/>
        </w:rPr>
        <w:t>Objetivo (s):</w:t>
      </w:r>
      <w:r>
        <w:rPr>
          <w:rFonts w:ascii="Candara" w:hAnsi="Candara"/>
          <w:b/>
        </w:rPr>
        <w:t xml:space="preserve"> </w:t>
      </w:r>
      <w:r w:rsidRPr="00816B04">
        <w:rPr>
          <w:rFonts w:ascii="Candara" w:hAnsi="Candara"/>
        </w:rPr>
        <w:t>Determinar el impacto de características específicas de la producción agrícola altamente tecnificada, tales como el uso de plaguicidas y el cultivo de soya  y algodón transgénico sobre la diversidad de insectos polinizadores, en seis regiones representativas de la agricultura mexicana.</w:t>
      </w:r>
    </w:p>
    <w:p w14:paraId="7139B74B" w14:textId="77777777" w:rsidR="00E40032" w:rsidRDefault="00E40032" w:rsidP="002619EF">
      <w:pPr>
        <w:pStyle w:val="Textoindependienteprimerasangra"/>
        <w:spacing w:after="0" w:line="280" w:lineRule="exact"/>
        <w:ind w:firstLine="0"/>
        <w:jc w:val="both"/>
        <w:rPr>
          <w:rFonts w:ascii="Candara" w:hAnsi="Candara"/>
        </w:rPr>
      </w:pPr>
      <w:r w:rsidRPr="002942D5">
        <w:rPr>
          <w:rFonts w:ascii="Candara" w:hAnsi="Candara"/>
          <w:b/>
        </w:rPr>
        <w:t>Avance técnico y logros obtenidos:</w:t>
      </w:r>
      <w:r>
        <w:rPr>
          <w:rFonts w:ascii="Candara" w:hAnsi="Candara"/>
          <w:b/>
        </w:rPr>
        <w:t xml:space="preserve"> </w:t>
      </w:r>
      <w:r>
        <w:rPr>
          <w:rFonts w:ascii="Candara" w:hAnsi="Candara"/>
        </w:rPr>
        <w:t>Iniciando actividades.</w:t>
      </w:r>
    </w:p>
    <w:p w14:paraId="2F76D9C4" w14:textId="77777777" w:rsidR="002619EF" w:rsidRDefault="002619EF" w:rsidP="002619EF">
      <w:pPr>
        <w:pStyle w:val="Textoindependienteprimerasangra"/>
        <w:spacing w:after="0" w:line="280" w:lineRule="exact"/>
        <w:ind w:firstLine="0"/>
        <w:jc w:val="both"/>
        <w:rPr>
          <w:rFonts w:ascii="Candara" w:hAnsi="Candara"/>
          <w:b/>
        </w:rPr>
      </w:pPr>
    </w:p>
    <w:p w14:paraId="4E39B826" w14:textId="2643FA79" w:rsidR="00E40032" w:rsidRPr="00963F19" w:rsidRDefault="00E40032" w:rsidP="002619EF">
      <w:pPr>
        <w:pStyle w:val="Textoindependienteprimerasangra"/>
        <w:spacing w:after="0" w:line="280" w:lineRule="exact"/>
        <w:ind w:firstLine="0"/>
        <w:jc w:val="both"/>
        <w:rPr>
          <w:rFonts w:ascii="Candara" w:hAnsi="Candara"/>
        </w:rPr>
      </w:pPr>
      <w:r w:rsidRPr="002942D5">
        <w:rPr>
          <w:rFonts w:ascii="Candara" w:hAnsi="Candara"/>
          <w:b/>
        </w:rPr>
        <w:t>Proyecto</w:t>
      </w:r>
      <w:r>
        <w:rPr>
          <w:rFonts w:ascii="Candara" w:hAnsi="Candara"/>
          <w:b/>
        </w:rPr>
        <w:t xml:space="preserve">: </w:t>
      </w:r>
      <w:r w:rsidR="002619EF" w:rsidRPr="00816B04">
        <w:rPr>
          <w:rFonts w:ascii="Candara" w:hAnsi="Candara"/>
        </w:rPr>
        <w:t>Distribución y</w:t>
      </w:r>
      <w:r w:rsidRPr="00816B04">
        <w:rPr>
          <w:rFonts w:ascii="Candara" w:hAnsi="Candara"/>
        </w:rPr>
        <w:t xml:space="preserve"> dinámica poblacional de escarabajos exóticos invasores ante escenarios de cambio climático en el sur de México.</w:t>
      </w:r>
    </w:p>
    <w:p w14:paraId="175A660B" w14:textId="77777777" w:rsidR="00E40032" w:rsidRPr="00963F19" w:rsidRDefault="00E40032" w:rsidP="002619EF">
      <w:pPr>
        <w:pStyle w:val="Textoindependienteprimerasangra"/>
        <w:spacing w:after="0" w:line="280" w:lineRule="exact"/>
        <w:ind w:firstLine="0"/>
        <w:jc w:val="both"/>
        <w:rPr>
          <w:rFonts w:ascii="Candara" w:hAnsi="Candara"/>
        </w:rPr>
      </w:pPr>
      <w:r w:rsidRPr="008267C7">
        <w:rPr>
          <w:rFonts w:ascii="Candara" w:hAnsi="Candara"/>
          <w:b/>
        </w:rPr>
        <w:t>Objetivo (s):</w:t>
      </w:r>
      <w:r>
        <w:rPr>
          <w:rFonts w:ascii="Candara" w:hAnsi="Candara"/>
          <w:b/>
        </w:rPr>
        <w:t xml:space="preserve"> </w:t>
      </w:r>
      <w:r w:rsidRPr="00816B04">
        <w:rPr>
          <w:rFonts w:ascii="Candara" w:hAnsi="Candara"/>
        </w:rPr>
        <w:t>Cuantificar la distribución espacial, dinámica poblacional e impacto ecológico de dos especies invasoras de escarabajos en el sur de México ante escenarios de cambio climático.</w:t>
      </w:r>
    </w:p>
    <w:p w14:paraId="02097E7B" w14:textId="77777777" w:rsidR="00E40032" w:rsidRDefault="00E40032" w:rsidP="002619EF">
      <w:pPr>
        <w:pStyle w:val="Textoindependienteprimerasangra"/>
        <w:spacing w:after="0" w:line="280" w:lineRule="exact"/>
        <w:ind w:firstLine="0"/>
        <w:jc w:val="both"/>
        <w:rPr>
          <w:rFonts w:ascii="Candara" w:hAnsi="Candara"/>
        </w:rPr>
      </w:pPr>
      <w:r w:rsidRPr="002942D5">
        <w:rPr>
          <w:rFonts w:ascii="Candara" w:hAnsi="Candara"/>
          <w:b/>
        </w:rPr>
        <w:t>Avance técnico y logros obtenidos:</w:t>
      </w:r>
      <w:r>
        <w:rPr>
          <w:rFonts w:ascii="Candara" w:hAnsi="Candara"/>
          <w:b/>
        </w:rPr>
        <w:t xml:space="preserve"> </w:t>
      </w:r>
      <w:r>
        <w:rPr>
          <w:rFonts w:ascii="Candara" w:hAnsi="Candara"/>
        </w:rPr>
        <w:t>Iniciando actividades.</w:t>
      </w:r>
    </w:p>
    <w:p w14:paraId="4D814362" w14:textId="77777777" w:rsidR="002619EF" w:rsidRDefault="002619EF" w:rsidP="002619EF">
      <w:pPr>
        <w:pStyle w:val="Textoindependienteprimerasangra"/>
        <w:spacing w:after="0" w:line="280" w:lineRule="exact"/>
        <w:ind w:firstLine="0"/>
        <w:jc w:val="both"/>
        <w:rPr>
          <w:rFonts w:ascii="Candara" w:hAnsi="Candara"/>
          <w:b/>
        </w:rPr>
      </w:pPr>
    </w:p>
    <w:p w14:paraId="4145D6ED" w14:textId="5064FE6C" w:rsidR="00E40032" w:rsidRPr="00963F19" w:rsidRDefault="00E40032" w:rsidP="002619EF">
      <w:pPr>
        <w:pStyle w:val="Textoindependienteprimerasangra"/>
        <w:spacing w:after="0" w:line="280" w:lineRule="exact"/>
        <w:ind w:firstLine="0"/>
        <w:jc w:val="both"/>
        <w:rPr>
          <w:rFonts w:ascii="Candara" w:hAnsi="Candara"/>
        </w:rPr>
      </w:pPr>
      <w:r w:rsidRPr="002942D5">
        <w:rPr>
          <w:rFonts w:ascii="Candara" w:hAnsi="Candara"/>
          <w:b/>
        </w:rPr>
        <w:t>Proyecto</w:t>
      </w:r>
      <w:r>
        <w:rPr>
          <w:rFonts w:ascii="Candara" w:hAnsi="Candara"/>
          <w:b/>
        </w:rPr>
        <w:t xml:space="preserve">: </w:t>
      </w:r>
      <w:r w:rsidRPr="00963F19">
        <w:rPr>
          <w:rFonts w:ascii="Candara" w:hAnsi="Candara"/>
        </w:rPr>
        <w:t>Mejoramiento de la técnica del insecto estéril para el manejo de las moscas de la fruta: efecto estéril de la selección por tamaño en el desempeño de los machos</w:t>
      </w:r>
      <w:r>
        <w:rPr>
          <w:rFonts w:ascii="Candara" w:hAnsi="Candara"/>
        </w:rPr>
        <w:t>.</w:t>
      </w:r>
    </w:p>
    <w:p w14:paraId="2F531C51" w14:textId="77777777" w:rsidR="00E40032" w:rsidRPr="00963F19" w:rsidRDefault="00E40032" w:rsidP="002619EF">
      <w:pPr>
        <w:pStyle w:val="Textoindependienteprimerasangra"/>
        <w:spacing w:after="0" w:line="280" w:lineRule="exact"/>
        <w:ind w:firstLine="0"/>
        <w:jc w:val="both"/>
        <w:rPr>
          <w:rFonts w:ascii="Candara" w:hAnsi="Candara"/>
        </w:rPr>
      </w:pPr>
      <w:r w:rsidRPr="008267C7">
        <w:rPr>
          <w:rFonts w:ascii="Candara" w:hAnsi="Candara"/>
          <w:b/>
        </w:rPr>
        <w:t>Objetivo (s):</w:t>
      </w:r>
      <w:r>
        <w:rPr>
          <w:rFonts w:ascii="Candara" w:hAnsi="Candara"/>
          <w:b/>
        </w:rPr>
        <w:t xml:space="preserve"> </w:t>
      </w:r>
      <w:r w:rsidRPr="00963F19">
        <w:rPr>
          <w:rFonts w:ascii="Candara" w:hAnsi="Candara"/>
        </w:rPr>
        <w:t>Evaluar el efecto de la selección basada en el tamaño de los machos de moscas de la fruta en su éxito reproductivo y en atributos de importancia en los procesos de cría masiva.</w:t>
      </w:r>
    </w:p>
    <w:p w14:paraId="22720E38" w14:textId="77777777" w:rsidR="00E40032" w:rsidRDefault="00E40032" w:rsidP="002619EF">
      <w:pPr>
        <w:pStyle w:val="Textoindependienteprimerasangra"/>
        <w:spacing w:after="0" w:line="280" w:lineRule="exact"/>
        <w:ind w:firstLine="0"/>
        <w:jc w:val="both"/>
        <w:rPr>
          <w:rFonts w:ascii="Candara" w:hAnsi="Candara"/>
        </w:rPr>
      </w:pPr>
      <w:r w:rsidRPr="002942D5">
        <w:rPr>
          <w:rFonts w:ascii="Candara" w:hAnsi="Candara"/>
          <w:b/>
        </w:rPr>
        <w:t>Avance técnico y logros obtenidos:</w:t>
      </w:r>
      <w:r>
        <w:rPr>
          <w:rFonts w:ascii="Candara" w:hAnsi="Candara"/>
          <w:b/>
        </w:rPr>
        <w:t xml:space="preserve"> </w:t>
      </w:r>
      <w:r w:rsidRPr="00816B04">
        <w:rPr>
          <w:rFonts w:ascii="Candara" w:hAnsi="Candara"/>
        </w:rPr>
        <w:t>El proyecto se encuentra actualmente en su segunda etapa. Con base en los resultados de la primera etapa, se decidió continuar con la especie Anastrepha ludens. Se establecieron colonias de cada uno de los tratamientos, bajo condiciones estándar de cría masiva, y se están siguiendo por 3 generaciones. Cada generación se está caracterizado demográficamente y se están tomando muestras para los análisis morfométricos y moleculares. Todo esto por triplicado. Los tratamientos son Laboratorio Seleccionado Grande (LSG) y Silvestres Seleccionado Grande (WSG), además en los parentales se caracterizó y tomaran muestras de Laboratorio Seleccionado Pequeño (LSP) y Silvestre Seleccionado Pequeño (WSP). Al cabo de las 3 generaciones se comparará el desempeño de estas líneas entre sí y con los testigos de laboratorio (LL) y silvestre (WW).   Estos tratamientos difieren de lo propuesto inicialmente y esto obedeció a los resultado</w:t>
      </w:r>
      <w:r>
        <w:rPr>
          <w:rFonts w:ascii="Candara" w:hAnsi="Candara"/>
        </w:rPr>
        <w:t>s</w:t>
      </w:r>
      <w:r w:rsidRPr="00816B04">
        <w:rPr>
          <w:rFonts w:ascii="Candara" w:hAnsi="Candara"/>
        </w:rPr>
        <w:t xml:space="preserve"> obtenidos en la primera etapa.</w:t>
      </w:r>
    </w:p>
    <w:p w14:paraId="37FDEEBD" w14:textId="77777777" w:rsidR="002619EF" w:rsidRDefault="002619EF" w:rsidP="002619EF">
      <w:pPr>
        <w:pStyle w:val="Textoindependienteprimerasangra"/>
        <w:spacing w:after="0" w:line="280" w:lineRule="exact"/>
        <w:ind w:firstLine="0"/>
        <w:jc w:val="both"/>
        <w:rPr>
          <w:rFonts w:ascii="Candara" w:hAnsi="Candara"/>
          <w:b/>
        </w:rPr>
      </w:pPr>
    </w:p>
    <w:p w14:paraId="0C983611" w14:textId="78F70814" w:rsidR="00E40032" w:rsidRDefault="00E40032" w:rsidP="002619EF">
      <w:pPr>
        <w:pStyle w:val="Textoindependienteprimerasangra"/>
        <w:spacing w:after="0" w:line="280" w:lineRule="exact"/>
        <w:ind w:firstLine="0"/>
        <w:jc w:val="both"/>
        <w:rPr>
          <w:rFonts w:ascii="Candara" w:hAnsi="Candara"/>
          <w:b/>
        </w:rPr>
      </w:pPr>
      <w:r w:rsidRPr="008267C7">
        <w:rPr>
          <w:rFonts w:ascii="Candara" w:hAnsi="Candara"/>
          <w:b/>
        </w:rPr>
        <w:t xml:space="preserve">Proyecto: </w:t>
      </w:r>
      <w:r w:rsidRPr="008267C7">
        <w:rPr>
          <w:rFonts w:ascii="Candara" w:hAnsi="Candara"/>
        </w:rPr>
        <w:t>Pesca y petróleo: línea base para el uso compartido de los espacios marinos en la costa de Tabasco.</w:t>
      </w:r>
    </w:p>
    <w:p w14:paraId="465ED4BC" w14:textId="77777777" w:rsidR="00E40032" w:rsidRPr="008267C7" w:rsidRDefault="00E40032" w:rsidP="002619EF">
      <w:pPr>
        <w:pStyle w:val="Textoindependienteprimerasangra"/>
        <w:spacing w:after="0" w:line="280" w:lineRule="exact"/>
        <w:ind w:firstLine="0"/>
        <w:jc w:val="both"/>
        <w:rPr>
          <w:rFonts w:ascii="Candara" w:hAnsi="Candara"/>
        </w:rPr>
      </w:pPr>
      <w:r w:rsidRPr="008267C7">
        <w:rPr>
          <w:rFonts w:ascii="Candara" w:hAnsi="Candara"/>
          <w:b/>
        </w:rPr>
        <w:t>Objetivo (s):</w:t>
      </w:r>
      <w:r w:rsidRPr="008267C7">
        <w:rPr>
          <w:rFonts w:ascii="Candara" w:hAnsi="Candara"/>
        </w:rPr>
        <w:t xml:space="preserve"> 1) Identificar los factores que determinan la distribución espaciotemporal de los recursos pesqueros y de petróleo en la costa de Tabasco; 2) Determinar la dinámica del sistema pesquero operante, identificar los servicios ecosistémicos que proveen los espacios marinos en los que se sustenta la pesca ribereña marina; 3) Analizar esquemas de gobernanza inclusivos y escenarios probabilísticos que permitan reforzar los procesos de colaboración entre el sector petrolero y pesquero; y 4) Proponer rutas críticas para la implementación de estrategias que permitan coexistir a la pesca y otras actividades productivas marinas con la industria petrolera.</w:t>
      </w:r>
      <w:r w:rsidRPr="008267C7">
        <w:rPr>
          <w:rFonts w:ascii="Candara" w:hAnsi="Candara"/>
        </w:rPr>
        <w:tab/>
      </w:r>
    </w:p>
    <w:p w14:paraId="3F1410BB" w14:textId="77777777" w:rsidR="009427BC" w:rsidRDefault="00E40032" w:rsidP="002619EF">
      <w:pPr>
        <w:pStyle w:val="Textoindependienteprimerasangra"/>
        <w:spacing w:after="0" w:line="280" w:lineRule="exact"/>
        <w:ind w:firstLine="0"/>
        <w:jc w:val="both"/>
        <w:rPr>
          <w:rFonts w:ascii="Candara" w:hAnsi="Candara"/>
        </w:rPr>
      </w:pPr>
      <w:r w:rsidRPr="008267C7">
        <w:rPr>
          <w:rFonts w:ascii="Candara" w:hAnsi="Candara"/>
          <w:b/>
        </w:rPr>
        <w:lastRenderedPageBreak/>
        <w:t>Avance técnico y logros obtenidos:</w:t>
      </w:r>
      <w:r w:rsidRPr="008267C7">
        <w:rPr>
          <w:rFonts w:ascii="Candara" w:hAnsi="Candara"/>
        </w:rPr>
        <w:t xml:space="preserve"> </w:t>
      </w:r>
      <w:r w:rsidR="009427BC" w:rsidRPr="009427BC">
        <w:rPr>
          <w:rFonts w:ascii="Candara" w:hAnsi="Candara"/>
        </w:rPr>
        <w:t>Ser el primer estudio integral y público en la zona significó un parteaguas. El proyecto cre</w:t>
      </w:r>
      <w:r w:rsidR="009427BC">
        <w:rPr>
          <w:rFonts w:ascii="Candara" w:hAnsi="Candara"/>
        </w:rPr>
        <w:t>ó</w:t>
      </w:r>
      <w:r w:rsidR="009427BC" w:rsidRPr="009427BC">
        <w:rPr>
          <w:rFonts w:ascii="Candara" w:hAnsi="Candara"/>
        </w:rPr>
        <w:t xml:space="preserve"> una base de conocimientos que puede llegar a ser trascendental para hacer más eficiente la gobernanza de la zona costera y para reforzar los procesos de aprovechamiento sostenible de los océanos mexicanos. Las líneas base son el primer estudio de una nueva etapa sobre el que se construyen los estudios que permiten evaluar periódicamente el alcance de los objetivos planteados en los procesos de planeación estratégica, su ausencia impide el seguimiento objetivo del éxito o fracaso de medidas de política pública de cualquier índole (social, económica, ambiental, integral).</w:t>
      </w:r>
      <w:r w:rsidR="009427BC">
        <w:rPr>
          <w:rFonts w:ascii="Candara" w:hAnsi="Candara"/>
        </w:rPr>
        <w:t xml:space="preserve"> </w:t>
      </w:r>
    </w:p>
    <w:p w14:paraId="1BA7989B" w14:textId="77777777" w:rsidR="002619EF" w:rsidRDefault="002619EF" w:rsidP="002619EF">
      <w:pPr>
        <w:pStyle w:val="Textoindependienteprimerasangra"/>
        <w:spacing w:after="0" w:line="280" w:lineRule="exact"/>
        <w:ind w:firstLine="0"/>
        <w:rPr>
          <w:rFonts w:ascii="Candara" w:hAnsi="Candara"/>
          <w:b/>
        </w:rPr>
      </w:pPr>
    </w:p>
    <w:p w14:paraId="7FD2A701" w14:textId="0E6D8C2F" w:rsidR="00E40032" w:rsidRPr="008267C7" w:rsidRDefault="00E40032" w:rsidP="002619EF">
      <w:pPr>
        <w:pStyle w:val="Textoindependienteprimerasangra"/>
        <w:spacing w:after="0" w:line="280" w:lineRule="exact"/>
        <w:ind w:firstLine="0"/>
        <w:rPr>
          <w:rFonts w:ascii="Candara" w:hAnsi="Candara"/>
        </w:rPr>
      </w:pPr>
      <w:r w:rsidRPr="008267C7">
        <w:rPr>
          <w:rFonts w:ascii="Candara" w:hAnsi="Candara"/>
          <w:b/>
        </w:rPr>
        <w:t xml:space="preserve">Proyecto: </w:t>
      </w:r>
      <w:r w:rsidRPr="008267C7">
        <w:rPr>
          <w:rFonts w:ascii="Candara" w:hAnsi="Candara"/>
        </w:rPr>
        <w:t>Adaptabilidad de los mosaicos rurales al cambio climático.</w:t>
      </w:r>
    </w:p>
    <w:p w14:paraId="4F5DBFBB" w14:textId="506AE2E5" w:rsidR="00E40032" w:rsidRPr="008267C7" w:rsidRDefault="00E40032" w:rsidP="002619EF">
      <w:pPr>
        <w:pStyle w:val="Textoindependienteprimerasangra"/>
        <w:spacing w:after="0" w:line="280" w:lineRule="exact"/>
        <w:ind w:firstLine="0"/>
        <w:jc w:val="both"/>
        <w:rPr>
          <w:rFonts w:ascii="Candara" w:hAnsi="Candara"/>
        </w:rPr>
      </w:pPr>
      <w:r w:rsidRPr="008267C7">
        <w:rPr>
          <w:rFonts w:ascii="Candara" w:hAnsi="Candara"/>
          <w:b/>
        </w:rPr>
        <w:t xml:space="preserve">Objetivo (s): </w:t>
      </w:r>
      <w:r w:rsidRPr="008267C7">
        <w:rPr>
          <w:rFonts w:ascii="Candara" w:hAnsi="Candara"/>
        </w:rPr>
        <w:t xml:space="preserve">1. Determinar las principales características </w:t>
      </w:r>
      <w:r w:rsidR="00C25DAF" w:rsidRPr="008267C7">
        <w:rPr>
          <w:rFonts w:ascii="Candara" w:hAnsi="Candara"/>
        </w:rPr>
        <w:t>agroecológicas</w:t>
      </w:r>
      <w:r w:rsidRPr="008267C7">
        <w:rPr>
          <w:rFonts w:ascii="Candara" w:hAnsi="Candara"/>
        </w:rPr>
        <w:t xml:space="preserve">, socio-culturales, y económico productivos de tres mosaicos de agro-ecosistemas a las escalas de unidades de producción, comunidades y conjuntos de comunidades. 2. Determinar cómo se relacionan las características a las tres escalas/niveles de organización en los tres diferentes mosaicos con la adaptabilidad al cambio climático. 3. Analizar cómo los saberes bioculturales y las redes sociales que los soportan contribuyen a la adaptabilidad de los sistemas </w:t>
      </w:r>
      <w:r w:rsidR="00C25DAF" w:rsidRPr="008267C7">
        <w:rPr>
          <w:rFonts w:ascii="Candara" w:hAnsi="Candara"/>
        </w:rPr>
        <w:t>socioambientales</w:t>
      </w:r>
      <w:r w:rsidRPr="008267C7">
        <w:rPr>
          <w:rFonts w:ascii="Candara" w:hAnsi="Candara"/>
        </w:rPr>
        <w:t xml:space="preserve"> al cambio climático. 4. Evaluar la composición de especies de grupos funcionales de importancia para asegurar la integridad de los ecosistemas (aves, macro-invertebrados del suelo, filosfera) en los tres mosaicos y a las tres escalas. 5. Evaluar el nivel de la producción primaria neta (NPP) y la apropiación humana de la misma (HANPP) y de complejidad del paisaje de tres mosaicos de uso de la tierra de clima contrastante, a las escalas de unidades de producción, comunidades y conjuntos de comunidades. 6. Socializar la información generada con actores locales y regionales en los tres mosaicos con miras a su participación informada en la generación de indicadores de adaptabilidad. 7. Determinar, con los actores relevantes, los indicadores </w:t>
      </w:r>
      <w:r w:rsidR="00C25DAF" w:rsidRPr="008267C7">
        <w:rPr>
          <w:rFonts w:ascii="Candara" w:hAnsi="Candara"/>
        </w:rPr>
        <w:t>agroecológicos</w:t>
      </w:r>
      <w:r w:rsidRPr="008267C7">
        <w:rPr>
          <w:rFonts w:ascii="Candara" w:hAnsi="Candara"/>
        </w:rPr>
        <w:t xml:space="preserve">, </w:t>
      </w:r>
      <w:r w:rsidR="00C25DAF" w:rsidRPr="008267C7">
        <w:rPr>
          <w:rFonts w:ascii="Candara" w:hAnsi="Candara"/>
        </w:rPr>
        <w:t>socioculturales</w:t>
      </w:r>
      <w:r w:rsidRPr="008267C7">
        <w:rPr>
          <w:rFonts w:ascii="Candara" w:hAnsi="Candara"/>
        </w:rPr>
        <w:t xml:space="preserve"> y económico-productivos que se correlacionan más con la adaptabilidad al cambio climático en los tres mosaicos y a las tres escalas. 8. Evaluar la adaptabilidad al cambio climático de cada uno de los tres mosaicos y a las tres escalas. 9. Derivar generalizaciones que permitan aplicar los indicadores de adaptabilidad al cambio climático a amplias zonas del país.</w:t>
      </w:r>
    </w:p>
    <w:p w14:paraId="5A915833" w14:textId="77777777" w:rsidR="00E40032" w:rsidRDefault="00E40032" w:rsidP="002619EF">
      <w:pPr>
        <w:pStyle w:val="Textoindependienteprimerasangra"/>
        <w:spacing w:after="0" w:line="280" w:lineRule="exact"/>
        <w:ind w:firstLine="0"/>
        <w:jc w:val="both"/>
        <w:rPr>
          <w:rFonts w:ascii="Candara" w:hAnsi="Candara"/>
        </w:rPr>
      </w:pPr>
      <w:r w:rsidRPr="008267C7">
        <w:rPr>
          <w:rFonts w:ascii="Candara" w:hAnsi="Candara"/>
          <w:b/>
        </w:rPr>
        <w:t xml:space="preserve">Avance técnico y logros obtenidos: </w:t>
      </w:r>
      <w:r w:rsidR="009427BC" w:rsidRPr="009427BC">
        <w:rPr>
          <w:rFonts w:ascii="Candara" w:hAnsi="Candara"/>
        </w:rPr>
        <w:t>Se seleccionaron tres mosaicos rurales, entendiéndose estos como sistemas socio-ecológicos, conformando paisajes culturales compuestos por una serie de agroecosistemas. Estos abarcaron los ejidos Pedernal y Chilil en Los Altos de Chiapas; las rancherías Zapotal, Sargento López, Gregorio Méndez y Reyes Hernández en la Chontalpa, Tabasco; y los ejidos Laguna Om y Nuevo Becar en el Sur de Quintana Roo. Se realizaron encuestas que permitieron describir los sistemas socio-ecológicos y se hizo una selección de 5 sitios de cada uno de los 4 o 5 agroecosistemas más importantes en cada paisaje cultural para realizar muestreos de la agrobiodiversidad asociada al paisaje cultural (aves, bromelias, hongos micorrízicos arbusculares y abejas nativas) como también de carbono en el suelo (en total 65 sitios), como elementos que permiten la adaptabilidad. Se elaboró material de difusión y se realizaron talleres para compartir la información generada con las comunidades y establecer un diálogo de saberes sobre cambio climático, agrobiodiversidad y producción.  A través de actividades de vinculación los resultados y la metodología generada el proyecto permean en iniciativas de actores regionales en el tema de la adaptabilidad al cambio climático.</w:t>
      </w:r>
    </w:p>
    <w:p w14:paraId="5231DB47" w14:textId="77777777" w:rsidR="002619EF" w:rsidRDefault="002619EF" w:rsidP="002619EF">
      <w:pPr>
        <w:pStyle w:val="Textoindependienteprimerasangra"/>
        <w:spacing w:after="0" w:line="280" w:lineRule="exact"/>
        <w:ind w:firstLine="0"/>
        <w:jc w:val="both"/>
        <w:rPr>
          <w:rFonts w:ascii="Candara" w:hAnsi="Candara"/>
          <w:b/>
        </w:rPr>
      </w:pPr>
    </w:p>
    <w:p w14:paraId="14F1929E" w14:textId="4E70A334" w:rsidR="00E40032" w:rsidRPr="008267C7" w:rsidRDefault="00E40032" w:rsidP="002619EF">
      <w:pPr>
        <w:pStyle w:val="Textoindependienteprimerasangra"/>
        <w:spacing w:after="0" w:line="280" w:lineRule="exact"/>
        <w:ind w:firstLine="0"/>
        <w:jc w:val="both"/>
        <w:rPr>
          <w:rFonts w:ascii="Candara" w:hAnsi="Candara"/>
        </w:rPr>
      </w:pPr>
      <w:r w:rsidRPr="008267C7">
        <w:rPr>
          <w:rFonts w:ascii="Candara" w:hAnsi="Candara"/>
          <w:b/>
        </w:rPr>
        <w:lastRenderedPageBreak/>
        <w:t>Proyecto:</w:t>
      </w:r>
      <w:r>
        <w:rPr>
          <w:rFonts w:ascii="Candara" w:hAnsi="Candara"/>
          <w:b/>
        </w:rPr>
        <w:t xml:space="preserve"> </w:t>
      </w:r>
      <w:r w:rsidRPr="008267C7">
        <w:rPr>
          <w:rFonts w:ascii="Candara" w:hAnsi="Candara"/>
        </w:rPr>
        <w:t>Cambio global y sustentabilidad en la Cuenca del Usumacinta y zona marina de influencia: bases para la adaptación al cambio climático desde la ciencia y la gestión del territorio.</w:t>
      </w:r>
    </w:p>
    <w:p w14:paraId="12927511" w14:textId="77777777" w:rsidR="00E40032" w:rsidRPr="008267C7" w:rsidRDefault="00E40032" w:rsidP="002619EF">
      <w:pPr>
        <w:pStyle w:val="Textoindependienteprimerasangra"/>
        <w:spacing w:after="0" w:line="280" w:lineRule="exact"/>
        <w:ind w:firstLine="0"/>
        <w:jc w:val="both"/>
        <w:rPr>
          <w:rFonts w:ascii="Candara" w:hAnsi="Candara"/>
        </w:rPr>
      </w:pPr>
      <w:r w:rsidRPr="008267C7">
        <w:rPr>
          <w:rFonts w:ascii="Candara" w:hAnsi="Candara"/>
          <w:b/>
        </w:rPr>
        <w:t>Objetivo (s):</w:t>
      </w:r>
      <w:r w:rsidRPr="008267C7">
        <w:rPr>
          <w:rFonts w:ascii="Candara" w:hAnsi="Candara"/>
        </w:rPr>
        <w:t xml:space="preserve"> El presente proyecto atiende el objetivo general planteado por la demanda que es: Fortalecer las capacidades científicas, tecnológicas y la formación de recursos humanos en los estados de Tabasco, Campeche y Chiapas para el establecimiento de un modelo de gestión territorial sustentable (MGTS) de la cuenca del río Usumacinta y su zona marina de influencia (CRUZMI) con un enfoque en adaptación al cambio climático y que integre mecanismos de coordinación, monitoreo y seguimiento para articular a los distintos actores involucrados en torno a acciones prioritarias a corto, mediano y largo plazo.</w:t>
      </w:r>
    </w:p>
    <w:p w14:paraId="17A1D376" w14:textId="77777777" w:rsidR="00E40032" w:rsidRPr="00CC74E2" w:rsidRDefault="00E40032" w:rsidP="002619EF">
      <w:pPr>
        <w:spacing w:line="280" w:lineRule="exact"/>
        <w:rPr>
          <w:rFonts w:ascii="Candara" w:eastAsiaTheme="minorHAnsi" w:hAnsi="Candara" w:cstheme="minorBidi"/>
          <w:kern w:val="0"/>
          <w:sz w:val="22"/>
          <w:szCs w:val="22"/>
          <w:lang w:eastAsia="en-US" w:bidi="ar-SA"/>
        </w:rPr>
      </w:pPr>
      <w:r w:rsidRPr="00CC74E2">
        <w:rPr>
          <w:rFonts w:ascii="Candara" w:hAnsi="Candara"/>
          <w:b/>
          <w:sz w:val="22"/>
          <w:szCs w:val="22"/>
        </w:rPr>
        <w:t xml:space="preserve">Avance técnico y logros obtenidos: </w:t>
      </w:r>
      <w:r w:rsidRPr="002042D7">
        <w:rPr>
          <w:rFonts w:ascii="Candara" w:eastAsiaTheme="minorHAnsi" w:hAnsi="Candara" w:cstheme="minorBidi"/>
          <w:kern w:val="0"/>
          <w:sz w:val="22"/>
          <w:szCs w:val="22"/>
          <w:lang w:eastAsia="en-US" w:bidi="ar-SA"/>
        </w:rPr>
        <w:t>Se da continuidad a las acciones implementadas para la adaptación y mitigación ante los impactos del cambio climático: Huertos escolares, parcelas demostrativas agroecológicas, parcelas demostrativas silvopastoriles, conservación de ecosistemas naturales y reforestación de áreas de impacto, restauración de riberas, vivero local de plantas nativas. Fortalecimiento de la vinculación entre los actores locales y regionales que inciden en el sitio piloto.</w:t>
      </w:r>
      <w:r w:rsidRPr="00CC74E2">
        <w:rPr>
          <w:rFonts w:ascii="Candara" w:eastAsiaTheme="minorHAnsi" w:hAnsi="Candara" w:cstheme="minorBidi"/>
          <w:kern w:val="0"/>
          <w:sz w:val="22"/>
          <w:szCs w:val="22"/>
          <w:lang w:eastAsia="en-US" w:bidi="ar-SA"/>
        </w:rPr>
        <w:t xml:space="preserve"> </w:t>
      </w:r>
    </w:p>
    <w:p w14:paraId="3B562D89" w14:textId="77777777" w:rsidR="002619EF" w:rsidRDefault="002619EF" w:rsidP="002619EF">
      <w:pPr>
        <w:pStyle w:val="Textoindependienteprimerasangra"/>
        <w:spacing w:after="0" w:line="280" w:lineRule="exact"/>
        <w:ind w:firstLine="0"/>
        <w:jc w:val="both"/>
        <w:rPr>
          <w:rFonts w:ascii="Candara" w:hAnsi="Candara"/>
          <w:b/>
          <w:lang w:val="en-US"/>
        </w:rPr>
      </w:pPr>
    </w:p>
    <w:p w14:paraId="363A17E1" w14:textId="4510787B" w:rsidR="00E40032" w:rsidRPr="00CC74E2" w:rsidRDefault="00E40032" w:rsidP="002619EF">
      <w:pPr>
        <w:pStyle w:val="Textoindependienteprimerasangra"/>
        <w:spacing w:after="0" w:line="280" w:lineRule="exact"/>
        <w:ind w:firstLine="0"/>
        <w:jc w:val="both"/>
        <w:rPr>
          <w:rFonts w:ascii="Candara" w:hAnsi="Candara"/>
          <w:lang w:val="en-US"/>
        </w:rPr>
      </w:pPr>
      <w:r w:rsidRPr="00CC74E2">
        <w:rPr>
          <w:rFonts w:ascii="Candara" w:hAnsi="Candara"/>
          <w:b/>
          <w:lang w:val="en-US"/>
        </w:rPr>
        <w:t>Proyecto:</w:t>
      </w:r>
      <w:r w:rsidRPr="00CC74E2">
        <w:rPr>
          <w:rFonts w:ascii="Candara" w:hAnsi="Candara"/>
          <w:lang w:val="en-US"/>
        </w:rPr>
        <w:t xml:space="preserve"> From traditional uses to an integrated </w:t>
      </w:r>
      <w:r w:rsidR="00C25DAF" w:rsidRPr="00CC74E2">
        <w:rPr>
          <w:rFonts w:ascii="Candara" w:hAnsi="Candara"/>
          <w:lang w:val="en-US"/>
        </w:rPr>
        <w:t>valori</w:t>
      </w:r>
      <w:r w:rsidR="00C25DAF">
        <w:rPr>
          <w:rFonts w:ascii="Candara" w:hAnsi="Candara"/>
          <w:lang w:val="en-US"/>
        </w:rPr>
        <w:t>s</w:t>
      </w:r>
      <w:r w:rsidR="00C25DAF" w:rsidRPr="00CC74E2">
        <w:rPr>
          <w:rFonts w:ascii="Candara" w:hAnsi="Candara"/>
          <w:lang w:val="en-US"/>
        </w:rPr>
        <w:t>ation</w:t>
      </w:r>
      <w:r w:rsidRPr="00CC74E2">
        <w:rPr>
          <w:rFonts w:ascii="Candara" w:hAnsi="Candara"/>
          <w:lang w:val="en-US"/>
        </w:rPr>
        <w:t xml:space="preserve"> of sediments in the Usumacinta River Basin</w:t>
      </w:r>
    </w:p>
    <w:p w14:paraId="6DB2ED8D" w14:textId="77777777" w:rsidR="00E40032" w:rsidRPr="00451510" w:rsidRDefault="00E40032" w:rsidP="002619EF">
      <w:pPr>
        <w:pStyle w:val="Textoindependienteprimerasangra"/>
        <w:spacing w:after="0" w:line="280" w:lineRule="exact"/>
        <w:ind w:firstLine="0"/>
        <w:jc w:val="both"/>
        <w:rPr>
          <w:rFonts w:ascii="Candara" w:hAnsi="Candara"/>
        </w:rPr>
      </w:pPr>
      <w:r w:rsidRPr="00CC74E2">
        <w:rPr>
          <w:rFonts w:ascii="Candara" w:hAnsi="Candara"/>
          <w:b/>
        </w:rPr>
        <w:t>Objetivo (s):</w:t>
      </w:r>
      <w:r w:rsidRPr="00CC74E2">
        <w:rPr>
          <w:rFonts w:ascii="Candara" w:hAnsi="Candara"/>
        </w:rPr>
        <w:t xml:space="preserve"> Se establecerán las herramientas de gobernanza y la estructura interna del observatorio: comité director, plan de desarrollo, decisiones técnicas sobre el alma</w:t>
      </w:r>
      <w:r w:rsidRPr="00451510">
        <w:rPr>
          <w:rFonts w:ascii="Candara" w:hAnsi="Candara"/>
        </w:rPr>
        <w:t>cenamiento de datos, el catálogo de metadatos, el sitio internet y el SIG web, agrupar y almacenar datos históricos.</w:t>
      </w:r>
    </w:p>
    <w:p w14:paraId="045019C3" w14:textId="77777777" w:rsidR="00E40032" w:rsidRDefault="00E40032" w:rsidP="002619EF">
      <w:pPr>
        <w:pStyle w:val="Textoindependienteprimerasangra"/>
        <w:spacing w:after="0" w:line="280" w:lineRule="exact"/>
        <w:ind w:firstLine="0"/>
        <w:jc w:val="both"/>
        <w:rPr>
          <w:rFonts w:ascii="Candara" w:hAnsi="Candara"/>
        </w:rPr>
      </w:pPr>
      <w:r w:rsidRPr="00451510">
        <w:rPr>
          <w:rFonts w:ascii="Candara" w:hAnsi="Candara"/>
          <w:b/>
        </w:rPr>
        <w:t>Avance técnico y logros obtenidos:</w:t>
      </w:r>
      <w:r w:rsidRPr="00451510">
        <w:rPr>
          <w:rFonts w:ascii="Candara" w:hAnsi="Candara"/>
        </w:rPr>
        <w:t xml:space="preserve"> </w:t>
      </w:r>
      <w:r w:rsidRPr="002042D7">
        <w:rPr>
          <w:rFonts w:ascii="Candara" w:hAnsi="Candara"/>
        </w:rPr>
        <w:t>Obtención un estado de la situación y mapas diacrónicos de los usos pasados y presentes de los sedimentos del río Usumacinta. Identificación los medios de obtención de la gobernanza participativa y de regulaciones de sedimentos apropiadas. Obtención de datos para el observatorio y concebir un sistema de monitoreo.</w:t>
      </w:r>
    </w:p>
    <w:p w14:paraId="40FAE9EC" w14:textId="77777777" w:rsidR="002619EF" w:rsidRDefault="002619EF" w:rsidP="002619EF">
      <w:pPr>
        <w:pStyle w:val="Textoindependienteprimerasangra"/>
        <w:spacing w:after="0" w:line="280" w:lineRule="exact"/>
        <w:ind w:firstLine="0"/>
        <w:jc w:val="both"/>
        <w:rPr>
          <w:rFonts w:ascii="Candara" w:hAnsi="Candara"/>
          <w:b/>
        </w:rPr>
      </w:pPr>
    </w:p>
    <w:p w14:paraId="0FF8F1BC" w14:textId="0E32768E" w:rsidR="00E40032" w:rsidRDefault="00E40032" w:rsidP="002619EF">
      <w:pPr>
        <w:pStyle w:val="Textoindependienteprimerasangra"/>
        <w:spacing w:after="0" w:line="280" w:lineRule="exact"/>
        <w:ind w:firstLine="0"/>
        <w:jc w:val="both"/>
        <w:rPr>
          <w:rFonts w:ascii="Candara" w:hAnsi="Candara"/>
        </w:rPr>
      </w:pPr>
      <w:r w:rsidRPr="00451510">
        <w:rPr>
          <w:rFonts w:ascii="Candara" w:hAnsi="Candara"/>
          <w:b/>
        </w:rPr>
        <w:t>Proyecto:</w:t>
      </w:r>
      <w:r w:rsidRPr="00451510">
        <w:rPr>
          <w:rFonts w:ascii="Candara" w:hAnsi="Candara"/>
        </w:rPr>
        <w:t xml:space="preserve"> Factores asociados a las dislipidemias en población infantil de las regiones fronteriza de Chiapas y centro de Tabasco</w:t>
      </w:r>
      <w:r>
        <w:rPr>
          <w:rFonts w:ascii="Candara" w:hAnsi="Candara"/>
        </w:rPr>
        <w:t>.</w:t>
      </w:r>
    </w:p>
    <w:p w14:paraId="5C5E6CFF" w14:textId="77777777" w:rsidR="00E40032" w:rsidRDefault="00E40032" w:rsidP="002619EF">
      <w:pPr>
        <w:pStyle w:val="Textoindependienteprimerasangra"/>
        <w:spacing w:after="0" w:line="280" w:lineRule="exact"/>
        <w:ind w:firstLine="0"/>
        <w:jc w:val="both"/>
        <w:rPr>
          <w:rFonts w:ascii="Candara" w:hAnsi="Candara"/>
        </w:rPr>
      </w:pPr>
      <w:r w:rsidRPr="00451510">
        <w:rPr>
          <w:rFonts w:ascii="Candara" w:hAnsi="Candara"/>
          <w:b/>
        </w:rPr>
        <w:t>Objetivo (s):</w:t>
      </w:r>
      <w:r w:rsidRPr="00451510">
        <w:rPr>
          <w:rFonts w:ascii="Candara" w:hAnsi="Candara"/>
        </w:rPr>
        <w:t xml:space="preserve"> 1</w:t>
      </w:r>
      <w:r>
        <w:rPr>
          <w:rFonts w:ascii="Candara" w:hAnsi="Candara"/>
        </w:rPr>
        <w:t>)</w:t>
      </w:r>
      <w:r w:rsidRPr="00451510">
        <w:rPr>
          <w:rFonts w:ascii="Candara" w:hAnsi="Candara"/>
        </w:rPr>
        <w:t>.- Estimar la prevalencia de las dislipidemias en la población pediátrica (2-16 años)</w:t>
      </w:r>
      <w:r>
        <w:rPr>
          <w:rFonts w:ascii="Candara" w:hAnsi="Candara"/>
        </w:rPr>
        <w:t>,</w:t>
      </w:r>
      <w:r w:rsidRPr="00451510">
        <w:rPr>
          <w:rFonts w:ascii="Candara" w:hAnsi="Candara"/>
        </w:rPr>
        <w:t xml:space="preserve"> 2</w:t>
      </w:r>
      <w:r>
        <w:rPr>
          <w:rFonts w:ascii="Candara" w:hAnsi="Candara"/>
        </w:rPr>
        <w:t>)</w:t>
      </w:r>
      <w:r w:rsidRPr="00451510">
        <w:rPr>
          <w:rFonts w:ascii="Candara" w:hAnsi="Candara"/>
        </w:rPr>
        <w:t>.- Identificar cuáles son los trastornos lipídicos m</w:t>
      </w:r>
      <w:r>
        <w:rPr>
          <w:rFonts w:ascii="Candara" w:hAnsi="Candara"/>
        </w:rPr>
        <w:t xml:space="preserve">ás frecuentes en esta población, </w:t>
      </w:r>
      <w:r w:rsidRPr="00451510">
        <w:rPr>
          <w:rFonts w:ascii="Candara" w:hAnsi="Candara"/>
        </w:rPr>
        <w:t>3</w:t>
      </w:r>
      <w:r>
        <w:rPr>
          <w:rFonts w:ascii="Candara" w:hAnsi="Candara"/>
        </w:rPr>
        <w:t>)</w:t>
      </w:r>
      <w:r w:rsidRPr="00451510">
        <w:rPr>
          <w:rFonts w:ascii="Candara" w:hAnsi="Candara"/>
        </w:rPr>
        <w:t>.- Estudiar cuáles son los factores, socioculturales, ambientales y biológicos que están</w:t>
      </w:r>
      <w:r>
        <w:rPr>
          <w:rFonts w:ascii="Candara" w:hAnsi="Candara"/>
        </w:rPr>
        <w:t xml:space="preserve"> </w:t>
      </w:r>
      <w:r w:rsidRPr="00451510">
        <w:rPr>
          <w:rFonts w:ascii="Candara" w:hAnsi="Candara"/>
        </w:rPr>
        <w:t>asociados a la prevalencia de las dislipidemias en población pediátrica.</w:t>
      </w:r>
    </w:p>
    <w:p w14:paraId="2D885937" w14:textId="7BC1D751" w:rsidR="00E40032" w:rsidRDefault="00E40032" w:rsidP="002619EF">
      <w:pPr>
        <w:pStyle w:val="Textoindependienteprimerasangra"/>
        <w:spacing w:after="0" w:line="280" w:lineRule="exact"/>
        <w:ind w:firstLine="0"/>
        <w:jc w:val="both"/>
        <w:rPr>
          <w:rFonts w:ascii="Candara" w:hAnsi="Candara"/>
        </w:rPr>
      </w:pPr>
      <w:r w:rsidRPr="00451510">
        <w:rPr>
          <w:rFonts w:ascii="Candara" w:hAnsi="Candara"/>
          <w:b/>
        </w:rPr>
        <w:t>Avance técnico y logros obtenidos</w:t>
      </w:r>
      <w:r>
        <w:rPr>
          <w:rFonts w:ascii="Candara" w:hAnsi="Candara"/>
          <w:b/>
        </w:rPr>
        <w:t xml:space="preserve">: </w:t>
      </w:r>
      <w:r w:rsidRPr="002042D7">
        <w:rPr>
          <w:rFonts w:ascii="Candara" w:hAnsi="Candara"/>
        </w:rPr>
        <w:t>Realización de encuestas, obtención de información acerca de hábitos socioculturales que pueden estar influenciando a la</w:t>
      </w:r>
      <w:r>
        <w:rPr>
          <w:rFonts w:ascii="Candara" w:hAnsi="Candara"/>
        </w:rPr>
        <w:t xml:space="preserve"> </w:t>
      </w:r>
      <w:r w:rsidRPr="002042D7">
        <w:rPr>
          <w:rFonts w:ascii="Candara" w:hAnsi="Candara"/>
        </w:rPr>
        <w:t>obesidad y las dislipidemias, obtención de frecuencias alimentarias, patrones alimentarios y un estimado de la cantidad de calorías que ingieren. Además, de obtener información de otros hábitos relacionados con la actividad física y</w:t>
      </w:r>
      <w:r>
        <w:rPr>
          <w:rFonts w:ascii="Candara" w:hAnsi="Candara"/>
        </w:rPr>
        <w:t xml:space="preserve"> </w:t>
      </w:r>
      <w:r w:rsidRPr="002042D7">
        <w:rPr>
          <w:rFonts w:ascii="Candara" w:hAnsi="Candara"/>
        </w:rPr>
        <w:t>esparcimiento. Ejecución de estudios clínico-epidemiológico. Toma de muestras biológicas. Realización de pruebas (Colesterol total, HDL y VLDL, TGL, Glucosa), nos darán una visión general como tamizaje de las enfermedades metabólicas que sufre la población de estudio.</w:t>
      </w:r>
      <w:r>
        <w:rPr>
          <w:rFonts w:ascii="Candara" w:hAnsi="Candara"/>
        </w:rPr>
        <w:t xml:space="preserve"> </w:t>
      </w:r>
      <w:r w:rsidRPr="00EA37F5">
        <w:rPr>
          <w:rFonts w:ascii="Candara" w:hAnsi="Candara"/>
        </w:rPr>
        <w:t xml:space="preserve">Se ha concluido la fase </w:t>
      </w:r>
      <w:r w:rsidR="00C25DAF" w:rsidRPr="00EA37F5">
        <w:rPr>
          <w:rFonts w:ascii="Candara" w:hAnsi="Candara"/>
        </w:rPr>
        <w:t>de realización</w:t>
      </w:r>
      <w:r w:rsidRPr="00EA37F5">
        <w:rPr>
          <w:rFonts w:ascii="Candara" w:hAnsi="Candara"/>
        </w:rPr>
        <w:t xml:space="preserve"> de encuestas, recolección de muestras y diagnósticos de laboratorio </w:t>
      </w:r>
      <w:r w:rsidR="00C25DAF" w:rsidRPr="00EA37F5">
        <w:rPr>
          <w:rFonts w:ascii="Candara" w:hAnsi="Candara"/>
        </w:rPr>
        <w:t>para la</w:t>
      </w:r>
      <w:r w:rsidRPr="00EA37F5">
        <w:rPr>
          <w:rFonts w:ascii="Candara" w:hAnsi="Candara"/>
        </w:rPr>
        <w:t xml:space="preserve"> zona de Chiapas, nos encontramos en la fase de entrega de resultados.  </w:t>
      </w:r>
      <w:r>
        <w:rPr>
          <w:rFonts w:ascii="Candara" w:hAnsi="Candara"/>
        </w:rPr>
        <w:t>P</w:t>
      </w:r>
      <w:r w:rsidRPr="00EA37F5">
        <w:rPr>
          <w:rFonts w:ascii="Candara" w:hAnsi="Candara"/>
        </w:rPr>
        <w:t xml:space="preserve">or otra </w:t>
      </w:r>
      <w:r w:rsidR="00C25DAF" w:rsidRPr="00EA37F5">
        <w:rPr>
          <w:rFonts w:ascii="Candara" w:hAnsi="Candara"/>
        </w:rPr>
        <w:t>parte,</w:t>
      </w:r>
      <w:r w:rsidRPr="00EA37F5">
        <w:rPr>
          <w:rFonts w:ascii="Candara" w:hAnsi="Candara"/>
        </w:rPr>
        <w:t xml:space="preserve"> se tiene un avance del 95% en la realización de encuestas, toma de muestras y diagnósticos de laboratorio para Villahermosa Tabasco.  Falta la conclusión de estudios genéticos y estudio de microbiota intestinal, mismas que se están realizando y estandarizando.</w:t>
      </w:r>
    </w:p>
    <w:p w14:paraId="62D36001" w14:textId="77777777" w:rsidR="00E40032" w:rsidRDefault="00E40032" w:rsidP="002619EF">
      <w:pPr>
        <w:pStyle w:val="Textoindependienteprimerasangra"/>
        <w:spacing w:after="0" w:line="280" w:lineRule="exact"/>
        <w:ind w:firstLine="0"/>
        <w:rPr>
          <w:rFonts w:ascii="Candara" w:hAnsi="Candara"/>
        </w:rPr>
      </w:pPr>
      <w:r w:rsidRPr="00451510">
        <w:rPr>
          <w:rFonts w:ascii="Candara" w:hAnsi="Candara"/>
          <w:b/>
        </w:rPr>
        <w:lastRenderedPageBreak/>
        <w:t>Proyecto:</w:t>
      </w:r>
      <w:r>
        <w:rPr>
          <w:rFonts w:ascii="Candara" w:hAnsi="Candara"/>
          <w:b/>
        </w:rPr>
        <w:t xml:space="preserve"> </w:t>
      </w:r>
      <w:r w:rsidRPr="00CC4D13">
        <w:rPr>
          <w:rFonts w:ascii="Candara" w:hAnsi="Candara"/>
        </w:rPr>
        <w:t>Región Transfronteriza México-Guatemala: Dimensión Regional y Bases para su Desarrollo Integral</w:t>
      </w:r>
      <w:r>
        <w:rPr>
          <w:rFonts w:ascii="Candara" w:hAnsi="Candara"/>
        </w:rPr>
        <w:t xml:space="preserve"> </w:t>
      </w:r>
      <w:r w:rsidRPr="00CC4D13">
        <w:rPr>
          <w:rFonts w:ascii="Candara" w:hAnsi="Candara"/>
        </w:rPr>
        <w:t>(Primera Fase, 2017-2018)</w:t>
      </w:r>
      <w:r>
        <w:rPr>
          <w:rFonts w:ascii="Candara" w:hAnsi="Candara"/>
        </w:rPr>
        <w:t>.</w:t>
      </w:r>
    </w:p>
    <w:p w14:paraId="6216FC13" w14:textId="77777777" w:rsidR="00E40032" w:rsidRDefault="00E40032" w:rsidP="002619EF">
      <w:pPr>
        <w:pStyle w:val="Textoindependienteprimerasangra"/>
        <w:spacing w:after="0" w:line="280" w:lineRule="exact"/>
        <w:ind w:firstLine="0"/>
        <w:jc w:val="both"/>
        <w:rPr>
          <w:rFonts w:ascii="Candara" w:hAnsi="Candara"/>
        </w:rPr>
      </w:pPr>
      <w:r w:rsidRPr="00451510">
        <w:rPr>
          <w:rFonts w:ascii="Candara" w:hAnsi="Candara"/>
          <w:b/>
        </w:rPr>
        <w:t>Objetivo (s):</w:t>
      </w:r>
      <w:r w:rsidRPr="00451510">
        <w:rPr>
          <w:rFonts w:ascii="Candara" w:hAnsi="Candara"/>
        </w:rPr>
        <w:t xml:space="preserve"> </w:t>
      </w:r>
      <w:r w:rsidRPr="00CC4D13">
        <w:rPr>
          <w:rFonts w:ascii="Candara" w:hAnsi="Candara"/>
        </w:rPr>
        <w:t>Identificar y analizar la estructura no formal de la interacción transfronteriza, relacionada con la movilidad de las personas, bienes o servicios, así como el aprovechamiento de recursos naturales, incluyendo un balance de sus actores principales. 2). Realizar estudios subregionales que describen cualitativamente las condiciones de movilidad, contratación, ingreso, seguridad social, de los trabajadores guatemaltecos en México, en función de grupos de edad, género, etnicidad y procedencias locales. 3). Analizar la situación demográfica</w:t>
      </w:r>
      <w:r>
        <w:rPr>
          <w:rFonts w:ascii="Candara" w:hAnsi="Candara"/>
        </w:rPr>
        <w:t xml:space="preserve"> y</w:t>
      </w:r>
      <w:r w:rsidRPr="00CC4D13">
        <w:rPr>
          <w:rFonts w:ascii="Candara" w:hAnsi="Candara"/>
        </w:rPr>
        <w:t xml:space="preserve"> social de los pueblos mayas originarios y describir sus prácticas de movilidad transfronteriza y sus relaciones con la economía o mercado laboral transfronterizo: realizar estudios de caso en México y Guatemala. 4). Evaluar de las condiciones de salud pública transfronteriza, marco institucional disponible, recursos para emergencias epidemiológicas, diagnóstico sobre protocolos de cooperación y escenarios principales de riesgo. 5). Analizar el perfil espacial de potencial productivo de la agricultura familiar y de mediana escala, identificando las características de las comunidades y el papel que juegan los asentamientos humanos en los sistemas de valor agroalimentarios.</w:t>
      </w:r>
    </w:p>
    <w:p w14:paraId="26D14C75" w14:textId="4E434798" w:rsidR="009427BC" w:rsidRPr="009427BC" w:rsidRDefault="00E40032" w:rsidP="002619EF">
      <w:pPr>
        <w:pStyle w:val="Textoindependienteprimerasangra"/>
        <w:spacing w:after="0" w:line="280" w:lineRule="exact"/>
        <w:ind w:firstLine="0"/>
        <w:jc w:val="both"/>
        <w:rPr>
          <w:rFonts w:ascii="Candara" w:hAnsi="Candara"/>
        </w:rPr>
      </w:pPr>
      <w:r>
        <w:rPr>
          <w:rFonts w:ascii="Candara" w:hAnsi="Candara"/>
          <w:b/>
        </w:rPr>
        <w:t>A</w:t>
      </w:r>
      <w:r w:rsidRPr="00451510">
        <w:rPr>
          <w:rFonts w:ascii="Candara" w:hAnsi="Candara"/>
          <w:b/>
        </w:rPr>
        <w:t>vance técnico y logros obtenidos</w:t>
      </w:r>
      <w:r>
        <w:rPr>
          <w:rFonts w:ascii="Candara" w:hAnsi="Candara"/>
          <w:b/>
        </w:rPr>
        <w:t xml:space="preserve">: </w:t>
      </w:r>
      <w:r w:rsidR="009427BC" w:rsidRPr="009427BC">
        <w:rPr>
          <w:rFonts w:ascii="Candara" w:hAnsi="Candara"/>
        </w:rPr>
        <w:t xml:space="preserve">La movilidad poblacional a través de la frontera México-Guatemala se puede dimensionar según las intensidades que se registran entre inmigrantes, migrantes temporales, transmigrantes y trabajadores residentes con tránsito frecuente, así como también a la interacción con la dotación de factores y en especial de infraestructura desde los propios cruces hacia los entornos inmediatos al proceso migratorio. De allí que </w:t>
      </w:r>
      <w:r w:rsidR="00C25DAF" w:rsidRPr="009427BC">
        <w:rPr>
          <w:rFonts w:ascii="Candara" w:hAnsi="Candara"/>
        </w:rPr>
        <w:t>las necesidades de cada grupo poblacional también estarían</w:t>
      </w:r>
      <w:r w:rsidR="009427BC" w:rsidRPr="009427BC">
        <w:rPr>
          <w:rFonts w:ascii="Candara" w:hAnsi="Candara"/>
        </w:rPr>
        <w:t xml:space="preserve"> marcando no solamente su ruta y trayectoria migratoria sino también su característica y frecuencia, así como su vinculación con el territorio y con los grupos poblacionales de llegada a México y cuyo origen es desde Guatemala.</w:t>
      </w:r>
    </w:p>
    <w:p w14:paraId="466ED907" w14:textId="77777777" w:rsidR="009427BC" w:rsidRPr="009427BC" w:rsidRDefault="009427BC" w:rsidP="002619EF">
      <w:pPr>
        <w:pStyle w:val="Textoindependienteprimerasangra"/>
        <w:spacing w:after="0" w:line="280" w:lineRule="exact"/>
        <w:ind w:firstLine="0"/>
        <w:jc w:val="both"/>
        <w:rPr>
          <w:rFonts w:ascii="Candara" w:hAnsi="Candara"/>
        </w:rPr>
      </w:pPr>
      <w:r w:rsidRPr="009427BC">
        <w:rPr>
          <w:rFonts w:ascii="Candara" w:hAnsi="Candara"/>
        </w:rPr>
        <w:t>En ese sentido la frontera permeable de ambos países otorgaría una oferta de condiciones migratorias que la población guatemalteca utiliza para internarse en territorio mexicano, siendo condicionada inicialmente por las estructuras formales e informales de los lugares de entrada al territorio mexicano. No es lo mismo el tránsito permanente de trabajadores frecuentes que podrían cruzar la frontera con permisos de trabajo cuyo objetivo es ir a un lugar específico a trabajar, sujeto a unas condiciones de entrada y a unas necesidades de salida del territorio mexicano, que aquellas necesidades que tiene un migrante temporal o un inmigrante, cuya estancia más prolongada le habilita nuevas necesidades a ser cubiertas por las dotaciones de las localidades en México.</w:t>
      </w:r>
    </w:p>
    <w:p w14:paraId="2588C80C" w14:textId="77777777" w:rsidR="009427BC" w:rsidRDefault="009427BC" w:rsidP="002619EF">
      <w:pPr>
        <w:pStyle w:val="Textoindependienteprimerasangra"/>
        <w:spacing w:after="0" w:line="280" w:lineRule="exact"/>
        <w:ind w:firstLine="0"/>
        <w:jc w:val="both"/>
        <w:rPr>
          <w:rFonts w:ascii="Candara" w:hAnsi="Candara"/>
        </w:rPr>
      </w:pPr>
      <w:r w:rsidRPr="009427BC">
        <w:rPr>
          <w:rFonts w:ascii="Candara" w:hAnsi="Candara"/>
        </w:rPr>
        <w:t xml:space="preserve">Sujetas a dichas características también se integran otras formas migratorias colaterales como es el caso de la migración de familiares, de acuerdo también a sus necesidades. Tal es el caso del acompañamiento de familiares al tránsito tanto de trabajadores frecuentes como al de migrantes temporales, quienes pueden cruzar con las expectativas de recibir atención en puestos y centros de salud, así como en hospitales, además de las necesidades de acceso a la educación que viene determinada también por el acompañamiento de menores de edad a familiares migrantes que tengan forma de un lugar más estable del lado mexicano. Incluso hay parte de la frontera, donde los relatos locales dan cuenta de la frontera diluida en la demarcación de los dos países, pese a que existen por ejemplo escuelas en territorio mexicano, salen siendo también aprovechadas por las familias rurales fronterizas de guatemaltecos que mandan a sus hijos a estudiar en dichas escuelas sin restricciones en el lado mexicano precisamente por el vínculo territorial y familiar que los hace cercanos. </w:t>
      </w:r>
    </w:p>
    <w:p w14:paraId="56C4BA05" w14:textId="77777777" w:rsidR="002619EF" w:rsidRDefault="002619EF" w:rsidP="002619EF">
      <w:pPr>
        <w:pStyle w:val="Textoindependienteprimerasangra"/>
        <w:spacing w:after="0" w:line="280" w:lineRule="exact"/>
        <w:ind w:firstLine="0"/>
        <w:jc w:val="both"/>
        <w:rPr>
          <w:rFonts w:ascii="Candara" w:hAnsi="Candara"/>
          <w:b/>
        </w:rPr>
      </w:pPr>
    </w:p>
    <w:p w14:paraId="0B6F3A6C" w14:textId="5927017B" w:rsidR="00E40032" w:rsidRPr="008267C7" w:rsidRDefault="00E40032" w:rsidP="002619EF">
      <w:pPr>
        <w:pStyle w:val="Textoindependienteprimerasangra"/>
        <w:spacing w:after="0" w:line="280" w:lineRule="exact"/>
        <w:ind w:firstLine="0"/>
        <w:jc w:val="both"/>
        <w:rPr>
          <w:rFonts w:ascii="Candara" w:hAnsi="Candara"/>
        </w:rPr>
      </w:pPr>
      <w:r w:rsidRPr="008267C7">
        <w:rPr>
          <w:rFonts w:ascii="Candara" w:hAnsi="Candara"/>
          <w:b/>
        </w:rPr>
        <w:lastRenderedPageBreak/>
        <w:t>Proyecto:</w:t>
      </w:r>
      <w:r w:rsidRPr="008267C7">
        <w:rPr>
          <w:rFonts w:ascii="Candara" w:hAnsi="Candara"/>
        </w:rPr>
        <w:t xml:space="preserve"> </w:t>
      </w:r>
      <w:r w:rsidRPr="005D0E53">
        <w:rPr>
          <w:rFonts w:ascii="Candara" w:hAnsi="Candara"/>
        </w:rPr>
        <w:t xml:space="preserve">Biodiversidad, cambio climático y Códigos </w:t>
      </w:r>
      <w:r w:rsidR="00C25DAF" w:rsidRPr="005D0E53">
        <w:rPr>
          <w:rFonts w:ascii="Candara" w:hAnsi="Candara"/>
        </w:rPr>
        <w:t>de Barras</w:t>
      </w:r>
      <w:r w:rsidRPr="005D0E53">
        <w:rPr>
          <w:rFonts w:ascii="Candara" w:hAnsi="Candara"/>
        </w:rPr>
        <w:t xml:space="preserve">  de la Vida. Una propuesta hacia el futuro</w:t>
      </w:r>
      <w:r>
        <w:rPr>
          <w:rFonts w:ascii="Candara" w:hAnsi="Candara"/>
        </w:rPr>
        <w:t>.</w:t>
      </w:r>
    </w:p>
    <w:p w14:paraId="4520EE57" w14:textId="77777777" w:rsidR="00E40032" w:rsidRPr="008267C7" w:rsidRDefault="00E40032" w:rsidP="002619EF">
      <w:pPr>
        <w:pStyle w:val="Textoindependienteprimerasangra"/>
        <w:spacing w:after="0" w:line="280" w:lineRule="exact"/>
        <w:ind w:firstLine="0"/>
        <w:jc w:val="both"/>
        <w:rPr>
          <w:rFonts w:ascii="Candara" w:hAnsi="Candara"/>
        </w:rPr>
      </w:pPr>
      <w:r w:rsidRPr="008267C7">
        <w:rPr>
          <w:rFonts w:ascii="Candara" w:hAnsi="Candara"/>
          <w:b/>
        </w:rPr>
        <w:t>Objetivo (s):</w:t>
      </w:r>
      <w:r w:rsidRPr="008267C7">
        <w:rPr>
          <w:rFonts w:ascii="Candara" w:hAnsi="Candara"/>
        </w:rPr>
        <w:t xml:space="preserve"> </w:t>
      </w:r>
      <w:r w:rsidRPr="005D0E53">
        <w:rPr>
          <w:rFonts w:ascii="Candara" w:hAnsi="Candara"/>
        </w:rPr>
        <w:t>Llevar a cabo una reunión para la elaboración de una propuesta para estudiar la biodiversidad, los efectos del cambio climático, las interacciones y el biomonitoreo de diversos ambientes a través de los códigos de barras de la vida a través de uno o varios proyectos de carácter colaborativo.</w:t>
      </w:r>
    </w:p>
    <w:p w14:paraId="1B6466C9" w14:textId="77777777" w:rsidR="007D1BB9" w:rsidRPr="007D1BB9" w:rsidRDefault="00E40032" w:rsidP="002619EF">
      <w:pPr>
        <w:pStyle w:val="Textoindependienteprimerasangra"/>
        <w:spacing w:after="0" w:line="280" w:lineRule="exact"/>
        <w:ind w:firstLine="0"/>
        <w:jc w:val="both"/>
        <w:rPr>
          <w:rFonts w:ascii="Candara" w:hAnsi="Candara"/>
        </w:rPr>
      </w:pPr>
      <w:r w:rsidRPr="008267C7">
        <w:rPr>
          <w:rFonts w:ascii="Candara" w:hAnsi="Candara"/>
          <w:b/>
        </w:rPr>
        <w:t xml:space="preserve">Avance técnico y logros obtenidos: </w:t>
      </w:r>
      <w:r w:rsidR="007D1BB9" w:rsidRPr="007D1BB9">
        <w:rPr>
          <w:rFonts w:ascii="Candara" w:hAnsi="Candara"/>
        </w:rPr>
        <w:t>La Red Temática del Código de Barras de la Vida (MEXBOL), ha sido de las redes pioneras dentro del esquema de Redes Temáticas de CONACYT. Desde su inicio, MEXBOL ha fomentado de manera continua la colaboración académica interinstitucional e interdisciplinaria entre sus integrantes en busca de generar conocimiento sobre la biodiversidad mexicana a través del uso y generación de librerías genéticas que sirvan de referencia para su identificación. La continuidad de la red MEXBOL no solo ha generado conocimientos de frontera de trascendencia internacional, además ha permitido mantener un directorio que integra a personalidades cuyo ámbito de estudio es la biodiversidad.</w:t>
      </w:r>
    </w:p>
    <w:p w14:paraId="75C7E510" w14:textId="77777777" w:rsidR="00E40032" w:rsidRDefault="007D1BB9" w:rsidP="002619EF">
      <w:pPr>
        <w:pStyle w:val="Textoindependienteprimerasangra"/>
        <w:spacing w:after="0" w:line="280" w:lineRule="exact"/>
        <w:ind w:firstLine="0"/>
        <w:jc w:val="both"/>
        <w:rPr>
          <w:rFonts w:ascii="Candara" w:hAnsi="Candara"/>
        </w:rPr>
      </w:pPr>
      <w:r w:rsidRPr="007D1BB9">
        <w:rPr>
          <w:rFonts w:ascii="Candara" w:hAnsi="Candara"/>
        </w:rPr>
        <w:t>Para continuar con estas investigaciones se organizó la reunión de la Red de MEXBOL en noviembre de 2019 en El Colegio de la Frontera Sur, Unidad Chetumal. la elaboración un proyecto de ciencia de frontera que esté acorde a la convocatoria 2019 del Programa para Actividades Científicas, Tecnológicas y de Innovación del CONACYT y participar en la categoría de sinergias. A esta reunión participaron 34 investigadores y estudiantes de posgrado que representaron 10 instituciones nacionales y 1 internacional. El resultado fue que se sometió el proyecto "Genomics of the biodiversity of Mexico and its application in the resolution of priority problems" a la convocatoria antes mencionada, con la participación de 102 investigadores de 11 instituciones nacionales e internacionales.</w:t>
      </w:r>
    </w:p>
    <w:p w14:paraId="49ADA6BB" w14:textId="77777777" w:rsidR="002619EF" w:rsidRDefault="002619EF" w:rsidP="002619EF">
      <w:pPr>
        <w:pStyle w:val="Textoindependienteprimerasangra"/>
        <w:spacing w:after="0" w:line="280" w:lineRule="exact"/>
        <w:ind w:firstLine="0"/>
        <w:jc w:val="both"/>
        <w:rPr>
          <w:rFonts w:ascii="Candara" w:hAnsi="Candara"/>
          <w:b/>
        </w:rPr>
      </w:pPr>
    </w:p>
    <w:p w14:paraId="10AB91EC" w14:textId="08D760EA" w:rsidR="00E40032" w:rsidRPr="008267C7" w:rsidRDefault="00E40032" w:rsidP="002619EF">
      <w:pPr>
        <w:pStyle w:val="Textoindependienteprimerasangra"/>
        <w:spacing w:after="0" w:line="280" w:lineRule="exact"/>
        <w:ind w:firstLine="0"/>
        <w:jc w:val="both"/>
        <w:rPr>
          <w:rFonts w:ascii="Candara" w:hAnsi="Candara"/>
        </w:rPr>
      </w:pPr>
      <w:r w:rsidRPr="008267C7">
        <w:rPr>
          <w:rFonts w:ascii="Candara" w:hAnsi="Candara"/>
          <w:b/>
        </w:rPr>
        <w:t>Proyecto:</w:t>
      </w:r>
      <w:r w:rsidRPr="008267C7">
        <w:rPr>
          <w:rFonts w:ascii="Candara" w:hAnsi="Candara"/>
        </w:rPr>
        <w:t xml:space="preserve"> Efecto de las macroalgas de tapete en etapas tempranas del coral masivo orbicella annularis en el Caribe Mexicano.</w:t>
      </w:r>
    </w:p>
    <w:p w14:paraId="2109CEFF" w14:textId="77777777" w:rsidR="00E40032" w:rsidRPr="008267C7" w:rsidRDefault="00E40032" w:rsidP="002619EF">
      <w:pPr>
        <w:pStyle w:val="Textoindependienteprimerasangra"/>
        <w:spacing w:after="0" w:line="280" w:lineRule="exact"/>
        <w:ind w:firstLine="0"/>
        <w:jc w:val="both"/>
        <w:rPr>
          <w:rFonts w:ascii="Candara" w:hAnsi="Candara"/>
        </w:rPr>
      </w:pPr>
      <w:r w:rsidRPr="008267C7">
        <w:rPr>
          <w:rFonts w:ascii="Candara" w:hAnsi="Candara"/>
          <w:b/>
        </w:rPr>
        <w:t>Objetivo (s):</w:t>
      </w:r>
      <w:r w:rsidRPr="008267C7">
        <w:rPr>
          <w:rFonts w:ascii="Candara" w:hAnsi="Candara"/>
        </w:rPr>
        <w:t xml:space="preserve"> Evaluar el papel que tienen las algas de tapete (AT) en etapas de vida temprana del coral masivo Orbicella annularis, bajo condiciones de acuario y de campo.</w:t>
      </w:r>
    </w:p>
    <w:p w14:paraId="1056D253" w14:textId="77777777" w:rsidR="00E40032" w:rsidRDefault="00E40032" w:rsidP="002619EF">
      <w:pPr>
        <w:pStyle w:val="Textoindependienteprimerasangra"/>
        <w:spacing w:after="0" w:line="280" w:lineRule="exact"/>
        <w:ind w:firstLine="0"/>
        <w:jc w:val="both"/>
        <w:rPr>
          <w:rFonts w:ascii="Candara" w:hAnsi="Candara"/>
        </w:rPr>
      </w:pPr>
      <w:r w:rsidRPr="008267C7">
        <w:rPr>
          <w:rFonts w:ascii="Candara" w:hAnsi="Candara"/>
          <w:b/>
        </w:rPr>
        <w:t xml:space="preserve">Avance técnico y logros obtenidos: </w:t>
      </w:r>
      <w:r w:rsidRPr="005D0E53">
        <w:rPr>
          <w:rFonts w:ascii="Candara" w:hAnsi="Candara"/>
        </w:rPr>
        <w:t>Se titularon dos estudiantes adscritos al proyecto, uno de Licenciatura y otro de Maestría. Se finalizó el concentrado de la base de datos del seguimiento de 2.5 años de las placas de reclutamiento coralino, se está analizando para su publicación. Se reclutó otro investigador posdoct</w:t>
      </w:r>
      <w:r>
        <w:rPr>
          <w:rFonts w:ascii="Candara" w:hAnsi="Candara"/>
        </w:rPr>
        <w:t>o</w:t>
      </w:r>
      <w:r w:rsidRPr="005D0E53">
        <w:rPr>
          <w:rFonts w:ascii="Candara" w:hAnsi="Candara"/>
        </w:rPr>
        <w:t>rante que inició el análisis de tejidos reproductivos de Orbicella annularis. Dos estudiantes más de maestría llevan un avance de 100 y 95%, respectivamente, se graduarán en diciembre de este año. Se reclutó otro alumno de maestría que se graduará en diciembre de 2020, pero analizará datos obtenidos en el proyecto. Se sometió un artículo de divulgación a la revista Ciencia y más (Nextia Lab) que saldrá publicado en noviembre de este año.</w:t>
      </w:r>
    </w:p>
    <w:p w14:paraId="249012E0" w14:textId="77777777" w:rsidR="002619EF" w:rsidRDefault="002619EF" w:rsidP="002619EF">
      <w:pPr>
        <w:pStyle w:val="Textoindependienteprimerasangra"/>
        <w:spacing w:after="0" w:line="280" w:lineRule="exact"/>
        <w:ind w:firstLine="0"/>
        <w:jc w:val="both"/>
        <w:rPr>
          <w:rFonts w:ascii="Candara" w:hAnsi="Candara"/>
          <w:b/>
        </w:rPr>
      </w:pPr>
    </w:p>
    <w:p w14:paraId="6DCF6AC7" w14:textId="339CE1D2" w:rsidR="00E40032" w:rsidRDefault="00E40032" w:rsidP="002619EF">
      <w:pPr>
        <w:pStyle w:val="Textoindependienteprimerasangra"/>
        <w:spacing w:after="0" w:line="280" w:lineRule="exact"/>
        <w:ind w:firstLine="0"/>
        <w:jc w:val="both"/>
        <w:rPr>
          <w:rFonts w:ascii="Candara" w:hAnsi="Candara"/>
        </w:rPr>
      </w:pPr>
      <w:r w:rsidRPr="008267C7">
        <w:rPr>
          <w:rFonts w:ascii="Candara" w:hAnsi="Candara"/>
          <w:b/>
        </w:rPr>
        <w:t>Proyecto:</w:t>
      </w:r>
      <w:r>
        <w:rPr>
          <w:rFonts w:ascii="Candara" w:hAnsi="Candara"/>
          <w:b/>
        </w:rPr>
        <w:t xml:space="preserve"> </w:t>
      </w:r>
      <w:r>
        <w:rPr>
          <w:rFonts w:ascii="Candara" w:hAnsi="Candara"/>
        </w:rPr>
        <w:t>D</w:t>
      </w:r>
      <w:r w:rsidRPr="000224C0">
        <w:rPr>
          <w:rFonts w:ascii="Candara" w:hAnsi="Candara"/>
        </w:rPr>
        <w:t>estajo, tarea, servicio o jornal para mujeres (locales y migrantes) en la agroindustria azucarera: mercado de trabajo frente la reconversión productiva</w:t>
      </w:r>
      <w:r>
        <w:rPr>
          <w:rFonts w:ascii="Candara" w:hAnsi="Candara"/>
        </w:rPr>
        <w:t>.</w:t>
      </w:r>
    </w:p>
    <w:p w14:paraId="49405013" w14:textId="77777777" w:rsidR="00E40032" w:rsidRDefault="00E40032" w:rsidP="002619EF">
      <w:pPr>
        <w:pStyle w:val="Textoindependienteprimerasangra"/>
        <w:spacing w:after="0" w:line="280" w:lineRule="exact"/>
        <w:ind w:firstLine="0"/>
        <w:jc w:val="both"/>
        <w:rPr>
          <w:rFonts w:ascii="Candara" w:hAnsi="Candara"/>
        </w:rPr>
      </w:pPr>
      <w:r w:rsidRPr="008267C7">
        <w:rPr>
          <w:rFonts w:ascii="Candara" w:hAnsi="Candara"/>
          <w:b/>
        </w:rPr>
        <w:t>Objetivo (s):</w:t>
      </w:r>
      <w:r w:rsidRPr="008267C7">
        <w:rPr>
          <w:rFonts w:ascii="Candara" w:hAnsi="Candara"/>
        </w:rPr>
        <w:t xml:space="preserve"> </w:t>
      </w:r>
      <w:r w:rsidRPr="000224C0">
        <w:rPr>
          <w:rFonts w:ascii="Candara" w:hAnsi="Candara"/>
        </w:rPr>
        <w:t xml:space="preserve">Elaborar un diagnóstico nacional sobre la inserción laboral de las mujeres en la agroindustria azucarera en México enfatizando en las condiciones que prevalecen en los mercados de trabajo agrícola y de servicios durante el período de la cosecha de la caña de azúcar (noviembre-junio) en 15 estados del país, a través de una muestra regional. </w:t>
      </w:r>
    </w:p>
    <w:p w14:paraId="434CC570" w14:textId="77777777" w:rsidR="00E40032" w:rsidRPr="00891E9B" w:rsidRDefault="00E40032" w:rsidP="002619EF">
      <w:pPr>
        <w:pStyle w:val="Textoindependienteprimerasangra"/>
        <w:spacing w:after="0" w:line="280" w:lineRule="exact"/>
        <w:ind w:firstLine="0"/>
        <w:rPr>
          <w:rFonts w:ascii="Candara" w:hAnsi="Candara"/>
        </w:rPr>
      </w:pPr>
      <w:r w:rsidRPr="008267C7">
        <w:rPr>
          <w:rFonts w:ascii="Candara" w:hAnsi="Candara"/>
          <w:b/>
        </w:rPr>
        <w:lastRenderedPageBreak/>
        <w:t xml:space="preserve">Avance técnico y logros obtenidos: </w:t>
      </w:r>
      <w:r w:rsidRPr="00891E9B">
        <w:rPr>
          <w:rFonts w:ascii="Candara" w:hAnsi="Candara"/>
        </w:rPr>
        <w:t xml:space="preserve">Estos son los productos incluidos en </w:t>
      </w:r>
      <w:r>
        <w:rPr>
          <w:rFonts w:ascii="Candara" w:hAnsi="Candara"/>
        </w:rPr>
        <w:t>el</w:t>
      </w:r>
      <w:r w:rsidRPr="00891E9B">
        <w:rPr>
          <w:rFonts w:ascii="Candara" w:hAnsi="Candara"/>
        </w:rPr>
        <w:t xml:space="preserve"> informe técnico de la fase 1: </w:t>
      </w:r>
    </w:p>
    <w:p w14:paraId="733F4009" w14:textId="77777777" w:rsidR="00E40032" w:rsidRPr="00891E9B" w:rsidRDefault="00E40032" w:rsidP="002619EF">
      <w:pPr>
        <w:pStyle w:val="Textoindependienteprimerasangra"/>
        <w:numPr>
          <w:ilvl w:val="0"/>
          <w:numId w:val="26"/>
        </w:numPr>
        <w:spacing w:after="0" w:line="280" w:lineRule="exact"/>
        <w:jc w:val="both"/>
        <w:rPr>
          <w:rFonts w:ascii="Candara" w:hAnsi="Candara"/>
        </w:rPr>
      </w:pPr>
      <w:r w:rsidRPr="00891E9B">
        <w:rPr>
          <w:rFonts w:ascii="Candara" w:hAnsi="Candara"/>
        </w:rPr>
        <w:t xml:space="preserve">Informes periódicos (bitácora) sobre los avances del proyecto. </w:t>
      </w:r>
    </w:p>
    <w:p w14:paraId="5C889E1E" w14:textId="77777777" w:rsidR="00E40032" w:rsidRPr="00891E9B" w:rsidRDefault="00E40032" w:rsidP="002619EF">
      <w:pPr>
        <w:pStyle w:val="Textoindependienteprimerasangra"/>
        <w:numPr>
          <w:ilvl w:val="0"/>
          <w:numId w:val="26"/>
        </w:numPr>
        <w:spacing w:after="0" w:line="280" w:lineRule="exact"/>
        <w:jc w:val="both"/>
        <w:rPr>
          <w:rFonts w:ascii="Candara" w:hAnsi="Candara"/>
        </w:rPr>
      </w:pPr>
      <w:r w:rsidRPr="00891E9B">
        <w:rPr>
          <w:rFonts w:ascii="Candara" w:hAnsi="Candara"/>
        </w:rPr>
        <w:t>Mapas de las regiones cañeras de México y gráficos de actividad cañera.</w:t>
      </w:r>
    </w:p>
    <w:p w14:paraId="0026C0B1" w14:textId="77777777" w:rsidR="00E40032" w:rsidRPr="00891E9B" w:rsidRDefault="00E40032" w:rsidP="002619EF">
      <w:pPr>
        <w:pStyle w:val="Textoindependienteprimerasangra"/>
        <w:numPr>
          <w:ilvl w:val="0"/>
          <w:numId w:val="26"/>
        </w:numPr>
        <w:spacing w:after="0" w:line="280" w:lineRule="exact"/>
        <w:jc w:val="both"/>
        <w:rPr>
          <w:rFonts w:ascii="Candara" w:hAnsi="Candara"/>
        </w:rPr>
      </w:pPr>
      <w:r w:rsidRPr="00891E9B">
        <w:rPr>
          <w:rFonts w:ascii="Candara" w:hAnsi="Candara"/>
        </w:rPr>
        <w:t xml:space="preserve">Informes de avances de tesis. </w:t>
      </w:r>
    </w:p>
    <w:p w14:paraId="69BAE6F8" w14:textId="77777777" w:rsidR="00E40032" w:rsidRDefault="00E40032" w:rsidP="002619EF">
      <w:pPr>
        <w:pStyle w:val="Textoindependienteprimerasangra"/>
        <w:numPr>
          <w:ilvl w:val="0"/>
          <w:numId w:val="26"/>
        </w:numPr>
        <w:spacing w:after="0" w:line="280" w:lineRule="exact"/>
        <w:jc w:val="both"/>
        <w:rPr>
          <w:rFonts w:ascii="Candara" w:hAnsi="Candara"/>
        </w:rPr>
      </w:pPr>
      <w:r>
        <w:rPr>
          <w:rFonts w:ascii="Candara" w:hAnsi="Candara"/>
        </w:rPr>
        <w:t>Un documental.</w:t>
      </w:r>
    </w:p>
    <w:p w14:paraId="423B996D" w14:textId="77777777" w:rsidR="00E40032" w:rsidRPr="00891E9B" w:rsidRDefault="00E40032" w:rsidP="002619EF">
      <w:pPr>
        <w:pStyle w:val="Textoindependienteprimerasangra"/>
        <w:spacing w:before="240" w:after="0" w:line="280" w:lineRule="exact"/>
        <w:jc w:val="both"/>
        <w:rPr>
          <w:rFonts w:ascii="Candara" w:hAnsi="Candara"/>
        </w:rPr>
      </w:pPr>
      <w:r w:rsidRPr="00891E9B">
        <w:rPr>
          <w:rFonts w:ascii="Candara" w:hAnsi="Candara"/>
        </w:rPr>
        <w:t>Además de los productos reportados en el informe técnico de la Fase 1, se reportó lo siguiente:</w:t>
      </w:r>
    </w:p>
    <w:p w14:paraId="0379D0F4" w14:textId="77777777" w:rsidR="00E40032" w:rsidRPr="00891E9B" w:rsidRDefault="00E40032" w:rsidP="002619EF">
      <w:pPr>
        <w:pStyle w:val="Textoindependienteprimerasangra"/>
        <w:numPr>
          <w:ilvl w:val="0"/>
          <w:numId w:val="27"/>
        </w:numPr>
        <w:spacing w:after="0" w:line="280" w:lineRule="exact"/>
        <w:jc w:val="both"/>
        <w:rPr>
          <w:rFonts w:ascii="Candara" w:hAnsi="Candara"/>
        </w:rPr>
      </w:pPr>
      <w:r w:rsidRPr="00891E9B">
        <w:rPr>
          <w:rFonts w:ascii="Candara" w:hAnsi="Candara"/>
        </w:rPr>
        <w:t>Diseño de encuesta sociodemográfica.</w:t>
      </w:r>
    </w:p>
    <w:p w14:paraId="7351D8C2" w14:textId="77777777" w:rsidR="00E40032" w:rsidRPr="00891E9B" w:rsidRDefault="00E40032" w:rsidP="002619EF">
      <w:pPr>
        <w:pStyle w:val="Textoindependienteprimerasangra"/>
        <w:numPr>
          <w:ilvl w:val="0"/>
          <w:numId w:val="27"/>
        </w:numPr>
        <w:spacing w:after="0" w:line="280" w:lineRule="exact"/>
        <w:jc w:val="both"/>
        <w:rPr>
          <w:rFonts w:ascii="Candara" w:hAnsi="Candara"/>
        </w:rPr>
      </w:pPr>
      <w:r w:rsidRPr="00891E9B">
        <w:rPr>
          <w:rFonts w:ascii="Candara" w:hAnsi="Candara"/>
        </w:rPr>
        <w:t>Informe Perfil sociodemográfico y de salud ambiental de trabajadoras agrícolas con base en 68 encuestas aplicadas en el ingenio de La Joya, Campeche.</w:t>
      </w:r>
    </w:p>
    <w:p w14:paraId="25F58C8E" w14:textId="77777777" w:rsidR="00E40032" w:rsidRPr="00891E9B" w:rsidRDefault="00E40032" w:rsidP="002619EF">
      <w:pPr>
        <w:pStyle w:val="Textoindependienteprimerasangra"/>
        <w:numPr>
          <w:ilvl w:val="0"/>
          <w:numId w:val="27"/>
        </w:numPr>
        <w:spacing w:after="0" w:line="280" w:lineRule="exact"/>
        <w:jc w:val="both"/>
        <w:rPr>
          <w:rFonts w:ascii="Candara" w:hAnsi="Candara"/>
        </w:rPr>
      </w:pPr>
      <w:r w:rsidRPr="00891E9B">
        <w:rPr>
          <w:rFonts w:ascii="Candara" w:hAnsi="Candara"/>
        </w:rPr>
        <w:t>Base de datos sobre perfil sociodemográfico de trabajadoras agrícolas en la agroindustria azucarera.</w:t>
      </w:r>
    </w:p>
    <w:p w14:paraId="581DE3A6" w14:textId="77777777" w:rsidR="00E40032" w:rsidRPr="00891E9B" w:rsidRDefault="00E40032" w:rsidP="002619EF">
      <w:pPr>
        <w:pStyle w:val="Textoindependienteprimerasangra"/>
        <w:numPr>
          <w:ilvl w:val="0"/>
          <w:numId w:val="27"/>
        </w:numPr>
        <w:spacing w:after="0" w:line="280" w:lineRule="exact"/>
        <w:jc w:val="both"/>
        <w:rPr>
          <w:rFonts w:ascii="Candara" w:hAnsi="Candara"/>
        </w:rPr>
      </w:pPr>
      <w:r w:rsidRPr="00891E9B">
        <w:rPr>
          <w:rFonts w:ascii="Candara" w:hAnsi="Candara"/>
        </w:rPr>
        <w:t xml:space="preserve">Tesis de doctorado Universidad Autónoma del Estado de Hidalgo, de Julieta Lagos Eulogio. Titulada el 3 de junio, 2019. Colaboradora. </w:t>
      </w:r>
    </w:p>
    <w:p w14:paraId="0DB33CC3" w14:textId="77777777" w:rsidR="00E40032" w:rsidRPr="00891E9B" w:rsidRDefault="00E40032" w:rsidP="002619EF">
      <w:pPr>
        <w:pStyle w:val="Textoindependienteprimerasangra"/>
        <w:numPr>
          <w:ilvl w:val="0"/>
          <w:numId w:val="27"/>
        </w:numPr>
        <w:spacing w:after="0" w:line="280" w:lineRule="exact"/>
        <w:jc w:val="both"/>
        <w:rPr>
          <w:rFonts w:ascii="Candara" w:hAnsi="Candara"/>
        </w:rPr>
      </w:pPr>
      <w:r w:rsidRPr="00891E9B">
        <w:rPr>
          <w:rFonts w:ascii="Candara" w:hAnsi="Candara"/>
        </w:rPr>
        <w:t>Ponencia "Situación sociodemográfica de las trabajadoras agrícolas asalariadas en el mercado laboral agrícola mexicano de 1990-2015). Borrador de artículo.</w:t>
      </w:r>
    </w:p>
    <w:p w14:paraId="302EB612" w14:textId="77777777" w:rsidR="00E40032" w:rsidRPr="005D0E53" w:rsidRDefault="00E40032" w:rsidP="002619EF">
      <w:pPr>
        <w:pStyle w:val="Textoindependienteprimerasangra"/>
        <w:numPr>
          <w:ilvl w:val="0"/>
          <w:numId w:val="27"/>
        </w:numPr>
        <w:spacing w:after="0" w:line="280" w:lineRule="exact"/>
        <w:jc w:val="both"/>
        <w:rPr>
          <w:rFonts w:ascii="Candara" w:hAnsi="Candara"/>
        </w:rPr>
      </w:pPr>
      <w:r w:rsidRPr="00891E9B">
        <w:rPr>
          <w:rFonts w:ascii="Candara" w:hAnsi="Candara"/>
        </w:rPr>
        <w:t>Carpeta fotográfica (I).</w:t>
      </w:r>
      <w:r w:rsidRPr="005D0E53">
        <w:t xml:space="preserve"> </w:t>
      </w:r>
    </w:p>
    <w:p w14:paraId="0B0B90FB" w14:textId="77777777" w:rsidR="00E40032" w:rsidRPr="005D0E53" w:rsidRDefault="00E40032" w:rsidP="002619EF">
      <w:pPr>
        <w:pStyle w:val="Textoindependienteprimerasangra"/>
        <w:numPr>
          <w:ilvl w:val="0"/>
          <w:numId w:val="27"/>
        </w:numPr>
        <w:spacing w:after="0" w:line="280" w:lineRule="exact"/>
        <w:jc w:val="both"/>
        <w:rPr>
          <w:rFonts w:ascii="Candara" w:hAnsi="Candara"/>
        </w:rPr>
      </w:pPr>
      <w:r w:rsidRPr="005D0E53">
        <w:rPr>
          <w:rFonts w:ascii="Candara" w:hAnsi="Candara"/>
        </w:rPr>
        <w:t>El proyecto se encuentra en la fase fuerte de trabajo de campo con el levantamiento de la encuesta en varias partes del país, de acuerdo a la programación de rutas.</w:t>
      </w:r>
    </w:p>
    <w:p w14:paraId="55C5A8C0" w14:textId="77777777" w:rsidR="00E40032" w:rsidRPr="005D0E53" w:rsidRDefault="00E40032" w:rsidP="002619EF">
      <w:pPr>
        <w:pStyle w:val="Textoindependienteprimerasangra"/>
        <w:numPr>
          <w:ilvl w:val="0"/>
          <w:numId w:val="27"/>
        </w:numPr>
        <w:spacing w:after="0" w:line="280" w:lineRule="exact"/>
        <w:jc w:val="both"/>
        <w:rPr>
          <w:rFonts w:ascii="Candara" w:hAnsi="Candara"/>
        </w:rPr>
      </w:pPr>
      <w:r w:rsidRPr="005D0E53">
        <w:rPr>
          <w:rFonts w:ascii="Candara" w:hAnsi="Candara"/>
        </w:rPr>
        <w:t>Se trabajó una plataforma digital para el levantamiento de encuesta a fin de aplicar los cuestionarios en tabletas y resguardar la información de manera segura y rápida con la aplicación Kobotoolbox. Sin embargo, la operatividad del levantamiento requiere de las encuestas en papel.</w:t>
      </w:r>
    </w:p>
    <w:p w14:paraId="1AE7B71A" w14:textId="77777777" w:rsidR="00E40032" w:rsidRPr="005D0E53" w:rsidRDefault="00E40032" w:rsidP="002619EF">
      <w:pPr>
        <w:pStyle w:val="Textoindependienteprimerasangra"/>
        <w:numPr>
          <w:ilvl w:val="0"/>
          <w:numId w:val="27"/>
        </w:numPr>
        <w:spacing w:after="0" w:line="280" w:lineRule="exact"/>
        <w:jc w:val="both"/>
        <w:rPr>
          <w:rFonts w:ascii="Candara" w:hAnsi="Candara"/>
        </w:rPr>
      </w:pPr>
      <w:r w:rsidRPr="005D0E53">
        <w:rPr>
          <w:rFonts w:ascii="Candara" w:hAnsi="Candara"/>
        </w:rPr>
        <w:t>A la fecha se han levantado 37 y se aplican en este momento 20 encuestas del perfil sociodemográfico de las trabajadoras agrícolas en las regiones azucareras de Puebla, Morelos y Campeche; otras 98 sobre condiciones laborales y salud ambiental, y doble exposición a agroquímicos. Estas últimas concentradas en el municipio de Champotón, Campeche.</w:t>
      </w:r>
    </w:p>
    <w:p w14:paraId="466822C2" w14:textId="77777777" w:rsidR="00E40032" w:rsidRPr="005D0E53" w:rsidRDefault="00E40032" w:rsidP="002619EF">
      <w:pPr>
        <w:pStyle w:val="Textoindependienteprimerasangra"/>
        <w:numPr>
          <w:ilvl w:val="0"/>
          <w:numId w:val="27"/>
        </w:numPr>
        <w:spacing w:after="0" w:line="280" w:lineRule="exact"/>
        <w:jc w:val="both"/>
        <w:rPr>
          <w:rFonts w:ascii="Candara" w:hAnsi="Candara"/>
        </w:rPr>
      </w:pPr>
      <w:r w:rsidRPr="005D0E53">
        <w:rPr>
          <w:rFonts w:ascii="Candara" w:hAnsi="Candara"/>
        </w:rPr>
        <w:t xml:space="preserve">Se continúa con el avance de tesis y se cuenta ya con el estado del arte acerca de plaguicidas y la salud de las trabajadoras agrícolas; la sistematización y el análisis estadístico de las 98 encuestas sobre el tema.  </w:t>
      </w:r>
    </w:p>
    <w:p w14:paraId="240A3CCD" w14:textId="77777777" w:rsidR="00E40032" w:rsidRPr="005D0E53" w:rsidRDefault="00E40032" w:rsidP="002619EF">
      <w:pPr>
        <w:pStyle w:val="Textoindependienteprimerasangra"/>
        <w:numPr>
          <w:ilvl w:val="0"/>
          <w:numId w:val="27"/>
        </w:numPr>
        <w:spacing w:after="0" w:line="280" w:lineRule="exact"/>
        <w:jc w:val="both"/>
        <w:rPr>
          <w:rFonts w:ascii="Candara" w:hAnsi="Candara"/>
        </w:rPr>
      </w:pPr>
      <w:r w:rsidRPr="005D0E53">
        <w:rPr>
          <w:rFonts w:ascii="Candara" w:hAnsi="Candara"/>
        </w:rPr>
        <w:t xml:space="preserve">Se sigue con el levantamiento fotográfico y fílmico, ahora para las regiones del Centro, Noreste, Noroeste, Pacífico, Centro, Papaloapan-Golfo, Córdoba-Golfo y Sureste. Igualmente, con las entrevistas semiestructuradas sobre redes de contratación y movilidad laboral de grupos de trabajo de cuadrillas masculinas y la integración de las mujeres en la cadena laboral, historias de vida,  </w:t>
      </w:r>
    </w:p>
    <w:p w14:paraId="37CB5386" w14:textId="77777777" w:rsidR="00E40032" w:rsidRDefault="00E40032" w:rsidP="00E40032">
      <w:pPr>
        <w:pStyle w:val="Textoindependienteprimerasangra"/>
        <w:numPr>
          <w:ilvl w:val="0"/>
          <w:numId w:val="27"/>
        </w:numPr>
        <w:spacing w:after="120" w:line="280" w:lineRule="exact"/>
        <w:jc w:val="both"/>
        <w:rPr>
          <w:rFonts w:ascii="Candara" w:hAnsi="Candara"/>
        </w:rPr>
      </w:pPr>
      <w:r w:rsidRPr="005D0E53">
        <w:rPr>
          <w:rFonts w:ascii="Candara" w:hAnsi="Candara"/>
        </w:rPr>
        <w:t xml:space="preserve"> Se organizó el </w:t>
      </w:r>
      <w:r>
        <w:rPr>
          <w:rFonts w:ascii="Candara" w:hAnsi="Candara"/>
        </w:rPr>
        <w:t>“</w:t>
      </w:r>
      <w:r w:rsidRPr="005D0E53">
        <w:rPr>
          <w:rFonts w:ascii="Candara" w:hAnsi="Candara"/>
        </w:rPr>
        <w:t>Encuentro Transfronterizo: trabajadoras-es agrícolas de la industria azucarera en la frontera sur de México</w:t>
      </w:r>
      <w:r>
        <w:rPr>
          <w:rFonts w:ascii="Candara" w:hAnsi="Candara"/>
        </w:rPr>
        <w:t>”</w:t>
      </w:r>
      <w:r w:rsidRPr="005D0E53">
        <w:rPr>
          <w:rFonts w:ascii="Candara" w:hAnsi="Candara"/>
        </w:rPr>
        <w:t>, con la presencia de trabajadoras y trabajadores agrícolas, funcionarios y empresarios del sector, académicos y organizaciones de la sociedad civil.</w:t>
      </w:r>
    </w:p>
    <w:p w14:paraId="5FD1F3A8" w14:textId="77777777" w:rsidR="002619EF" w:rsidRDefault="002619EF" w:rsidP="002619EF">
      <w:pPr>
        <w:pStyle w:val="Textoindependienteprimerasangra"/>
        <w:spacing w:after="0" w:line="280" w:lineRule="exact"/>
        <w:ind w:firstLine="0"/>
        <w:jc w:val="both"/>
        <w:rPr>
          <w:rFonts w:ascii="Candara" w:hAnsi="Candara"/>
          <w:b/>
        </w:rPr>
      </w:pPr>
    </w:p>
    <w:p w14:paraId="0E50075C" w14:textId="499E7A98" w:rsidR="00E40032" w:rsidRPr="000224C0" w:rsidRDefault="00E40032" w:rsidP="002619EF">
      <w:pPr>
        <w:pStyle w:val="Textoindependienteprimerasangra"/>
        <w:spacing w:after="0" w:line="280" w:lineRule="exact"/>
        <w:ind w:firstLine="0"/>
        <w:jc w:val="both"/>
        <w:rPr>
          <w:rFonts w:ascii="Candara" w:hAnsi="Candara"/>
        </w:rPr>
      </w:pPr>
      <w:r w:rsidRPr="000224C0">
        <w:rPr>
          <w:rFonts w:ascii="Candara" w:hAnsi="Candara"/>
          <w:b/>
        </w:rPr>
        <w:t xml:space="preserve">Proyecto: </w:t>
      </w:r>
      <w:r w:rsidRPr="000224C0">
        <w:rPr>
          <w:rFonts w:ascii="Candara" w:hAnsi="Candara"/>
        </w:rPr>
        <w:t>Diseño de un sistema de manejo forestal para selvas productivas de México.</w:t>
      </w:r>
    </w:p>
    <w:p w14:paraId="2F37196F" w14:textId="77777777" w:rsidR="00E40032" w:rsidRPr="000224C0" w:rsidRDefault="00E40032" w:rsidP="002619EF">
      <w:pPr>
        <w:pStyle w:val="Textoindependienteprimerasangra"/>
        <w:spacing w:after="0" w:line="280" w:lineRule="exact"/>
        <w:ind w:firstLine="0"/>
        <w:jc w:val="both"/>
        <w:rPr>
          <w:rFonts w:ascii="Candara" w:hAnsi="Candara"/>
          <w:b/>
        </w:rPr>
      </w:pPr>
      <w:r>
        <w:rPr>
          <w:rFonts w:ascii="Candara" w:hAnsi="Candara"/>
          <w:b/>
        </w:rPr>
        <w:t xml:space="preserve">Objetivos (s): </w:t>
      </w:r>
      <w:r w:rsidRPr="000224C0">
        <w:rPr>
          <w:rFonts w:ascii="Candara" w:hAnsi="Candara"/>
        </w:rPr>
        <w:t>Diseñar un sistema de manejo silvícola para las selvas productivas de México.</w:t>
      </w:r>
    </w:p>
    <w:p w14:paraId="6FD775F6" w14:textId="77777777" w:rsidR="00E40032" w:rsidRDefault="00E40032" w:rsidP="002619EF">
      <w:pPr>
        <w:pStyle w:val="Textoindependienteprimerasangra"/>
        <w:spacing w:after="0" w:line="280" w:lineRule="exact"/>
        <w:ind w:firstLine="0"/>
        <w:jc w:val="both"/>
        <w:rPr>
          <w:rFonts w:ascii="Candara" w:hAnsi="Candara"/>
        </w:rPr>
      </w:pPr>
      <w:r w:rsidRPr="000224C0">
        <w:rPr>
          <w:rFonts w:ascii="Candara" w:hAnsi="Candara"/>
          <w:b/>
        </w:rPr>
        <w:t>Avance técnico y logros obtenidos</w:t>
      </w:r>
      <w:r w:rsidRPr="000224C0">
        <w:rPr>
          <w:rFonts w:ascii="Candara" w:hAnsi="Candara"/>
        </w:rPr>
        <w:t>:</w:t>
      </w:r>
    </w:p>
    <w:p w14:paraId="37D558E0" w14:textId="77777777" w:rsidR="00E40032" w:rsidRDefault="00E40032" w:rsidP="002619EF">
      <w:pPr>
        <w:pStyle w:val="Textoindependienteprimerasangra"/>
        <w:numPr>
          <w:ilvl w:val="0"/>
          <w:numId w:val="28"/>
        </w:numPr>
        <w:spacing w:after="0" w:line="280" w:lineRule="exact"/>
        <w:jc w:val="both"/>
        <w:rPr>
          <w:rFonts w:ascii="Candara" w:hAnsi="Candara"/>
        </w:rPr>
      </w:pPr>
      <w:r w:rsidRPr="00891E9B">
        <w:rPr>
          <w:rFonts w:ascii="Candara" w:hAnsi="Candara"/>
        </w:rPr>
        <w:lastRenderedPageBreak/>
        <w:t>Manuscrito de un libro sobre la Retrospectiva de la Dasonomía de las selvas productivas de México en prensa.</w:t>
      </w:r>
    </w:p>
    <w:p w14:paraId="0EBF629E" w14:textId="77777777" w:rsidR="00E40032" w:rsidRDefault="00E40032" w:rsidP="002619EF">
      <w:pPr>
        <w:pStyle w:val="Textoindependienteprimerasangra"/>
        <w:numPr>
          <w:ilvl w:val="0"/>
          <w:numId w:val="28"/>
        </w:numPr>
        <w:spacing w:after="0" w:line="280" w:lineRule="exact"/>
        <w:jc w:val="both"/>
        <w:rPr>
          <w:rFonts w:ascii="Candara" w:hAnsi="Candara"/>
        </w:rPr>
      </w:pPr>
      <w:r w:rsidRPr="00891E9B">
        <w:rPr>
          <w:rFonts w:ascii="Candara" w:hAnsi="Candara"/>
        </w:rPr>
        <w:t>Dos talleres de difusión y capacitación sobre los conceptos y metodología de campo del sistema de manejo forestal a proponer.</w:t>
      </w:r>
    </w:p>
    <w:p w14:paraId="5F3707AF" w14:textId="77777777" w:rsidR="00E40032" w:rsidRDefault="00E40032" w:rsidP="002619EF">
      <w:pPr>
        <w:pStyle w:val="Textoindependienteprimerasangra"/>
        <w:numPr>
          <w:ilvl w:val="0"/>
          <w:numId w:val="28"/>
        </w:numPr>
        <w:spacing w:after="0" w:line="280" w:lineRule="exact"/>
        <w:jc w:val="both"/>
        <w:rPr>
          <w:rFonts w:ascii="Candara" w:hAnsi="Candara"/>
        </w:rPr>
      </w:pPr>
      <w:r>
        <w:rPr>
          <w:rFonts w:ascii="Candara" w:hAnsi="Candara"/>
        </w:rPr>
        <w:t xml:space="preserve">Seis </w:t>
      </w:r>
      <w:r w:rsidRPr="00891E9B">
        <w:rPr>
          <w:rFonts w:ascii="Candara" w:hAnsi="Candara"/>
        </w:rPr>
        <w:t>reuniones con el equipo de trabajo del proyecto.</w:t>
      </w:r>
    </w:p>
    <w:p w14:paraId="5D2EBEEE" w14:textId="77777777" w:rsidR="00E40032" w:rsidRDefault="00E40032" w:rsidP="002619EF">
      <w:pPr>
        <w:pStyle w:val="Textoindependienteprimerasangra"/>
        <w:numPr>
          <w:ilvl w:val="0"/>
          <w:numId w:val="28"/>
        </w:numPr>
        <w:spacing w:after="0" w:line="280" w:lineRule="exact"/>
        <w:jc w:val="both"/>
        <w:rPr>
          <w:rFonts w:ascii="Candara" w:hAnsi="Candara"/>
        </w:rPr>
      </w:pPr>
      <w:r w:rsidRPr="00891E9B">
        <w:rPr>
          <w:rFonts w:ascii="Candara" w:hAnsi="Candara"/>
        </w:rPr>
        <w:t>50% de avance en la redacción del manuscrito sobre el sistema de manejo forestal patrimonial.</w:t>
      </w:r>
    </w:p>
    <w:p w14:paraId="655FA20D" w14:textId="77777777" w:rsidR="00E40032" w:rsidRDefault="00E40032" w:rsidP="002619EF">
      <w:pPr>
        <w:pStyle w:val="Textoindependienteprimerasangra"/>
        <w:spacing w:after="0" w:line="280" w:lineRule="exact"/>
        <w:ind w:firstLine="0"/>
        <w:jc w:val="both"/>
        <w:rPr>
          <w:rFonts w:ascii="Candara" w:hAnsi="Candara"/>
          <w:b/>
        </w:rPr>
      </w:pPr>
    </w:p>
    <w:p w14:paraId="20D8B4A7" w14:textId="77777777" w:rsidR="00E40032" w:rsidRPr="00E90900" w:rsidRDefault="00E40032" w:rsidP="002619EF">
      <w:pPr>
        <w:pStyle w:val="Textoindependienteprimerasangra"/>
        <w:spacing w:after="0" w:line="280" w:lineRule="exact"/>
        <w:ind w:firstLine="0"/>
        <w:jc w:val="both"/>
        <w:rPr>
          <w:rFonts w:ascii="Candara" w:hAnsi="Candara"/>
          <w:lang w:val="en-US"/>
        </w:rPr>
      </w:pPr>
      <w:r w:rsidRPr="00E90900">
        <w:rPr>
          <w:rFonts w:ascii="Candara" w:hAnsi="Candara"/>
          <w:b/>
          <w:lang w:val="en-US"/>
        </w:rPr>
        <w:t>Proyecto:</w:t>
      </w:r>
      <w:r w:rsidRPr="00E90900">
        <w:rPr>
          <w:rFonts w:ascii="Candara" w:hAnsi="Candara"/>
          <w:lang w:val="en-US"/>
        </w:rPr>
        <w:t xml:space="preserve"> Exploring marine energy for supplying a stable electrical demand and promoting the economic growth in local communities surrounding the Cozumel Channel.</w:t>
      </w:r>
    </w:p>
    <w:p w14:paraId="34971BAC" w14:textId="77777777" w:rsidR="00E40032" w:rsidRPr="00891E9B" w:rsidRDefault="00E40032" w:rsidP="002619EF">
      <w:pPr>
        <w:pStyle w:val="Textoindependienteprimerasangra"/>
        <w:spacing w:after="0" w:line="280" w:lineRule="exact"/>
        <w:ind w:firstLine="0"/>
        <w:jc w:val="both"/>
        <w:rPr>
          <w:rFonts w:ascii="Candara" w:hAnsi="Candara"/>
        </w:rPr>
      </w:pPr>
      <w:r>
        <w:rPr>
          <w:rFonts w:ascii="Candara" w:hAnsi="Candara"/>
          <w:b/>
        </w:rPr>
        <w:t xml:space="preserve">Objetivos (s): </w:t>
      </w:r>
      <w:r w:rsidRPr="00891E9B">
        <w:rPr>
          <w:rFonts w:ascii="Candara" w:hAnsi="Candara"/>
        </w:rPr>
        <w:t>El principal objetivo es dar pie al desarrollo tecnológico de dispositivos de conversión de energía marina (particularmente energía por corrientes marinas), para su posterior escalamiento en el tiempo, adecuados a un funcionamiento en aguas tropicales y con potencial para suministrar energía a comunidades alrededor del Canal de Cozumel (CCh), considerando el posible desarrollo de una cadena de valor productiva en torno al tema de energías marinas en la región.</w:t>
      </w:r>
    </w:p>
    <w:p w14:paraId="240D6762" w14:textId="77777777" w:rsidR="00E40032" w:rsidRDefault="00E40032" w:rsidP="002619EF">
      <w:pPr>
        <w:pStyle w:val="Textoindependienteprimerasangra"/>
        <w:spacing w:after="0" w:line="280" w:lineRule="exact"/>
        <w:ind w:firstLine="0"/>
        <w:jc w:val="both"/>
        <w:rPr>
          <w:rFonts w:ascii="Candara" w:hAnsi="Candara"/>
        </w:rPr>
      </w:pPr>
      <w:r w:rsidRPr="000224C0">
        <w:rPr>
          <w:rFonts w:ascii="Candara" w:hAnsi="Candara"/>
          <w:b/>
        </w:rPr>
        <w:t>Avance técnico y logros obtenidos</w:t>
      </w:r>
      <w:r w:rsidRPr="000224C0">
        <w:rPr>
          <w:rFonts w:ascii="Candara" w:hAnsi="Candara"/>
        </w:rPr>
        <w:t>:</w:t>
      </w:r>
      <w:r>
        <w:rPr>
          <w:rFonts w:ascii="Candara" w:hAnsi="Candara"/>
        </w:rPr>
        <w:t xml:space="preserve"> </w:t>
      </w:r>
      <w:r w:rsidRPr="00DF2C58">
        <w:rPr>
          <w:rFonts w:ascii="Candara" w:hAnsi="Candara"/>
        </w:rPr>
        <w:t xml:space="preserve">El proyecto es afectado en su desarrollo debido a la no ministración de los recursos financieros conforme a los compromisos adquiridos con respecto al CAR. El sujeto de apoyo (ECOSUR) por la parte mexicana ha buscado, junto con las instituciones mexicanas colaboradoras (II-UNAM, CINVESTAV-Mérida) cumplir con los productos comprometidos; no obstante afectaciones se han desarrollado, tales como: </w:t>
      </w:r>
    </w:p>
    <w:p w14:paraId="3143E289" w14:textId="77777777" w:rsidR="00E40032" w:rsidRPr="00DF2C58" w:rsidRDefault="00E40032" w:rsidP="002619EF">
      <w:pPr>
        <w:pStyle w:val="Textoindependienteprimerasangra"/>
        <w:numPr>
          <w:ilvl w:val="0"/>
          <w:numId w:val="31"/>
        </w:numPr>
        <w:spacing w:after="0" w:line="280" w:lineRule="exact"/>
        <w:jc w:val="both"/>
        <w:rPr>
          <w:rFonts w:ascii="Candara" w:hAnsi="Candara"/>
        </w:rPr>
      </w:pPr>
      <w:r w:rsidRPr="00DF2C58">
        <w:rPr>
          <w:rFonts w:ascii="Candara" w:hAnsi="Candara"/>
        </w:rPr>
        <w:t xml:space="preserve">Autofinanciamiento para el desarrollo de reuniones y Jornadas de Trabajo establecidas en acuerdo entre la parte mexicana y la parte británica para integración de resultados y presentación de los mismos para vincular a los sectores académico, empresarial y gubernamental (de estos últimos incluso atendiendo personal de CFE, CONACYT, SENER, British Council al tanto de la no ministración de recursos y del desarrollo del proyecto). </w:t>
      </w:r>
    </w:p>
    <w:p w14:paraId="145663A2" w14:textId="77777777" w:rsidR="00E40032" w:rsidRPr="00DF2C58" w:rsidRDefault="00E40032" w:rsidP="002619EF">
      <w:pPr>
        <w:pStyle w:val="Textoindependienteprimerasangra"/>
        <w:numPr>
          <w:ilvl w:val="0"/>
          <w:numId w:val="31"/>
        </w:numPr>
        <w:spacing w:after="0" w:line="280" w:lineRule="exact"/>
        <w:jc w:val="both"/>
        <w:rPr>
          <w:rFonts w:ascii="Candara" w:hAnsi="Candara"/>
        </w:rPr>
      </w:pPr>
      <w:r w:rsidRPr="00DF2C58">
        <w:rPr>
          <w:rFonts w:ascii="Candara" w:hAnsi="Candara"/>
        </w:rPr>
        <w:t>Disminución de las posibilidades de colaboración con UK, tras no observarse un apoyo confiable por CONACYT-SENER-FSE-Institutional Links para el financiamiento de proyectos.</w:t>
      </w:r>
    </w:p>
    <w:p w14:paraId="51390ABA" w14:textId="77777777" w:rsidR="00E40032" w:rsidRPr="00DF2C58" w:rsidRDefault="00E40032" w:rsidP="002619EF">
      <w:pPr>
        <w:pStyle w:val="Textoindependienteprimerasangra"/>
        <w:numPr>
          <w:ilvl w:val="0"/>
          <w:numId w:val="31"/>
        </w:numPr>
        <w:spacing w:after="0" w:line="280" w:lineRule="exact"/>
        <w:jc w:val="both"/>
        <w:rPr>
          <w:rFonts w:ascii="Candara" w:hAnsi="Candara"/>
        </w:rPr>
      </w:pPr>
      <w:r w:rsidRPr="00DF2C58">
        <w:rPr>
          <w:rFonts w:ascii="Candara" w:hAnsi="Candara"/>
        </w:rPr>
        <w:t xml:space="preserve">Vinculación limitante con partners de UK para la integración de resultados. </w:t>
      </w:r>
    </w:p>
    <w:p w14:paraId="145D6959" w14:textId="77777777" w:rsidR="00E40032" w:rsidRPr="00DF2C58" w:rsidRDefault="00E40032" w:rsidP="002619EF">
      <w:pPr>
        <w:pStyle w:val="Textoindependienteprimerasangra"/>
        <w:numPr>
          <w:ilvl w:val="0"/>
          <w:numId w:val="31"/>
        </w:numPr>
        <w:spacing w:after="0" w:line="280" w:lineRule="exact"/>
        <w:jc w:val="both"/>
        <w:rPr>
          <w:rFonts w:ascii="Candara" w:hAnsi="Candara"/>
        </w:rPr>
      </w:pPr>
      <w:r w:rsidRPr="00DF2C58">
        <w:rPr>
          <w:rFonts w:ascii="Candara" w:hAnsi="Candara"/>
        </w:rPr>
        <w:t>Limitaciones hacia ECOSUR para la búsqueda de financiamientos externos (e.g. del British Council) para el escalamiento del proyecto, y lograr un mayor impacto de la investigación y el desarrollo tecnológico de vanguardia. Este punto se relaciona con el punto ii y iii.</w:t>
      </w:r>
    </w:p>
    <w:p w14:paraId="5E9F44C3" w14:textId="77777777" w:rsidR="00E40032" w:rsidRPr="00DF2C58" w:rsidRDefault="00E40032" w:rsidP="002619EF">
      <w:pPr>
        <w:pStyle w:val="Textoindependienteprimerasangra"/>
        <w:numPr>
          <w:ilvl w:val="0"/>
          <w:numId w:val="31"/>
        </w:numPr>
        <w:spacing w:after="0" w:line="280" w:lineRule="exact"/>
        <w:jc w:val="both"/>
        <w:rPr>
          <w:rFonts w:ascii="Candara" w:hAnsi="Candara"/>
        </w:rPr>
      </w:pPr>
      <w:r w:rsidRPr="00DF2C58">
        <w:rPr>
          <w:rFonts w:ascii="Candara" w:hAnsi="Candara"/>
        </w:rPr>
        <w:t>Incumplimiento hasta el momento de los acuerdos interinstitucionales entre el sujeto de apoyo y las instituciones mexicanas colaboradoras como consecuencia de la no ministración del recurso y su ejercicio.</w:t>
      </w:r>
    </w:p>
    <w:p w14:paraId="74CE8560" w14:textId="77777777" w:rsidR="002619EF" w:rsidRDefault="002619EF" w:rsidP="002619EF">
      <w:pPr>
        <w:pStyle w:val="Textoindependienteprimerasangra"/>
        <w:spacing w:after="0" w:line="280" w:lineRule="exact"/>
        <w:ind w:firstLine="0"/>
        <w:jc w:val="both"/>
        <w:rPr>
          <w:rFonts w:ascii="Candara" w:hAnsi="Candara"/>
          <w:b/>
        </w:rPr>
      </w:pPr>
    </w:p>
    <w:p w14:paraId="1F1DC6FB" w14:textId="15799825" w:rsidR="00E40032" w:rsidRPr="008267C7" w:rsidRDefault="00E40032" w:rsidP="002619EF">
      <w:pPr>
        <w:pStyle w:val="Textoindependienteprimerasangra"/>
        <w:spacing w:after="0" w:line="280" w:lineRule="exact"/>
        <w:ind w:firstLine="0"/>
        <w:jc w:val="both"/>
        <w:rPr>
          <w:rFonts w:ascii="Candara" w:hAnsi="Candara"/>
        </w:rPr>
      </w:pPr>
      <w:r w:rsidRPr="008267C7">
        <w:rPr>
          <w:rFonts w:ascii="Candara" w:hAnsi="Candara"/>
          <w:b/>
        </w:rPr>
        <w:t>Proyecto:</w:t>
      </w:r>
      <w:r w:rsidRPr="008267C7">
        <w:rPr>
          <w:rFonts w:ascii="Candara" w:hAnsi="Candara"/>
        </w:rPr>
        <w:t xml:space="preserve"> ¿Es la alteración de sistemas tradicionales de subsistencia responsable del desarrollo de un fenotipo frugal en poblaciones indígenas rurales?</w:t>
      </w:r>
    </w:p>
    <w:p w14:paraId="5467525D" w14:textId="77777777" w:rsidR="00E40032" w:rsidRPr="008267C7" w:rsidRDefault="00E40032" w:rsidP="002619EF">
      <w:pPr>
        <w:pStyle w:val="Textoindependienteprimerasangra"/>
        <w:spacing w:after="0" w:line="280" w:lineRule="exact"/>
        <w:ind w:firstLine="0"/>
        <w:jc w:val="both"/>
        <w:rPr>
          <w:rFonts w:ascii="Candara" w:hAnsi="Candara"/>
        </w:rPr>
      </w:pPr>
      <w:r w:rsidRPr="008267C7">
        <w:rPr>
          <w:rFonts w:ascii="Candara" w:hAnsi="Candara"/>
          <w:b/>
        </w:rPr>
        <w:t>Objetivo (s):</w:t>
      </w:r>
      <w:r w:rsidRPr="008267C7">
        <w:rPr>
          <w:rFonts w:ascii="Candara" w:hAnsi="Candara"/>
        </w:rPr>
        <w:t xml:space="preserve"> Realizar un estudio longitudinal en tres etapas para da seguimiento por dos ciclos agrícolas anuales a 153 unidades domésticas campesinas cuyo sistema tradicional de subsistencia ha sido alterado en comunidades con un grado distinto de comunicación y desarrollo económico.</w:t>
      </w:r>
    </w:p>
    <w:p w14:paraId="1ACFA90E" w14:textId="26624225" w:rsidR="00E40032" w:rsidRDefault="00E40032" w:rsidP="002619EF">
      <w:pPr>
        <w:pStyle w:val="Textoindependienteprimerasangra"/>
        <w:spacing w:after="0" w:line="280" w:lineRule="exact"/>
        <w:ind w:firstLine="0"/>
        <w:jc w:val="both"/>
        <w:rPr>
          <w:rFonts w:ascii="Candara" w:hAnsi="Candara"/>
        </w:rPr>
      </w:pPr>
      <w:r w:rsidRPr="00017470">
        <w:rPr>
          <w:rFonts w:ascii="Candara" w:hAnsi="Candara"/>
          <w:b/>
        </w:rPr>
        <w:t>Avance técnico y logros obtenidos:</w:t>
      </w:r>
      <w:r>
        <w:rPr>
          <w:rFonts w:ascii="Candara" w:hAnsi="Candara"/>
          <w:b/>
        </w:rPr>
        <w:t xml:space="preserve"> </w:t>
      </w:r>
      <w:r w:rsidR="00480C55" w:rsidRPr="00480C55">
        <w:rPr>
          <w:rFonts w:ascii="Candara" w:hAnsi="Candara"/>
        </w:rPr>
        <w:t xml:space="preserve">Encontramos que en comunidades campesinas el cambio en la dieta depende de un efecto de interacción directa entre desarrollo comunitario y la alteración de los sistemas de subsistencia tradicionales.  Este cambio afecta el crecimiento de los niños, el ambiente obeso génico que rodea a los adultos y la composición </w:t>
      </w:r>
      <w:r w:rsidR="00C25DAF" w:rsidRPr="00480C55">
        <w:rPr>
          <w:rFonts w:ascii="Candara" w:hAnsi="Candara"/>
        </w:rPr>
        <w:t>del microbiota intestinal</w:t>
      </w:r>
      <w:r w:rsidR="00480C55" w:rsidRPr="00480C55">
        <w:rPr>
          <w:rFonts w:ascii="Candara" w:hAnsi="Candara"/>
        </w:rPr>
        <w:t>.</w:t>
      </w:r>
      <w:bookmarkStart w:id="0" w:name="_GoBack"/>
      <w:bookmarkEnd w:id="0"/>
      <w:r w:rsidR="00480C55" w:rsidRPr="00480C55">
        <w:rPr>
          <w:rFonts w:ascii="Candara" w:hAnsi="Candara"/>
        </w:rPr>
        <w:t xml:space="preserve">  Concluimos que, si </w:t>
      </w:r>
      <w:r w:rsidR="00480C55" w:rsidRPr="00480C55">
        <w:rPr>
          <w:rFonts w:ascii="Candara" w:hAnsi="Candara"/>
        </w:rPr>
        <w:lastRenderedPageBreak/>
        <w:t>podemos evitar “modernizar a los campesinos” y promover la expansión de mercado para productos que no afectan su estrategia tradicional de subsistencia, habrá menos desnutrición, menos individuos con metabolismo frugal y se reducirá la diabetes y el síndrome metabólico en general, independientemente del crecimiento de la comunidad.</w:t>
      </w:r>
    </w:p>
    <w:p w14:paraId="240D77CD" w14:textId="77777777" w:rsidR="002619EF" w:rsidRDefault="002619EF" w:rsidP="002619EF">
      <w:pPr>
        <w:pStyle w:val="Textoindependienteprimerasangra"/>
        <w:spacing w:after="0" w:line="280" w:lineRule="exact"/>
        <w:ind w:firstLine="0"/>
        <w:jc w:val="both"/>
        <w:rPr>
          <w:rFonts w:ascii="Candara" w:hAnsi="Candara"/>
          <w:b/>
        </w:rPr>
      </w:pPr>
    </w:p>
    <w:p w14:paraId="2B954DD0" w14:textId="28035CD7" w:rsidR="00E40032" w:rsidRPr="008267C7" w:rsidRDefault="00E40032" w:rsidP="002619EF">
      <w:pPr>
        <w:pStyle w:val="Textoindependienteprimerasangra"/>
        <w:spacing w:after="0" w:line="280" w:lineRule="exact"/>
        <w:ind w:firstLine="0"/>
        <w:jc w:val="both"/>
        <w:rPr>
          <w:rFonts w:ascii="Candara" w:hAnsi="Candara"/>
        </w:rPr>
      </w:pPr>
      <w:r w:rsidRPr="008267C7">
        <w:rPr>
          <w:rFonts w:ascii="Candara" w:hAnsi="Candara"/>
          <w:b/>
        </w:rPr>
        <w:t>Proyecto:</w:t>
      </w:r>
      <w:r w:rsidRPr="008267C7">
        <w:rPr>
          <w:rFonts w:ascii="Candara" w:hAnsi="Candara"/>
        </w:rPr>
        <w:t xml:space="preserve"> Estancias posdoctorales vinculadas al fortalecimiento de la calidad del posgrado nacional.</w:t>
      </w:r>
    </w:p>
    <w:p w14:paraId="19D6E23B" w14:textId="77777777" w:rsidR="00E40032" w:rsidRPr="008267C7" w:rsidRDefault="00E40032" w:rsidP="002619EF">
      <w:pPr>
        <w:pStyle w:val="Textoindependienteprimerasangra"/>
        <w:spacing w:after="0" w:line="280" w:lineRule="exact"/>
        <w:ind w:firstLine="0"/>
        <w:jc w:val="both"/>
        <w:rPr>
          <w:rFonts w:ascii="Candara" w:hAnsi="Candara"/>
        </w:rPr>
      </w:pPr>
      <w:r w:rsidRPr="008267C7">
        <w:rPr>
          <w:rFonts w:ascii="Candara" w:hAnsi="Candara"/>
          <w:b/>
        </w:rPr>
        <w:t>Objetivo (s):</w:t>
      </w:r>
      <w:r w:rsidRPr="008267C7">
        <w:rPr>
          <w:rFonts w:ascii="Candara" w:hAnsi="Candara"/>
        </w:rPr>
        <w:t xml:space="preserve"> El objetivo del programa es contribuir al fomento, formación, desarrollo, consolidación y vinculación del capital humano de alto nivel para incrementar su acervo y satisfacer las necesidades del país, mediante el otorgamiento de becas y apoyos.</w:t>
      </w:r>
    </w:p>
    <w:p w14:paraId="63B1B7B7" w14:textId="77777777" w:rsidR="00E40032" w:rsidRPr="008267C7" w:rsidRDefault="00E40032" w:rsidP="002619EF">
      <w:pPr>
        <w:pStyle w:val="Textoindependienteprimerasangra"/>
        <w:spacing w:after="0" w:line="280" w:lineRule="exact"/>
        <w:ind w:firstLine="0"/>
        <w:jc w:val="both"/>
        <w:rPr>
          <w:rFonts w:ascii="Candara" w:hAnsi="Candara"/>
        </w:rPr>
      </w:pPr>
      <w:r w:rsidRPr="008267C7">
        <w:rPr>
          <w:rFonts w:ascii="Candara" w:hAnsi="Candara"/>
          <w:b/>
        </w:rPr>
        <w:t>Avance técnico y logros obtenidos:</w:t>
      </w:r>
      <w:r w:rsidRPr="008267C7">
        <w:rPr>
          <w:rFonts w:ascii="Candara" w:hAnsi="Candara"/>
        </w:rPr>
        <w:t xml:space="preserve"> </w:t>
      </w:r>
      <w:r w:rsidRPr="00A0302A">
        <w:rPr>
          <w:rFonts w:ascii="Candara" w:hAnsi="Candara"/>
        </w:rPr>
        <w:t xml:space="preserve">Durante el </w:t>
      </w:r>
      <w:r>
        <w:rPr>
          <w:rFonts w:ascii="Candara" w:hAnsi="Candara"/>
        </w:rPr>
        <w:t xml:space="preserve">periodo enero – septiembre </w:t>
      </w:r>
      <w:r w:rsidRPr="00A0302A">
        <w:rPr>
          <w:rFonts w:ascii="Candara" w:hAnsi="Candara"/>
        </w:rPr>
        <w:t>201</w:t>
      </w:r>
      <w:r>
        <w:rPr>
          <w:rFonts w:ascii="Candara" w:hAnsi="Candara"/>
        </w:rPr>
        <w:t>9</w:t>
      </w:r>
      <w:r w:rsidRPr="00A0302A">
        <w:rPr>
          <w:rFonts w:ascii="Candara" w:hAnsi="Candara"/>
        </w:rPr>
        <w:t xml:space="preserve">, </w:t>
      </w:r>
      <w:r>
        <w:rPr>
          <w:rFonts w:ascii="Candara" w:hAnsi="Candara"/>
        </w:rPr>
        <w:t>no se cuenta con becarios de posdoctorado apoyados con este proyecto.</w:t>
      </w:r>
    </w:p>
    <w:p w14:paraId="5AE65FA6" w14:textId="77777777" w:rsidR="002619EF" w:rsidRDefault="002619EF" w:rsidP="002619EF">
      <w:pPr>
        <w:pStyle w:val="Textoindependienteprimerasangra"/>
        <w:spacing w:after="0" w:line="280" w:lineRule="exact"/>
        <w:ind w:firstLine="0"/>
        <w:jc w:val="both"/>
        <w:rPr>
          <w:rFonts w:ascii="Candara" w:hAnsi="Candara"/>
          <w:b/>
        </w:rPr>
      </w:pPr>
    </w:p>
    <w:p w14:paraId="33E1CFDB" w14:textId="4731C1D8" w:rsidR="00694D12" w:rsidRDefault="00694D12" w:rsidP="002619EF">
      <w:pPr>
        <w:pStyle w:val="Textoindependienteprimerasangra"/>
        <w:spacing w:after="0" w:line="280" w:lineRule="exact"/>
        <w:ind w:firstLine="0"/>
        <w:jc w:val="both"/>
        <w:rPr>
          <w:rFonts w:ascii="Candara" w:hAnsi="Candara"/>
        </w:rPr>
      </w:pPr>
      <w:r w:rsidRPr="008267C7">
        <w:rPr>
          <w:rFonts w:ascii="Candara" w:hAnsi="Candara"/>
          <w:b/>
        </w:rPr>
        <w:t>Proyecto:</w:t>
      </w:r>
      <w:r w:rsidRPr="008267C7">
        <w:rPr>
          <w:rFonts w:ascii="Candara" w:hAnsi="Candara"/>
        </w:rPr>
        <w:t xml:space="preserve"> </w:t>
      </w:r>
      <w:r w:rsidRPr="00694D12">
        <w:rPr>
          <w:rFonts w:ascii="Candara" w:hAnsi="Candara"/>
        </w:rPr>
        <w:t>Modelación Paleoclimática en la Península de Yucatán</w:t>
      </w:r>
      <w:r>
        <w:rPr>
          <w:rFonts w:ascii="Candara" w:hAnsi="Candara"/>
        </w:rPr>
        <w:t>.</w:t>
      </w:r>
    </w:p>
    <w:p w14:paraId="78EFDF5E" w14:textId="77777777" w:rsidR="00694D12" w:rsidRDefault="00694D12" w:rsidP="002619EF">
      <w:pPr>
        <w:pStyle w:val="Textoindependienteprimerasangra"/>
        <w:spacing w:after="0" w:line="280" w:lineRule="exact"/>
        <w:ind w:firstLine="0"/>
        <w:jc w:val="both"/>
        <w:rPr>
          <w:rFonts w:ascii="Candara" w:hAnsi="Candara"/>
        </w:rPr>
      </w:pPr>
      <w:r>
        <w:rPr>
          <w:rFonts w:ascii="Candara" w:hAnsi="Candara"/>
          <w:b/>
        </w:rPr>
        <w:t>O</w:t>
      </w:r>
      <w:r w:rsidRPr="00723E7C">
        <w:rPr>
          <w:rFonts w:ascii="Candara" w:hAnsi="Candara"/>
          <w:b/>
        </w:rPr>
        <w:t>bjetivo (s):</w:t>
      </w:r>
      <w:r w:rsidRPr="00723E7C">
        <w:rPr>
          <w:rFonts w:ascii="Candara" w:hAnsi="Candara"/>
        </w:rPr>
        <w:t xml:space="preserve"> </w:t>
      </w:r>
      <w:r w:rsidRPr="00694D12">
        <w:rPr>
          <w:rFonts w:ascii="Candara" w:hAnsi="Candara"/>
        </w:rPr>
        <w:t>Desarrollar reconstrucciones paleoambientales de alta resolución temporal y espacial para el periodo Holoceno Medio-Tardío en la Península de Yucatán, incorporando modelos cuantitativos y espaciales de diferentes fuentes de evidencia fósil.</w:t>
      </w:r>
    </w:p>
    <w:p w14:paraId="25591F0C" w14:textId="77777777" w:rsidR="00694D12" w:rsidRDefault="00694D12" w:rsidP="002619EF">
      <w:pPr>
        <w:pStyle w:val="Textoindependienteprimerasangra"/>
        <w:spacing w:after="0" w:line="280" w:lineRule="exact"/>
        <w:ind w:firstLine="0"/>
        <w:jc w:val="both"/>
        <w:rPr>
          <w:rFonts w:ascii="Candara" w:hAnsi="Candara"/>
          <w:b/>
        </w:rPr>
      </w:pPr>
      <w:r w:rsidRPr="00723E7C">
        <w:rPr>
          <w:rFonts w:ascii="Candara" w:hAnsi="Candara"/>
          <w:b/>
        </w:rPr>
        <w:t xml:space="preserve">Avance técnico y logros obtenidos: </w:t>
      </w:r>
      <w:r w:rsidRPr="00694D12">
        <w:rPr>
          <w:rFonts w:ascii="Candara" w:hAnsi="Candara"/>
        </w:rPr>
        <w:t>Colecta de muestras, análisis de muestras y generación de bases de datos. Formación de recursos humanos.</w:t>
      </w:r>
    </w:p>
    <w:p w14:paraId="6708D99C" w14:textId="77777777" w:rsidR="00694D12" w:rsidRDefault="00694D12" w:rsidP="002619EF">
      <w:pPr>
        <w:pStyle w:val="Textoindependienteprimerasangra"/>
        <w:spacing w:after="0" w:line="280" w:lineRule="exact"/>
        <w:ind w:firstLine="0"/>
        <w:jc w:val="both"/>
        <w:rPr>
          <w:rFonts w:ascii="Candara" w:hAnsi="Candara"/>
          <w:b/>
        </w:rPr>
      </w:pPr>
    </w:p>
    <w:p w14:paraId="59913619" w14:textId="77777777" w:rsidR="00E40032" w:rsidRPr="008267C7" w:rsidRDefault="00E40032" w:rsidP="002619EF">
      <w:pPr>
        <w:pStyle w:val="Textoindependienteprimerasangra"/>
        <w:spacing w:after="0" w:line="280" w:lineRule="exact"/>
        <w:ind w:firstLine="0"/>
        <w:jc w:val="both"/>
        <w:rPr>
          <w:rFonts w:ascii="Candara" w:hAnsi="Candara"/>
        </w:rPr>
      </w:pPr>
      <w:r w:rsidRPr="008267C7">
        <w:rPr>
          <w:rFonts w:ascii="Candara" w:hAnsi="Candara"/>
          <w:b/>
        </w:rPr>
        <w:t>Proyecto:</w:t>
      </w:r>
      <w:r w:rsidRPr="008267C7">
        <w:rPr>
          <w:rFonts w:ascii="Candara" w:hAnsi="Candara"/>
        </w:rPr>
        <w:t xml:space="preserve"> </w:t>
      </w:r>
      <w:r w:rsidRPr="00723E7C">
        <w:rPr>
          <w:rFonts w:ascii="Candara" w:hAnsi="Candara"/>
        </w:rPr>
        <w:t>Metodologías para el registro de proyectos forestales de carbono y la certificación del incremento en los acervos de carbono en México.</w:t>
      </w:r>
    </w:p>
    <w:p w14:paraId="32D543A9" w14:textId="77777777" w:rsidR="00E40032" w:rsidRPr="00723E7C" w:rsidRDefault="00E40032" w:rsidP="002619EF">
      <w:pPr>
        <w:pStyle w:val="Textoindependienteprimerasangra"/>
        <w:spacing w:after="0" w:line="280" w:lineRule="exact"/>
        <w:ind w:firstLine="0"/>
        <w:jc w:val="both"/>
        <w:rPr>
          <w:rFonts w:ascii="Candara" w:hAnsi="Candara"/>
          <w:b/>
        </w:rPr>
      </w:pPr>
      <w:r>
        <w:rPr>
          <w:rFonts w:ascii="Candara" w:hAnsi="Candara"/>
          <w:b/>
        </w:rPr>
        <w:t>O</w:t>
      </w:r>
      <w:r w:rsidRPr="00723E7C">
        <w:rPr>
          <w:rFonts w:ascii="Candara" w:hAnsi="Candara"/>
          <w:b/>
        </w:rPr>
        <w:t>bjetivo (s):</w:t>
      </w:r>
      <w:r w:rsidRPr="00723E7C">
        <w:rPr>
          <w:rFonts w:ascii="Candara" w:hAnsi="Candara"/>
        </w:rPr>
        <w:t xml:space="preserve"> Desarrollar metodologías para el registro de proyectos forestales de carbono y la certificación del incremento en el acervo de carbono para operar la Norma Mexicana NMX-AA-173-SCFI-2015.</w:t>
      </w:r>
    </w:p>
    <w:p w14:paraId="3A91776C" w14:textId="77777777" w:rsidR="00E40032" w:rsidRDefault="00E40032" w:rsidP="002619EF">
      <w:pPr>
        <w:pStyle w:val="Textoindependienteprimerasangra"/>
        <w:spacing w:after="0" w:line="280" w:lineRule="exact"/>
        <w:ind w:firstLine="0"/>
        <w:jc w:val="both"/>
        <w:rPr>
          <w:rFonts w:ascii="Candara" w:hAnsi="Candara"/>
          <w:b/>
        </w:rPr>
      </w:pPr>
      <w:r w:rsidRPr="00723E7C">
        <w:rPr>
          <w:rFonts w:ascii="Candara" w:hAnsi="Candara"/>
          <w:b/>
        </w:rPr>
        <w:t xml:space="preserve">Avance técnico y logros obtenidos: </w:t>
      </w:r>
      <w:r w:rsidRPr="00723E7C">
        <w:rPr>
          <w:rFonts w:ascii="Candara" w:hAnsi="Candara"/>
        </w:rPr>
        <w:t>Informe que incluirá el diagnóstico y análisis de las metodologías e instrumentos técnicos existentes en los diferentes estándares nacionales e internacionales, incluida una evaluación de su adaptación a la NMX-173.</w:t>
      </w:r>
    </w:p>
    <w:p w14:paraId="799F3995" w14:textId="77777777" w:rsidR="00E40032" w:rsidRDefault="00E40032" w:rsidP="00E40032">
      <w:pPr>
        <w:spacing w:line="240" w:lineRule="auto"/>
        <w:rPr>
          <w:rFonts w:ascii="Candara" w:hAnsi="Candara"/>
          <w:sz w:val="24"/>
          <w:szCs w:val="22"/>
          <w:lang w:val="es-ES"/>
        </w:rPr>
      </w:pPr>
    </w:p>
    <w:p w14:paraId="6C70F0AD" w14:textId="77777777" w:rsidR="00E40032" w:rsidRDefault="00E40032" w:rsidP="00E40032">
      <w:pPr>
        <w:spacing w:line="240" w:lineRule="auto"/>
        <w:rPr>
          <w:rFonts w:ascii="Candara" w:hAnsi="Candara"/>
          <w:sz w:val="24"/>
          <w:szCs w:val="22"/>
          <w:lang w:val="es-ES"/>
        </w:rPr>
      </w:pPr>
    </w:p>
    <w:p w14:paraId="50CACEBD" w14:textId="77777777" w:rsidR="002619EF" w:rsidRDefault="002619EF" w:rsidP="00E40032">
      <w:pPr>
        <w:spacing w:line="240" w:lineRule="auto"/>
        <w:rPr>
          <w:rFonts w:ascii="Candara" w:hAnsi="Candara"/>
          <w:sz w:val="24"/>
          <w:szCs w:val="22"/>
          <w:lang w:val="es-ES"/>
        </w:rPr>
      </w:pPr>
    </w:p>
    <w:p w14:paraId="43CE1E40" w14:textId="5778CFDA" w:rsidR="00E40032" w:rsidRPr="005B34FF" w:rsidRDefault="00E40032" w:rsidP="00E40032">
      <w:pPr>
        <w:spacing w:line="240" w:lineRule="auto"/>
        <w:rPr>
          <w:rFonts w:ascii="Candara" w:hAnsi="Candara"/>
          <w:sz w:val="24"/>
          <w:szCs w:val="22"/>
          <w:lang w:val="es-ES"/>
        </w:rPr>
      </w:pPr>
      <w:r w:rsidRPr="005B34FF">
        <w:rPr>
          <w:rFonts w:ascii="Candara" w:hAnsi="Candara"/>
          <w:sz w:val="24"/>
          <w:szCs w:val="22"/>
          <w:lang w:val="es-ES"/>
        </w:rPr>
        <w:t>Responsable de la información</w:t>
      </w:r>
    </w:p>
    <w:p w14:paraId="556B4B66" w14:textId="77777777" w:rsidR="00E40032" w:rsidRDefault="00E40032" w:rsidP="00E40032">
      <w:pPr>
        <w:spacing w:line="240" w:lineRule="auto"/>
        <w:rPr>
          <w:rFonts w:ascii="Candara" w:hAnsi="Candara"/>
          <w:color w:val="00B0F0"/>
          <w:sz w:val="22"/>
          <w:szCs w:val="22"/>
          <w:lang w:val="es-ES"/>
        </w:rPr>
      </w:pPr>
    </w:p>
    <w:p w14:paraId="10387335" w14:textId="77777777" w:rsidR="00E40032" w:rsidRPr="00E677FA" w:rsidRDefault="00E40032" w:rsidP="00E40032">
      <w:pPr>
        <w:spacing w:line="240" w:lineRule="auto"/>
        <w:rPr>
          <w:rFonts w:ascii="Candara" w:hAnsi="Candara"/>
          <w:sz w:val="22"/>
          <w:szCs w:val="22"/>
          <w:lang w:val="es-ES"/>
        </w:rPr>
      </w:pPr>
    </w:p>
    <w:p w14:paraId="6FEC05CF" w14:textId="77777777" w:rsidR="002619EF" w:rsidRDefault="002619EF" w:rsidP="00E40032">
      <w:pPr>
        <w:spacing w:line="240" w:lineRule="auto"/>
        <w:rPr>
          <w:rFonts w:ascii="Candara" w:hAnsi="Candara"/>
          <w:b/>
          <w:sz w:val="24"/>
          <w:szCs w:val="22"/>
          <w:lang w:val="es-ES"/>
        </w:rPr>
      </w:pPr>
    </w:p>
    <w:p w14:paraId="60A861FD" w14:textId="0F69FBC2" w:rsidR="00E40032" w:rsidRDefault="00E40032" w:rsidP="00E40032">
      <w:pPr>
        <w:spacing w:line="240" w:lineRule="auto"/>
        <w:rPr>
          <w:rFonts w:ascii="Candara" w:hAnsi="Candara"/>
          <w:b/>
          <w:sz w:val="24"/>
          <w:szCs w:val="22"/>
          <w:lang w:val="es-ES"/>
        </w:rPr>
      </w:pPr>
      <w:r>
        <w:rPr>
          <w:rFonts w:ascii="Candara" w:hAnsi="Candara"/>
          <w:b/>
          <w:sz w:val="24"/>
          <w:szCs w:val="22"/>
          <w:lang w:val="es-ES"/>
        </w:rPr>
        <w:t>Mtra.</w:t>
      </w:r>
      <w:r w:rsidRPr="005B34FF">
        <w:rPr>
          <w:rFonts w:ascii="Candara" w:hAnsi="Candara"/>
          <w:b/>
          <w:sz w:val="24"/>
          <w:szCs w:val="22"/>
          <w:lang w:val="es-ES"/>
        </w:rPr>
        <w:t xml:space="preserve"> Leticia Espinosa Cruz</w:t>
      </w:r>
    </w:p>
    <w:p w14:paraId="36C4076B" w14:textId="77777777" w:rsidR="00E40032" w:rsidRPr="005B34FF" w:rsidRDefault="00E40032" w:rsidP="00E40032">
      <w:pPr>
        <w:spacing w:line="240" w:lineRule="auto"/>
        <w:jc w:val="left"/>
        <w:rPr>
          <w:rFonts w:ascii="Candara" w:hAnsi="Candara"/>
          <w:sz w:val="24"/>
          <w:szCs w:val="22"/>
          <w:lang w:val="es-ES"/>
        </w:rPr>
      </w:pPr>
      <w:r>
        <w:rPr>
          <w:rFonts w:ascii="Candara" w:hAnsi="Candara"/>
          <w:sz w:val="24"/>
          <w:szCs w:val="22"/>
          <w:lang w:val="es-ES"/>
        </w:rPr>
        <w:t>Direc</w:t>
      </w:r>
      <w:r w:rsidRPr="005B34FF">
        <w:rPr>
          <w:rFonts w:ascii="Candara" w:hAnsi="Candara"/>
          <w:sz w:val="24"/>
          <w:szCs w:val="22"/>
          <w:lang w:val="es-ES"/>
        </w:rPr>
        <w:t>tora de</w:t>
      </w:r>
      <w:r>
        <w:rPr>
          <w:rFonts w:ascii="Candara" w:hAnsi="Candara"/>
          <w:sz w:val="24"/>
          <w:szCs w:val="22"/>
          <w:lang w:val="es-ES"/>
        </w:rPr>
        <w:t xml:space="preserve"> Administración</w:t>
      </w:r>
    </w:p>
    <w:p w14:paraId="195D6BEA" w14:textId="77777777" w:rsidR="00FA764F" w:rsidRPr="005B34FF" w:rsidRDefault="00FA764F" w:rsidP="00D6638C">
      <w:pPr>
        <w:pStyle w:val="Textoindependiente"/>
        <w:spacing w:before="240" w:line="280" w:lineRule="exact"/>
        <w:jc w:val="both"/>
        <w:rPr>
          <w:rFonts w:ascii="Candara" w:hAnsi="Candara"/>
          <w:sz w:val="24"/>
          <w:lang w:val="es-ES"/>
        </w:rPr>
      </w:pPr>
    </w:p>
    <w:sectPr w:rsidR="00FA764F" w:rsidRPr="005B34FF" w:rsidSect="00FB127B">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8A343" w14:textId="77777777" w:rsidR="00385D4C" w:rsidRDefault="00385D4C" w:rsidP="003647F4">
      <w:pPr>
        <w:spacing w:line="240" w:lineRule="auto"/>
      </w:pPr>
      <w:r>
        <w:separator/>
      </w:r>
    </w:p>
  </w:endnote>
  <w:endnote w:type="continuationSeparator" w:id="0">
    <w:p w14:paraId="32FE1463" w14:textId="77777777" w:rsidR="00385D4C" w:rsidRDefault="00385D4C" w:rsidP="003647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angal">
    <w:panose1 w:val="00000400000000000000"/>
    <w:charset w:val="00"/>
    <w:family w:val="roman"/>
    <w:pitch w:val="variable"/>
    <w:sig w:usb0="00008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2C6E7" w14:textId="77777777" w:rsidR="004205E3" w:rsidRDefault="004205E3" w:rsidP="00174A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3755D37" w14:textId="77777777" w:rsidR="004205E3" w:rsidRDefault="004205E3" w:rsidP="002D6B5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847540"/>
      <w:docPartObj>
        <w:docPartGallery w:val="Page Numbers (Bottom of Page)"/>
        <w:docPartUnique/>
      </w:docPartObj>
    </w:sdtPr>
    <w:sdtEndPr/>
    <w:sdtContent>
      <w:p w14:paraId="4B9E1E10" w14:textId="20522554" w:rsidR="004205E3" w:rsidRDefault="00C34EDD" w:rsidP="002D6B5E">
        <w:pPr>
          <w:pStyle w:val="Piedepgina"/>
          <w:ind w:right="360"/>
        </w:pPr>
        <w:r>
          <w:rPr>
            <w:noProof/>
          </w:rPr>
          <mc:AlternateContent>
            <mc:Choice Requires="wps">
              <w:drawing>
                <wp:anchor distT="0" distB="0" distL="114300" distR="114300" simplePos="0" relativeHeight="251657728" behindDoc="0" locked="0" layoutInCell="0" allowOverlap="1" wp14:anchorId="1BE7E89E" wp14:editId="49EE29A4">
                  <wp:simplePos x="0" y="0"/>
                  <wp:positionH relativeFrom="rightMargin">
                    <wp:posOffset>-1456450</wp:posOffset>
                  </wp:positionH>
                  <wp:positionV relativeFrom="bottomMargin">
                    <wp:posOffset>154701</wp:posOffset>
                  </wp:positionV>
                  <wp:extent cx="503741" cy="399708"/>
                  <wp:effectExtent l="0" t="0" r="0" b="0"/>
                  <wp:wrapNone/>
                  <wp:docPr id="8" name="Rectángulo: esquina doblada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741" cy="399708"/>
                          </a:xfrm>
                          <a:prstGeom prst="foldedCorner">
                            <a:avLst>
                              <a:gd name="adj" fmla="val 34560"/>
                            </a:avLst>
                          </a:prstGeom>
                          <a:noFill/>
                          <a:ln w="3175">
                            <a:noFill/>
                            <a:round/>
                            <a:headEnd/>
                            <a:tailEnd/>
                          </a:ln>
                        </wps:spPr>
                        <wps:txbx>
                          <w:txbxContent>
                            <w:p w14:paraId="2AD3B4DD" w14:textId="77777777" w:rsidR="004205E3" w:rsidRPr="004205E3" w:rsidRDefault="004205E3">
                              <w:pPr>
                                <w:jc w:val="center"/>
                                <w:rPr>
                                  <w:rFonts w:ascii="Candara" w:hAnsi="Candara"/>
                                  <w:sz w:val="22"/>
                                  <w:szCs w:val="22"/>
                                </w:rPr>
                              </w:pPr>
                              <w:r w:rsidRPr="004205E3">
                                <w:rPr>
                                  <w:rFonts w:ascii="Candara" w:hAnsi="Candara"/>
                                  <w:sz w:val="22"/>
                                  <w:szCs w:val="22"/>
                                </w:rPr>
                                <w:fldChar w:fldCharType="begin"/>
                              </w:r>
                              <w:r w:rsidRPr="004205E3">
                                <w:rPr>
                                  <w:rFonts w:ascii="Candara" w:hAnsi="Candara"/>
                                  <w:sz w:val="22"/>
                                  <w:szCs w:val="22"/>
                                </w:rPr>
                                <w:instrText>PAGE    \* MERGEFORMAT</w:instrText>
                              </w:r>
                              <w:r w:rsidRPr="004205E3">
                                <w:rPr>
                                  <w:rFonts w:ascii="Candara" w:hAnsi="Candara"/>
                                  <w:sz w:val="22"/>
                                  <w:szCs w:val="22"/>
                                </w:rPr>
                                <w:fldChar w:fldCharType="separate"/>
                              </w:r>
                              <w:r w:rsidRPr="004205E3">
                                <w:rPr>
                                  <w:rFonts w:ascii="Candara" w:hAnsi="Candara"/>
                                  <w:sz w:val="22"/>
                                  <w:szCs w:val="22"/>
                                  <w:lang w:val="es-ES"/>
                                </w:rPr>
                                <w:t>2</w:t>
                              </w:r>
                              <w:r w:rsidRPr="004205E3">
                                <w:rPr>
                                  <w:rFonts w:ascii="Candara" w:hAnsi="Candara"/>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7E89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ángulo: esquina doblada 8" o:spid="_x0000_s1027" type="#_x0000_t65" style="position:absolute;left:0;text-align:left;margin-left:-114.7pt;margin-top:12.2pt;width:39.65pt;height:31.45pt;z-index:2516577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" o:allowincell="f" adj="14135" filled="f" stroked="f" strokeweight=".25pt">
                  <v:textbox>
                    <w:txbxContent>
                      <w:p w14:paraId="2AD3B4DD" w14:textId="77777777" w:rsidR="004205E3" w:rsidRPr="004205E3" w:rsidRDefault="004205E3">
                        <w:pPr>
                          <w:jc w:val="center"/>
                          <w:rPr>
                            <w:rFonts w:ascii="Candara" w:hAnsi="Candara"/>
                            <w:sz w:val="22"/>
                            <w:szCs w:val="22"/>
                          </w:rPr>
                        </w:pPr>
                        <w:r w:rsidRPr="004205E3">
                          <w:rPr>
                            <w:rFonts w:ascii="Candara" w:hAnsi="Candara"/>
                            <w:sz w:val="22"/>
                            <w:szCs w:val="22"/>
                          </w:rPr>
                          <w:fldChar w:fldCharType="begin"/>
                        </w:r>
                        <w:r w:rsidRPr="004205E3">
                          <w:rPr>
                            <w:rFonts w:ascii="Candara" w:hAnsi="Candara"/>
                            <w:sz w:val="22"/>
                            <w:szCs w:val="22"/>
                          </w:rPr>
                          <w:instrText>PAGE    \* MERGEFORMAT</w:instrText>
                        </w:r>
                        <w:r w:rsidRPr="004205E3">
                          <w:rPr>
                            <w:rFonts w:ascii="Candara" w:hAnsi="Candara"/>
                            <w:sz w:val="22"/>
                            <w:szCs w:val="22"/>
                          </w:rPr>
                          <w:fldChar w:fldCharType="separate"/>
                        </w:r>
                        <w:r w:rsidRPr="004205E3">
                          <w:rPr>
                            <w:rFonts w:ascii="Candara" w:hAnsi="Candara"/>
                            <w:sz w:val="22"/>
                            <w:szCs w:val="22"/>
                            <w:lang w:val="es-ES"/>
                          </w:rPr>
                          <w:t>2</w:t>
                        </w:r>
                        <w:r w:rsidRPr="004205E3">
                          <w:rPr>
                            <w:rFonts w:ascii="Candara" w:hAnsi="Candara"/>
                            <w:sz w:val="22"/>
                            <w:szCs w:val="22"/>
                          </w:rPr>
                          <w:fldChar w:fldCharType="end"/>
                        </w:r>
                      </w:p>
                    </w:txbxContent>
                  </v:textbox>
                  <w10:wrap anchorx="margin" anchory="margin"/>
                </v:shape>
              </w:pict>
            </mc:Fallback>
          </mc:AlternateContent>
        </w:r>
      </w:p>
      <w:p w14:paraId="333AE7FA" w14:textId="00EB7F5B" w:rsidR="004205E3" w:rsidRDefault="00C34EDD" w:rsidP="002D6B5E">
        <w:pPr>
          <w:pStyle w:val="Piedepgina"/>
          <w:ind w:right="360"/>
        </w:pPr>
        <w:r>
          <w:rPr>
            <w:noProof/>
          </w:rPr>
          <w:drawing>
            <wp:anchor distT="0" distB="0" distL="114300" distR="114300" simplePos="0" relativeHeight="251667968" behindDoc="1" locked="0" layoutInCell="1" allowOverlap="1" wp14:anchorId="0F8A8E5B" wp14:editId="50C046E1">
              <wp:simplePos x="0" y="0"/>
              <wp:positionH relativeFrom="column">
                <wp:posOffset>143474</wp:posOffset>
              </wp:positionH>
              <wp:positionV relativeFrom="paragraph">
                <wp:posOffset>29893</wp:posOffset>
              </wp:positionV>
              <wp:extent cx="5684808" cy="743776"/>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4808" cy="743776"/>
                      </a:xfrm>
                      <a:prstGeom prst="rect">
                        <a:avLst/>
                      </a:prstGeom>
                      <a:noFill/>
                    </pic:spPr>
                  </pic:pic>
                </a:graphicData>
              </a:graphic>
              <wp14:sizeRelH relativeFrom="page">
                <wp14:pctWidth>0</wp14:pctWidth>
              </wp14:sizeRelH>
              <wp14:sizeRelV relativeFrom="page">
                <wp14:pctHeight>0</wp14:pctHeight>
              </wp14:sizeRelV>
            </wp:anchor>
          </w:drawing>
        </w:r>
      </w:p>
      <w:p w14:paraId="7EEA442C" w14:textId="77777777" w:rsidR="004205E3" w:rsidRDefault="004205E3" w:rsidP="002D6B5E">
        <w:pPr>
          <w:pStyle w:val="Piedepgina"/>
          <w:ind w:right="360"/>
        </w:pPr>
      </w:p>
      <w:p w14:paraId="4D1C2495" w14:textId="4E40A04A" w:rsidR="004205E3" w:rsidRDefault="00385D4C" w:rsidP="002D6B5E">
        <w:pPr>
          <w:pStyle w:val="Piedepgina"/>
          <w:ind w:right="360"/>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5248A" w14:textId="77777777" w:rsidR="00385D4C" w:rsidRDefault="00385D4C" w:rsidP="003647F4">
      <w:pPr>
        <w:spacing w:line="240" w:lineRule="auto"/>
      </w:pPr>
      <w:r>
        <w:separator/>
      </w:r>
    </w:p>
  </w:footnote>
  <w:footnote w:type="continuationSeparator" w:id="0">
    <w:p w14:paraId="2E6A65CE" w14:textId="77777777" w:rsidR="00385D4C" w:rsidRDefault="00385D4C" w:rsidP="003647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D5FA0" w14:textId="5D09A180" w:rsidR="004205E3" w:rsidRDefault="004205E3">
    <w:pPr>
      <w:pStyle w:val="Encabezado"/>
    </w:pPr>
    <w:r>
      <w:rPr>
        <w:noProof/>
      </w:rPr>
      <w:drawing>
        <wp:anchor distT="0" distB="0" distL="114300" distR="114300" simplePos="0" relativeHeight="251656704" behindDoc="0" locked="0" layoutInCell="1" allowOverlap="1" wp14:anchorId="09DE4CBF" wp14:editId="4B52FE2F">
          <wp:simplePos x="0" y="0"/>
          <wp:positionH relativeFrom="column">
            <wp:posOffset>65465</wp:posOffset>
          </wp:positionH>
          <wp:positionV relativeFrom="paragraph">
            <wp:posOffset>-188535</wp:posOffset>
          </wp:positionV>
          <wp:extent cx="5900468" cy="579120"/>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0468" cy="579120"/>
                  </a:xfrm>
                  <a:prstGeom prst="rect">
                    <a:avLst/>
                  </a:prstGeom>
                  <a:noFill/>
                </pic:spPr>
              </pic:pic>
            </a:graphicData>
          </a:graphic>
          <wp14:sizeRelH relativeFrom="page">
            <wp14:pctWidth>0</wp14:pctWidth>
          </wp14:sizeRelH>
          <wp14:sizeRelV relativeFrom="page">
            <wp14:pctHeight>0</wp14:pctHeight>
          </wp14:sizeRelV>
        </wp:anchor>
      </w:drawing>
    </w:r>
  </w:p>
  <w:p w14:paraId="54818993" w14:textId="77777777" w:rsidR="004205E3" w:rsidRDefault="004205E3">
    <w:pPr>
      <w:pStyle w:val="Encabezado"/>
    </w:pPr>
  </w:p>
  <w:p w14:paraId="55FEB5D5" w14:textId="77777777" w:rsidR="004205E3" w:rsidRDefault="004205E3">
    <w:pPr>
      <w:pStyle w:val="Encabezado"/>
    </w:pPr>
  </w:p>
  <w:p w14:paraId="1CB99384" w14:textId="52A69E09" w:rsidR="004205E3" w:rsidRDefault="004205E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46727"/>
    <w:multiLevelType w:val="hybridMultilevel"/>
    <w:tmpl w:val="3C0036A0"/>
    <w:lvl w:ilvl="0" w:tplc="080A001B">
      <w:start w:val="1"/>
      <w:numFmt w:val="low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155704"/>
    <w:multiLevelType w:val="hybridMultilevel"/>
    <w:tmpl w:val="A2342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3D5819"/>
    <w:multiLevelType w:val="hybridMultilevel"/>
    <w:tmpl w:val="EA544B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363C73"/>
    <w:multiLevelType w:val="hybridMultilevel"/>
    <w:tmpl w:val="B27845C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D20BD9"/>
    <w:multiLevelType w:val="hybridMultilevel"/>
    <w:tmpl w:val="1660AD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7B663B"/>
    <w:multiLevelType w:val="hybridMultilevel"/>
    <w:tmpl w:val="DF8A6C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BEC1157"/>
    <w:multiLevelType w:val="hybridMultilevel"/>
    <w:tmpl w:val="CC960DA6"/>
    <w:lvl w:ilvl="0" w:tplc="080A000D">
      <w:start w:val="1"/>
      <w:numFmt w:val="bullet"/>
      <w:lvlText w:val=""/>
      <w:lvlJc w:val="left"/>
      <w:pPr>
        <w:ind w:left="1320" w:hanging="360"/>
      </w:pPr>
      <w:rPr>
        <w:rFonts w:ascii="Wingdings" w:hAnsi="Wingdings" w:hint="default"/>
      </w:rPr>
    </w:lvl>
    <w:lvl w:ilvl="1" w:tplc="080A0003" w:tentative="1">
      <w:start w:val="1"/>
      <w:numFmt w:val="bullet"/>
      <w:lvlText w:val="o"/>
      <w:lvlJc w:val="left"/>
      <w:pPr>
        <w:ind w:left="2040" w:hanging="360"/>
      </w:pPr>
      <w:rPr>
        <w:rFonts w:ascii="Courier New" w:hAnsi="Courier New" w:cs="Courier New" w:hint="default"/>
      </w:rPr>
    </w:lvl>
    <w:lvl w:ilvl="2" w:tplc="080A0005" w:tentative="1">
      <w:start w:val="1"/>
      <w:numFmt w:val="bullet"/>
      <w:lvlText w:val=""/>
      <w:lvlJc w:val="left"/>
      <w:pPr>
        <w:ind w:left="2760" w:hanging="360"/>
      </w:pPr>
      <w:rPr>
        <w:rFonts w:ascii="Wingdings" w:hAnsi="Wingdings" w:hint="default"/>
      </w:rPr>
    </w:lvl>
    <w:lvl w:ilvl="3" w:tplc="080A0001" w:tentative="1">
      <w:start w:val="1"/>
      <w:numFmt w:val="bullet"/>
      <w:lvlText w:val=""/>
      <w:lvlJc w:val="left"/>
      <w:pPr>
        <w:ind w:left="3480" w:hanging="360"/>
      </w:pPr>
      <w:rPr>
        <w:rFonts w:ascii="Symbol" w:hAnsi="Symbol" w:hint="default"/>
      </w:rPr>
    </w:lvl>
    <w:lvl w:ilvl="4" w:tplc="080A0003" w:tentative="1">
      <w:start w:val="1"/>
      <w:numFmt w:val="bullet"/>
      <w:lvlText w:val="o"/>
      <w:lvlJc w:val="left"/>
      <w:pPr>
        <w:ind w:left="4200" w:hanging="360"/>
      </w:pPr>
      <w:rPr>
        <w:rFonts w:ascii="Courier New" w:hAnsi="Courier New" w:cs="Courier New" w:hint="default"/>
      </w:rPr>
    </w:lvl>
    <w:lvl w:ilvl="5" w:tplc="080A0005" w:tentative="1">
      <w:start w:val="1"/>
      <w:numFmt w:val="bullet"/>
      <w:lvlText w:val=""/>
      <w:lvlJc w:val="left"/>
      <w:pPr>
        <w:ind w:left="4920" w:hanging="360"/>
      </w:pPr>
      <w:rPr>
        <w:rFonts w:ascii="Wingdings" w:hAnsi="Wingdings" w:hint="default"/>
      </w:rPr>
    </w:lvl>
    <w:lvl w:ilvl="6" w:tplc="080A0001" w:tentative="1">
      <w:start w:val="1"/>
      <w:numFmt w:val="bullet"/>
      <w:lvlText w:val=""/>
      <w:lvlJc w:val="left"/>
      <w:pPr>
        <w:ind w:left="5640" w:hanging="360"/>
      </w:pPr>
      <w:rPr>
        <w:rFonts w:ascii="Symbol" w:hAnsi="Symbol" w:hint="default"/>
      </w:rPr>
    </w:lvl>
    <w:lvl w:ilvl="7" w:tplc="080A0003" w:tentative="1">
      <w:start w:val="1"/>
      <w:numFmt w:val="bullet"/>
      <w:lvlText w:val="o"/>
      <w:lvlJc w:val="left"/>
      <w:pPr>
        <w:ind w:left="6360" w:hanging="360"/>
      </w:pPr>
      <w:rPr>
        <w:rFonts w:ascii="Courier New" w:hAnsi="Courier New" w:cs="Courier New" w:hint="default"/>
      </w:rPr>
    </w:lvl>
    <w:lvl w:ilvl="8" w:tplc="080A0005" w:tentative="1">
      <w:start w:val="1"/>
      <w:numFmt w:val="bullet"/>
      <w:lvlText w:val=""/>
      <w:lvlJc w:val="left"/>
      <w:pPr>
        <w:ind w:left="7080" w:hanging="360"/>
      </w:pPr>
      <w:rPr>
        <w:rFonts w:ascii="Wingdings" w:hAnsi="Wingdings" w:hint="default"/>
      </w:rPr>
    </w:lvl>
  </w:abstractNum>
  <w:abstractNum w:abstractNumId="7" w15:restartNumberingAfterBreak="0">
    <w:nsid w:val="0D215C96"/>
    <w:multiLevelType w:val="hybridMultilevel"/>
    <w:tmpl w:val="2BE8E740"/>
    <w:lvl w:ilvl="0" w:tplc="3604A514">
      <w:start w:val="1"/>
      <w:numFmt w:val="bullet"/>
      <w:lvlText w:val=""/>
      <w:lvlJc w:val="left"/>
      <w:pPr>
        <w:tabs>
          <w:tab w:val="num" w:pos="600"/>
        </w:tabs>
        <w:ind w:left="600" w:hanging="360"/>
      </w:pPr>
      <w:rPr>
        <w:rFonts w:ascii="Symbol" w:hAnsi="Symbol" w:hint="default"/>
      </w:rPr>
    </w:lvl>
    <w:lvl w:ilvl="1" w:tplc="EB28E93C">
      <w:start w:val="1"/>
      <w:numFmt w:val="bullet"/>
      <w:lvlText w:val=""/>
      <w:lvlJc w:val="left"/>
      <w:pPr>
        <w:tabs>
          <w:tab w:val="num" w:pos="357"/>
        </w:tabs>
        <w:ind w:left="357" w:hanging="357"/>
      </w:pPr>
      <w:rPr>
        <w:rFonts w:ascii="Wingdings" w:hAnsi="Wingding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7861F6"/>
    <w:multiLevelType w:val="hybridMultilevel"/>
    <w:tmpl w:val="D6A2A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F9D2D11"/>
    <w:multiLevelType w:val="hybridMultilevel"/>
    <w:tmpl w:val="512427D2"/>
    <w:lvl w:ilvl="0" w:tplc="080A0001">
      <w:start w:val="1"/>
      <w:numFmt w:val="bullet"/>
      <w:lvlText w:val=""/>
      <w:lvlJc w:val="left"/>
      <w:pPr>
        <w:ind w:left="1380" w:hanging="360"/>
      </w:pPr>
      <w:rPr>
        <w:rFonts w:ascii="Symbol" w:hAnsi="Symbol" w:hint="default"/>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10" w15:restartNumberingAfterBreak="0">
    <w:nsid w:val="12307795"/>
    <w:multiLevelType w:val="hybridMultilevel"/>
    <w:tmpl w:val="D01417A2"/>
    <w:lvl w:ilvl="0" w:tplc="080A000B">
      <w:start w:val="1"/>
      <w:numFmt w:val="bullet"/>
      <w:lvlText w:val=""/>
      <w:lvlJc w:val="left"/>
      <w:pPr>
        <w:tabs>
          <w:tab w:val="num" w:pos="784"/>
        </w:tabs>
        <w:ind w:left="747" w:hanging="737"/>
      </w:pPr>
      <w:rPr>
        <w:rFonts w:ascii="Wingdings" w:hAnsi="Wingdings" w:hint="default"/>
        <w:color w:val="auto"/>
        <w:sz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11" w15:restartNumberingAfterBreak="0">
    <w:nsid w:val="164D4F7A"/>
    <w:multiLevelType w:val="hybridMultilevel"/>
    <w:tmpl w:val="A844AF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EA96871"/>
    <w:multiLevelType w:val="hybridMultilevel"/>
    <w:tmpl w:val="2EFE1F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3102E0"/>
    <w:multiLevelType w:val="hybridMultilevel"/>
    <w:tmpl w:val="87B223B2"/>
    <w:lvl w:ilvl="0" w:tplc="EBB4FADA">
      <w:start w:val="1"/>
      <w:numFmt w:val="bullet"/>
      <w:lvlText w:val="­"/>
      <w:lvlJc w:val="left"/>
      <w:pPr>
        <w:tabs>
          <w:tab w:val="num" w:pos="784"/>
        </w:tabs>
        <w:ind w:left="747" w:hanging="737"/>
      </w:pPr>
      <w:rPr>
        <w:rFonts w:ascii="Courier New" w:hAnsi="Courier New" w:hint="default"/>
        <w:color w:val="auto"/>
        <w:sz w:val="18"/>
        <w:szCs w:val="18"/>
      </w:rPr>
    </w:lvl>
    <w:lvl w:ilvl="1" w:tplc="D0F4B6CC">
      <w:numFmt w:val="bullet"/>
      <w:lvlText w:val="-"/>
      <w:lvlJc w:val="left"/>
      <w:pPr>
        <w:tabs>
          <w:tab w:val="num" w:pos="1090"/>
        </w:tabs>
        <w:ind w:left="1090" w:hanging="360"/>
      </w:pPr>
      <w:rPr>
        <w:rFonts w:ascii="Times New Roman" w:eastAsia="Times New Roman" w:hAnsi="Times New Roman" w:hint="default"/>
      </w:rPr>
    </w:lvl>
    <w:lvl w:ilvl="2" w:tplc="0C0A0005">
      <w:start w:val="1"/>
      <w:numFmt w:val="bullet"/>
      <w:lvlText w:val=""/>
      <w:lvlJc w:val="left"/>
      <w:pPr>
        <w:tabs>
          <w:tab w:val="num" w:pos="1810"/>
        </w:tabs>
        <w:ind w:left="1810" w:hanging="360"/>
      </w:pPr>
      <w:rPr>
        <w:rFonts w:ascii="Wingdings" w:hAnsi="Wingdings" w:hint="default"/>
      </w:rPr>
    </w:lvl>
    <w:lvl w:ilvl="3" w:tplc="0C0A0001" w:tentative="1">
      <w:start w:val="1"/>
      <w:numFmt w:val="bullet"/>
      <w:lvlText w:val=""/>
      <w:lvlJc w:val="left"/>
      <w:pPr>
        <w:tabs>
          <w:tab w:val="num" w:pos="2530"/>
        </w:tabs>
        <w:ind w:left="2530" w:hanging="360"/>
      </w:pPr>
      <w:rPr>
        <w:rFonts w:ascii="Symbol" w:hAnsi="Symbol" w:hint="default"/>
      </w:rPr>
    </w:lvl>
    <w:lvl w:ilvl="4" w:tplc="0C0A0003" w:tentative="1">
      <w:start w:val="1"/>
      <w:numFmt w:val="bullet"/>
      <w:lvlText w:val="o"/>
      <w:lvlJc w:val="left"/>
      <w:pPr>
        <w:tabs>
          <w:tab w:val="num" w:pos="3250"/>
        </w:tabs>
        <w:ind w:left="3250" w:hanging="360"/>
      </w:pPr>
      <w:rPr>
        <w:rFonts w:ascii="Courier New" w:hAnsi="Courier New" w:hint="default"/>
      </w:rPr>
    </w:lvl>
    <w:lvl w:ilvl="5" w:tplc="0C0A0005" w:tentative="1">
      <w:start w:val="1"/>
      <w:numFmt w:val="bullet"/>
      <w:lvlText w:val=""/>
      <w:lvlJc w:val="left"/>
      <w:pPr>
        <w:tabs>
          <w:tab w:val="num" w:pos="3970"/>
        </w:tabs>
        <w:ind w:left="3970" w:hanging="360"/>
      </w:pPr>
      <w:rPr>
        <w:rFonts w:ascii="Wingdings" w:hAnsi="Wingdings" w:hint="default"/>
      </w:rPr>
    </w:lvl>
    <w:lvl w:ilvl="6" w:tplc="0C0A0001" w:tentative="1">
      <w:start w:val="1"/>
      <w:numFmt w:val="bullet"/>
      <w:lvlText w:val=""/>
      <w:lvlJc w:val="left"/>
      <w:pPr>
        <w:tabs>
          <w:tab w:val="num" w:pos="4690"/>
        </w:tabs>
        <w:ind w:left="4690" w:hanging="360"/>
      </w:pPr>
      <w:rPr>
        <w:rFonts w:ascii="Symbol" w:hAnsi="Symbol" w:hint="default"/>
      </w:rPr>
    </w:lvl>
    <w:lvl w:ilvl="7" w:tplc="0C0A0003" w:tentative="1">
      <w:start w:val="1"/>
      <w:numFmt w:val="bullet"/>
      <w:lvlText w:val="o"/>
      <w:lvlJc w:val="left"/>
      <w:pPr>
        <w:tabs>
          <w:tab w:val="num" w:pos="5410"/>
        </w:tabs>
        <w:ind w:left="5410" w:hanging="360"/>
      </w:pPr>
      <w:rPr>
        <w:rFonts w:ascii="Courier New" w:hAnsi="Courier New" w:hint="default"/>
      </w:rPr>
    </w:lvl>
    <w:lvl w:ilvl="8" w:tplc="0C0A0005" w:tentative="1">
      <w:start w:val="1"/>
      <w:numFmt w:val="bullet"/>
      <w:lvlText w:val=""/>
      <w:lvlJc w:val="left"/>
      <w:pPr>
        <w:tabs>
          <w:tab w:val="num" w:pos="6130"/>
        </w:tabs>
        <w:ind w:left="6130" w:hanging="360"/>
      </w:pPr>
      <w:rPr>
        <w:rFonts w:ascii="Wingdings" w:hAnsi="Wingdings" w:hint="default"/>
      </w:rPr>
    </w:lvl>
  </w:abstractNum>
  <w:abstractNum w:abstractNumId="14" w15:restartNumberingAfterBreak="0">
    <w:nsid w:val="2B03439F"/>
    <w:multiLevelType w:val="hybridMultilevel"/>
    <w:tmpl w:val="EA4276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B7736A9"/>
    <w:multiLevelType w:val="hybridMultilevel"/>
    <w:tmpl w:val="37D8DF7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D94355"/>
    <w:multiLevelType w:val="hybridMultilevel"/>
    <w:tmpl w:val="99FE2E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9C14D97"/>
    <w:multiLevelType w:val="hybridMultilevel"/>
    <w:tmpl w:val="9F54F8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C442A32"/>
    <w:multiLevelType w:val="hybridMultilevel"/>
    <w:tmpl w:val="F6F25F52"/>
    <w:lvl w:ilvl="0" w:tplc="5E72C158">
      <w:start w:val="1"/>
      <w:numFmt w:val="bullet"/>
      <w:lvlText w:val=""/>
      <w:lvlJc w:val="left"/>
      <w:pPr>
        <w:ind w:left="720" w:hanging="360"/>
      </w:pPr>
      <w:rPr>
        <w:rFonts w:ascii="Symbol" w:hAnsi="Symbol" w:hint="default"/>
        <w:color w:val="auto"/>
        <w:sz w:val="18"/>
        <w:szCs w:val="18"/>
        <w:lang w:val="es-ES_tradn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820035"/>
    <w:multiLevelType w:val="hybridMultilevel"/>
    <w:tmpl w:val="5B52B8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4928CB"/>
    <w:multiLevelType w:val="hybridMultilevel"/>
    <w:tmpl w:val="80E2029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C1D27E6"/>
    <w:multiLevelType w:val="hybridMultilevel"/>
    <w:tmpl w:val="7FD8E05A"/>
    <w:lvl w:ilvl="0" w:tplc="5A0ACC94">
      <w:start w:val="1"/>
      <w:numFmt w:val="bullet"/>
      <w:lvlText w:val=""/>
      <w:lvlJc w:val="left"/>
      <w:pPr>
        <w:tabs>
          <w:tab w:val="num" w:pos="774"/>
        </w:tabs>
        <w:ind w:left="737" w:hanging="737"/>
      </w:pPr>
      <w:rPr>
        <w:rFonts w:ascii="Symbol" w:hAnsi="Symbol" w:hint="default"/>
        <w:color w:val="auto"/>
        <w:sz w:val="18"/>
        <w:szCs w:val="18"/>
        <w:lang w:val="es-ES_tradnl"/>
      </w:rPr>
    </w:lvl>
    <w:lvl w:ilvl="1" w:tplc="FFFFFFFF">
      <w:start w:val="1"/>
      <w:numFmt w:val="bullet"/>
      <w:lvlText w:val=""/>
      <w:lvlJc w:val="left"/>
      <w:pPr>
        <w:tabs>
          <w:tab w:val="num" w:pos="1090"/>
        </w:tabs>
        <w:ind w:left="1090" w:hanging="360"/>
      </w:pPr>
      <w:rPr>
        <w:rFonts w:ascii="Symbol" w:hAnsi="Symbol" w:hint="default"/>
        <w:color w:val="auto"/>
        <w:sz w:val="18"/>
        <w:szCs w:val="18"/>
      </w:rPr>
    </w:lvl>
    <w:lvl w:ilvl="2" w:tplc="FFFFFFFF">
      <w:start w:val="1"/>
      <w:numFmt w:val="bullet"/>
      <w:lvlText w:val=""/>
      <w:lvlJc w:val="left"/>
      <w:pPr>
        <w:tabs>
          <w:tab w:val="num" w:pos="1810"/>
        </w:tabs>
        <w:ind w:left="1810" w:hanging="360"/>
      </w:pPr>
      <w:rPr>
        <w:rFonts w:ascii="Wingdings" w:hAnsi="Wingdings" w:hint="default"/>
      </w:rPr>
    </w:lvl>
    <w:lvl w:ilvl="3" w:tplc="FFFFFFFF" w:tentative="1">
      <w:start w:val="1"/>
      <w:numFmt w:val="bullet"/>
      <w:lvlText w:val=""/>
      <w:lvlJc w:val="left"/>
      <w:pPr>
        <w:tabs>
          <w:tab w:val="num" w:pos="2530"/>
        </w:tabs>
        <w:ind w:left="2530" w:hanging="360"/>
      </w:pPr>
      <w:rPr>
        <w:rFonts w:ascii="Symbol" w:hAnsi="Symbol" w:hint="default"/>
      </w:rPr>
    </w:lvl>
    <w:lvl w:ilvl="4" w:tplc="FFFFFFFF" w:tentative="1">
      <w:start w:val="1"/>
      <w:numFmt w:val="bullet"/>
      <w:lvlText w:val="o"/>
      <w:lvlJc w:val="left"/>
      <w:pPr>
        <w:tabs>
          <w:tab w:val="num" w:pos="3250"/>
        </w:tabs>
        <w:ind w:left="3250" w:hanging="360"/>
      </w:pPr>
      <w:rPr>
        <w:rFonts w:ascii="Courier New" w:hAnsi="Courier New" w:cs="Courier New" w:hint="default"/>
      </w:rPr>
    </w:lvl>
    <w:lvl w:ilvl="5" w:tplc="FFFFFFFF" w:tentative="1">
      <w:start w:val="1"/>
      <w:numFmt w:val="bullet"/>
      <w:lvlText w:val=""/>
      <w:lvlJc w:val="left"/>
      <w:pPr>
        <w:tabs>
          <w:tab w:val="num" w:pos="3970"/>
        </w:tabs>
        <w:ind w:left="3970" w:hanging="360"/>
      </w:pPr>
      <w:rPr>
        <w:rFonts w:ascii="Wingdings" w:hAnsi="Wingdings" w:hint="default"/>
      </w:rPr>
    </w:lvl>
    <w:lvl w:ilvl="6" w:tplc="FFFFFFFF" w:tentative="1">
      <w:start w:val="1"/>
      <w:numFmt w:val="bullet"/>
      <w:lvlText w:val=""/>
      <w:lvlJc w:val="left"/>
      <w:pPr>
        <w:tabs>
          <w:tab w:val="num" w:pos="4690"/>
        </w:tabs>
        <w:ind w:left="4690" w:hanging="360"/>
      </w:pPr>
      <w:rPr>
        <w:rFonts w:ascii="Symbol" w:hAnsi="Symbol" w:hint="default"/>
      </w:rPr>
    </w:lvl>
    <w:lvl w:ilvl="7" w:tplc="FFFFFFFF" w:tentative="1">
      <w:start w:val="1"/>
      <w:numFmt w:val="bullet"/>
      <w:lvlText w:val="o"/>
      <w:lvlJc w:val="left"/>
      <w:pPr>
        <w:tabs>
          <w:tab w:val="num" w:pos="5410"/>
        </w:tabs>
        <w:ind w:left="5410" w:hanging="360"/>
      </w:pPr>
      <w:rPr>
        <w:rFonts w:ascii="Courier New" w:hAnsi="Courier New" w:cs="Courier New" w:hint="default"/>
      </w:rPr>
    </w:lvl>
    <w:lvl w:ilvl="8" w:tplc="FFFFFFFF" w:tentative="1">
      <w:start w:val="1"/>
      <w:numFmt w:val="bullet"/>
      <w:lvlText w:val=""/>
      <w:lvlJc w:val="left"/>
      <w:pPr>
        <w:tabs>
          <w:tab w:val="num" w:pos="6130"/>
        </w:tabs>
        <w:ind w:left="6130" w:hanging="360"/>
      </w:pPr>
      <w:rPr>
        <w:rFonts w:ascii="Wingdings" w:hAnsi="Wingdings" w:hint="default"/>
      </w:rPr>
    </w:lvl>
  </w:abstractNum>
  <w:abstractNum w:abstractNumId="22" w15:restartNumberingAfterBreak="0">
    <w:nsid w:val="4E10042D"/>
    <w:multiLevelType w:val="hybridMultilevel"/>
    <w:tmpl w:val="5AC6EEFE"/>
    <w:lvl w:ilvl="0" w:tplc="42A2C9BC">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7510A1E"/>
    <w:multiLevelType w:val="hybridMultilevel"/>
    <w:tmpl w:val="922A02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8EB6907"/>
    <w:multiLevelType w:val="hybridMultilevel"/>
    <w:tmpl w:val="CBE25330"/>
    <w:lvl w:ilvl="0" w:tplc="DC1CD990">
      <w:start w:val="1"/>
      <w:numFmt w:val="bullet"/>
      <w:lvlText w:val=""/>
      <w:lvlJc w:val="left"/>
      <w:pPr>
        <w:ind w:left="1380" w:hanging="360"/>
      </w:pPr>
      <w:rPr>
        <w:rFonts w:ascii="Wingdings" w:hAnsi="Wingdings" w:hint="default"/>
        <w:lang w:val="es-ES"/>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25" w15:restartNumberingAfterBreak="0">
    <w:nsid w:val="59456549"/>
    <w:multiLevelType w:val="hybridMultilevel"/>
    <w:tmpl w:val="F8D83312"/>
    <w:lvl w:ilvl="0" w:tplc="080A001B">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F9613F"/>
    <w:multiLevelType w:val="hybridMultilevel"/>
    <w:tmpl w:val="566022EA"/>
    <w:lvl w:ilvl="0" w:tplc="B6FECAAA">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7" w15:restartNumberingAfterBreak="0">
    <w:nsid w:val="65F408AE"/>
    <w:multiLevelType w:val="hybridMultilevel"/>
    <w:tmpl w:val="6C241A3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67073EC6"/>
    <w:multiLevelType w:val="hybridMultilevel"/>
    <w:tmpl w:val="E54AD7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8DA335C"/>
    <w:multiLevelType w:val="hybridMultilevel"/>
    <w:tmpl w:val="154C7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EE349A6"/>
    <w:multiLevelType w:val="hybridMultilevel"/>
    <w:tmpl w:val="598CA634"/>
    <w:lvl w:ilvl="0" w:tplc="080A0001">
      <w:start w:val="1"/>
      <w:numFmt w:val="bullet"/>
      <w:lvlText w:val=""/>
      <w:lvlJc w:val="left"/>
      <w:pPr>
        <w:ind w:left="720" w:hanging="360"/>
      </w:pPr>
      <w:rPr>
        <w:rFonts w:ascii="Symbol" w:hAnsi="Symbol" w:hint="default"/>
      </w:rPr>
    </w:lvl>
    <w:lvl w:ilvl="1" w:tplc="874E5446">
      <w:start w:val="1"/>
      <w:numFmt w:val="lowerRoman"/>
      <w:lvlText w:val="%2)"/>
      <w:lvlJc w:val="left"/>
      <w:pPr>
        <w:ind w:left="1800" w:hanging="72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11572E3"/>
    <w:multiLevelType w:val="hybridMultilevel"/>
    <w:tmpl w:val="8010500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1B15A74"/>
    <w:multiLevelType w:val="hybridMultilevel"/>
    <w:tmpl w:val="C3227A92"/>
    <w:lvl w:ilvl="0" w:tplc="080A001B">
      <w:start w:val="1"/>
      <w:numFmt w:val="lowerRoman"/>
      <w:lvlText w:val="%1."/>
      <w:lvlJc w:val="righ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22664B6"/>
    <w:multiLevelType w:val="hybridMultilevel"/>
    <w:tmpl w:val="1246733E"/>
    <w:lvl w:ilvl="0" w:tplc="5F5E0FE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2590DC3"/>
    <w:multiLevelType w:val="hybridMultilevel"/>
    <w:tmpl w:val="35D24B1A"/>
    <w:lvl w:ilvl="0" w:tplc="CBA8A8BC">
      <w:start w:val="1"/>
      <w:numFmt w:val="bullet"/>
      <w:lvlText w:val=""/>
      <w:lvlJc w:val="left"/>
      <w:pPr>
        <w:tabs>
          <w:tab w:val="num" w:pos="357"/>
        </w:tabs>
        <w:ind w:left="357" w:hanging="357"/>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4"/>
  </w:num>
  <w:num w:numId="3">
    <w:abstractNumId w:val="28"/>
  </w:num>
  <w:num w:numId="4">
    <w:abstractNumId w:val="9"/>
  </w:num>
  <w:num w:numId="5">
    <w:abstractNumId w:val="21"/>
  </w:num>
  <w:num w:numId="6">
    <w:abstractNumId w:val="10"/>
  </w:num>
  <w:num w:numId="7">
    <w:abstractNumId w:val="13"/>
  </w:num>
  <w:num w:numId="8">
    <w:abstractNumId w:val="24"/>
  </w:num>
  <w:num w:numId="9">
    <w:abstractNumId w:val="18"/>
  </w:num>
  <w:num w:numId="10">
    <w:abstractNumId w:val="22"/>
  </w:num>
  <w:num w:numId="11">
    <w:abstractNumId w:val="26"/>
  </w:num>
  <w:num w:numId="12">
    <w:abstractNumId w:val="12"/>
  </w:num>
  <w:num w:numId="13">
    <w:abstractNumId w:val="5"/>
  </w:num>
  <w:num w:numId="14">
    <w:abstractNumId w:val="6"/>
  </w:num>
  <w:num w:numId="15">
    <w:abstractNumId w:val="23"/>
  </w:num>
  <w:num w:numId="16">
    <w:abstractNumId w:val="19"/>
  </w:num>
  <w:num w:numId="17">
    <w:abstractNumId w:val="20"/>
  </w:num>
  <w:num w:numId="18">
    <w:abstractNumId w:val="14"/>
  </w:num>
  <w:num w:numId="19">
    <w:abstractNumId w:val="11"/>
  </w:num>
  <w:num w:numId="20">
    <w:abstractNumId w:val="4"/>
  </w:num>
  <w:num w:numId="21">
    <w:abstractNumId w:val="27"/>
  </w:num>
  <w:num w:numId="22">
    <w:abstractNumId w:val="33"/>
  </w:num>
  <w:num w:numId="23">
    <w:abstractNumId w:val="16"/>
  </w:num>
  <w:num w:numId="24">
    <w:abstractNumId w:val="2"/>
  </w:num>
  <w:num w:numId="25">
    <w:abstractNumId w:val="17"/>
  </w:num>
  <w:num w:numId="26">
    <w:abstractNumId w:val="30"/>
  </w:num>
  <w:num w:numId="27">
    <w:abstractNumId w:val="29"/>
  </w:num>
  <w:num w:numId="28">
    <w:abstractNumId w:val="31"/>
  </w:num>
  <w:num w:numId="29">
    <w:abstractNumId w:val="0"/>
  </w:num>
  <w:num w:numId="30">
    <w:abstractNumId w:val="32"/>
  </w:num>
  <w:num w:numId="31">
    <w:abstractNumId w:val="25"/>
  </w:num>
  <w:num w:numId="32">
    <w:abstractNumId w:val="3"/>
  </w:num>
  <w:num w:numId="33">
    <w:abstractNumId w:val="8"/>
  </w:num>
  <w:num w:numId="34">
    <w:abstractNumId w:val="1"/>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5BF1"/>
    <w:rsid w:val="000024FF"/>
    <w:rsid w:val="000026BA"/>
    <w:rsid w:val="0000351C"/>
    <w:rsid w:val="00004052"/>
    <w:rsid w:val="0000426D"/>
    <w:rsid w:val="000049E8"/>
    <w:rsid w:val="00004FA9"/>
    <w:rsid w:val="00007A56"/>
    <w:rsid w:val="000131B9"/>
    <w:rsid w:val="00014570"/>
    <w:rsid w:val="00015BD5"/>
    <w:rsid w:val="00015F59"/>
    <w:rsid w:val="00017470"/>
    <w:rsid w:val="00020290"/>
    <w:rsid w:val="000216CF"/>
    <w:rsid w:val="00022243"/>
    <w:rsid w:val="000224C0"/>
    <w:rsid w:val="00023050"/>
    <w:rsid w:val="0002429F"/>
    <w:rsid w:val="00025827"/>
    <w:rsid w:val="00025F62"/>
    <w:rsid w:val="0003076A"/>
    <w:rsid w:val="00031275"/>
    <w:rsid w:val="000332C4"/>
    <w:rsid w:val="000347F8"/>
    <w:rsid w:val="0003562A"/>
    <w:rsid w:val="00042672"/>
    <w:rsid w:val="000428BB"/>
    <w:rsid w:val="00043A0A"/>
    <w:rsid w:val="00044113"/>
    <w:rsid w:val="00044CC0"/>
    <w:rsid w:val="000475BD"/>
    <w:rsid w:val="0005059D"/>
    <w:rsid w:val="000507D1"/>
    <w:rsid w:val="00053825"/>
    <w:rsid w:val="00055DC9"/>
    <w:rsid w:val="00066CE3"/>
    <w:rsid w:val="00070F22"/>
    <w:rsid w:val="0007164E"/>
    <w:rsid w:val="0007215E"/>
    <w:rsid w:val="000734E7"/>
    <w:rsid w:val="00073BAF"/>
    <w:rsid w:val="00073CCC"/>
    <w:rsid w:val="00075208"/>
    <w:rsid w:val="00076809"/>
    <w:rsid w:val="000771D1"/>
    <w:rsid w:val="00080600"/>
    <w:rsid w:val="00083F7D"/>
    <w:rsid w:val="00090687"/>
    <w:rsid w:val="000913B2"/>
    <w:rsid w:val="00093D61"/>
    <w:rsid w:val="00094DD7"/>
    <w:rsid w:val="00096C56"/>
    <w:rsid w:val="000A0084"/>
    <w:rsid w:val="000A02DD"/>
    <w:rsid w:val="000A17C6"/>
    <w:rsid w:val="000A24CE"/>
    <w:rsid w:val="000A28E0"/>
    <w:rsid w:val="000A3744"/>
    <w:rsid w:val="000A6AC1"/>
    <w:rsid w:val="000B1000"/>
    <w:rsid w:val="000B165C"/>
    <w:rsid w:val="000B798E"/>
    <w:rsid w:val="000C04FF"/>
    <w:rsid w:val="000C2F93"/>
    <w:rsid w:val="000C38CD"/>
    <w:rsid w:val="000C6F56"/>
    <w:rsid w:val="000C7931"/>
    <w:rsid w:val="000D1EE3"/>
    <w:rsid w:val="000D316A"/>
    <w:rsid w:val="000D3425"/>
    <w:rsid w:val="000D388E"/>
    <w:rsid w:val="000D3F5D"/>
    <w:rsid w:val="000D439B"/>
    <w:rsid w:val="000D5633"/>
    <w:rsid w:val="000D77E7"/>
    <w:rsid w:val="000E2BEE"/>
    <w:rsid w:val="000E3979"/>
    <w:rsid w:val="000F2382"/>
    <w:rsid w:val="000F2A66"/>
    <w:rsid w:val="000F4FC6"/>
    <w:rsid w:val="000F53D1"/>
    <w:rsid w:val="000F5C10"/>
    <w:rsid w:val="000F636A"/>
    <w:rsid w:val="000F692A"/>
    <w:rsid w:val="000F6DA3"/>
    <w:rsid w:val="000F6F3B"/>
    <w:rsid w:val="000F74D7"/>
    <w:rsid w:val="000F7EAD"/>
    <w:rsid w:val="00101F87"/>
    <w:rsid w:val="001060A5"/>
    <w:rsid w:val="0011085F"/>
    <w:rsid w:val="00110971"/>
    <w:rsid w:val="001160EC"/>
    <w:rsid w:val="0011785C"/>
    <w:rsid w:val="0012157E"/>
    <w:rsid w:val="00122CE1"/>
    <w:rsid w:val="001256D1"/>
    <w:rsid w:val="00125E84"/>
    <w:rsid w:val="0012687C"/>
    <w:rsid w:val="001329F6"/>
    <w:rsid w:val="00133668"/>
    <w:rsid w:val="001345B5"/>
    <w:rsid w:val="00134658"/>
    <w:rsid w:val="00135B16"/>
    <w:rsid w:val="00135E39"/>
    <w:rsid w:val="00141D40"/>
    <w:rsid w:val="0014340B"/>
    <w:rsid w:val="00144351"/>
    <w:rsid w:val="00147E60"/>
    <w:rsid w:val="00152BAA"/>
    <w:rsid w:val="00155490"/>
    <w:rsid w:val="0015647F"/>
    <w:rsid w:val="00156DA1"/>
    <w:rsid w:val="0015717F"/>
    <w:rsid w:val="001577C3"/>
    <w:rsid w:val="00157964"/>
    <w:rsid w:val="00160A52"/>
    <w:rsid w:val="00160D25"/>
    <w:rsid w:val="00160F19"/>
    <w:rsid w:val="0016356B"/>
    <w:rsid w:val="00163665"/>
    <w:rsid w:val="00163710"/>
    <w:rsid w:val="00165BC3"/>
    <w:rsid w:val="00167C1A"/>
    <w:rsid w:val="00171F78"/>
    <w:rsid w:val="00172CD5"/>
    <w:rsid w:val="00173A65"/>
    <w:rsid w:val="00174A9B"/>
    <w:rsid w:val="0017756D"/>
    <w:rsid w:val="00180C1D"/>
    <w:rsid w:val="00180F39"/>
    <w:rsid w:val="00192141"/>
    <w:rsid w:val="00193E9A"/>
    <w:rsid w:val="0019481E"/>
    <w:rsid w:val="001948D1"/>
    <w:rsid w:val="0019491F"/>
    <w:rsid w:val="00194B5B"/>
    <w:rsid w:val="001954BA"/>
    <w:rsid w:val="00197C7E"/>
    <w:rsid w:val="001A35E1"/>
    <w:rsid w:val="001A4EF2"/>
    <w:rsid w:val="001A56E3"/>
    <w:rsid w:val="001A7425"/>
    <w:rsid w:val="001B796C"/>
    <w:rsid w:val="001C1BDA"/>
    <w:rsid w:val="001C2532"/>
    <w:rsid w:val="001D06BE"/>
    <w:rsid w:val="001D0D7E"/>
    <w:rsid w:val="001D4D2F"/>
    <w:rsid w:val="001D547E"/>
    <w:rsid w:val="001D5D14"/>
    <w:rsid w:val="001D6021"/>
    <w:rsid w:val="001E1033"/>
    <w:rsid w:val="001E1C33"/>
    <w:rsid w:val="001E6862"/>
    <w:rsid w:val="001E6DDB"/>
    <w:rsid w:val="001E704D"/>
    <w:rsid w:val="001F2080"/>
    <w:rsid w:val="001F2C08"/>
    <w:rsid w:val="001F35DF"/>
    <w:rsid w:val="001F6135"/>
    <w:rsid w:val="001F746D"/>
    <w:rsid w:val="001F7685"/>
    <w:rsid w:val="00200089"/>
    <w:rsid w:val="00200162"/>
    <w:rsid w:val="00203450"/>
    <w:rsid w:val="002042D7"/>
    <w:rsid w:val="002046E5"/>
    <w:rsid w:val="00205B4F"/>
    <w:rsid w:val="00206179"/>
    <w:rsid w:val="0021047D"/>
    <w:rsid w:val="00210833"/>
    <w:rsid w:val="002115B8"/>
    <w:rsid w:val="00214603"/>
    <w:rsid w:val="00215033"/>
    <w:rsid w:val="00216142"/>
    <w:rsid w:val="00217020"/>
    <w:rsid w:val="002216BE"/>
    <w:rsid w:val="002217A2"/>
    <w:rsid w:val="002232E0"/>
    <w:rsid w:val="0022551E"/>
    <w:rsid w:val="00226C8F"/>
    <w:rsid w:val="0023302B"/>
    <w:rsid w:val="002355E0"/>
    <w:rsid w:val="002367DF"/>
    <w:rsid w:val="0023725C"/>
    <w:rsid w:val="002413C6"/>
    <w:rsid w:val="00242B7C"/>
    <w:rsid w:val="00246712"/>
    <w:rsid w:val="00251FB1"/>
    <w:rsid w:val="002543EE"/>
    <w:rsid w:val="00254522"/>
    <w:rsid w:val="00255849"/>
    <w:rsid w:val="00261300"/>
    <w:rsid w:val="002619EF"/>
    <w:rsid w:val="002633E4"/>
    <w:rsid w:val="002636F3"/>
    <w:rsid w:val="002704C5"/>
    <w:rsid w:val="00272DE1"/>
    <w:rsid w:val="002739F2"/>
    <w:rsid w:val="002741A8"/>
    <w:rsid w:val="002753D3"/>
    <w:rsid w:val="00275F01"/>
    <w:rsid w:val="00277D8E"/>
    <w:rsid w:val="00280351"/>
    <w:rsid w:val="00282EB9"/>
    <w:rsid w:val="002847A8"/>
    <w:rsid w:val="00284D2C"/>
    <w:rsid w:val="00285428"/>
    <w:rsid w:val="002859F6"/>
    <w:rsid w:val="002868EF"/>
    <w:rsid w:val="00286E0F"/>
    <w:rsid w:val="0029054D"/>
    <w:rsid w:val="002927E8"/>
    <w:rsid w:val="002942D5"/>
    <w:rsid w:val="00295F5B"/>
    <w:rsid w:val="002973AB"/>
    <w:rsid w:val="00297C09"/>
    <w:rsid w:val="002A1305"/>
    <w:rsid w:val="002A6040"/>
    <w:rsid w:val="002A63DC"/>
    <w:rsid w:val="002A7E55"/>
    <w:rsid w:val="002B098B"/>
    <w:rsid w:val="002B3EA0"/>
    <w:rsid w:val="002B428A"/>
    <w:rsid w:val="002B5FF7"/>
    <w:rsid w:val="002B773B"/>
    <w:rsid w:val="002C02C5"/>
    <w:rsid w:val="002C3D57"/>
    <w:rsid w:val="002C4333"/>
    <w:rsid w:val="002C5EDD"/>
    <w:rsid w:val="002C6AAA"/>
    <w:rsid w:val="002D0E5B"/>
    <w:rsid w:val="002D2EDE"/>
    <w:rsid w:val="002D41BD"/>
    <w:rsid w:val="002D5FD6"/>
    <w:rsid w:val="002D6B5E"/>
    <w:rsid w:val="002D72A8"/>
    <w:rsid w:val="002E0B7D"/>
    <w:rsid w:val="002E195F"/>
    <w:rsid w:val="002E690C"/>
    <w:rsid w:val="002E78C6"/>
    <w:rsid w:val="002F040B"/>
    <w:rsid w:val="002F0CBC"/>
    <w:rsid w:val="002F3584"/>
    <w:rsid w:val="002F6B1E"/>
    <w:rsid w:val="002F7C5A"/>
    <w:rsid w:val="00300782"/>
    <w:rsid w:val="00301B5E"/>
    <w:rsid w:val="00304B4C"/>
    <w:rsid w:val="00304E31"/>
    <w:rsid w:val="00306A30"/>
    <w:rsid w:val="003105B3"/>
    <w:rsid w:val="00312D95"/>
    <w:rsid w:val="00314717"/>
    <w:rsid w:val="00314F1C"/>
    <w:rsid w:val="00314F3B"/>
    <w:rsid w:val="00315481"/>
    <w:rsid w:val="0031595D"/>
    <w:rsid w:val="00316E39"/>
    <w:rsid w:val="00317351"/>
    <w:rsid w:val="00320B14"/>
    <w:rsid w:val="0032107C"/>
    <w:rsid w:val="003237B8"/>
    <w:rsid w:val="00324A84"/>
    <w:rsid w:val="00324AB6"/>
    <w:rsid w:val="003275A8"/>
    <w:rsid w:val="003313FE"/>
    <w:rsid w:val="0033150E"/>
    <w:rsid w:val="00331DAF"/>
    <w:rsid w:val="0033228F"/>
    <w:rsid w:val="00332F69"/>
    <w:rsid w:val="003340DD"/>
    <w:rsid w:val="0033426F"/>
    <w:rsid w:val="0033640D"/>
    <w:rsid w:val="003372AA"/>
    <w:rsid w:val="0034082C"/>
    <w:rsid w:val="00342398"/>
    <w:rsid w:val="00342818"/>
    <w:rsid w:val="00342C65"/>
    <w:rsid w:val="00346603"/>
    <w:rsid w:val="0034726E"/>
    <w:rsid w:val="00354373"/>
    <w:rsid w:val="00354E27"/>
    <w:rsid w:val="00355354"/>
    <w:rsid w:val="003555C8"/>
    <w:rsid w:val="00355844"/>
    <w:rsid w:val="00361CCC"/>
    <w:rsid w:val="00361DA7"/>
    <w:rsid w:val="00361FBC"/>
    <w:rsid w:val="00362A38"/>
    <w:rsid w:val="003647F4"/>
    <w:rsid w:val="003670E5"/>
    <w:rsid w:val="00382EF1"/>
    <w:rsid w:val="003848C2"/>
    <w:rsid w:val="00384EAA"/>
    <w:rsid w:val="003852F4"/>
    <w:rsid w:val="00385D4C"/>
    <w:rsid w:val="003903CA"/>
    <w:rsid w:val="0039095E"/>
    <w:rsid w:val="00391777"/>
    <w:rsid w:val="00394C7F"/>
    <w:rsid w:val="00396EE7"/>
    <w:rsid w:val="00397280"/>
    <w:rsid w:val="003A1164"/>
    <w:rsid w:val="003A1D26"/>
    <w:rsid w:val="003A3BE1"/>
    <w:rsid w:val="003A43BA"/>
    <w:rsid w:val="003A4C2F"/>
    <w:rsid w:val="003A5FB2"/>
    <w:rsid w:val="003A7957"/>
    <w:rsid w:val="003B0FBE"/>
    <w:rsid w:val="003B172E"/>
    <w:rsid w:val="003B226A"/>
    <w:rsid w:val="003B35ED"/>
    <w:rsid w:val="003B51E5"/>
    <w:rsid w:val="003B5A56"/>
    <w:rsid w:val="003C27EF"/>
    <w:rsid w:val="003C759D"/>
    <w:rsid w:val="003C79CF"/>
    <w:rsid w:val="003C7DA7"/>
    <w:rsid w:val="003D070A"/>
    <w:rsid w:val="003D236D"/>
    <w:rsid w:val="003D307C"/>
    <w:rsid w:val="003D4ADC"/>
    <w:rsid w:val="003D7F32"/>
    <w:rsid w:val="003E16E5"/>
    <w:rsid w:val="003E25B8"/>
    <w:rsid w:val="003E2B5E"/>
    <w:rsid w:val="003E318F"/>
    <w:rsid w:val="003E539A"/>
    <w:rsid w:val="003E67CF"/>
    <w:rsid w:val="003F365E"/>
    <w:rsid w:val="003F52C6"/>
    <w:rsid w:val="004032C6"/>
    <w:rsid w:val="0040395A"/>
    <w:rsid w:val="00404A99"/>
    <w:rsid w:val="00404E4C"/>
    <w:rsid w:val="00405E0E"/>
    <w:rsid w:val="00406EE9"/>
    <w:rsid w:val="00413B62"/>
    <w:rsid w:val="00415D5A"/>
    <w:rsid w:val="004163CE"/>
    <w:rsid w:val="00420164"/>
    <w:rsid w:val="004205E3"/>
    <w:rsid w:val="004257AF"/>
    <w:rsid w:val="00426414"/>
    <w:rsid w:val="00430CBE"/>
    <w:rsid w:val="00433460"/>
    <w:rsid w:val="00433E95"/>
    <w:rsid w:val="00436435"/>
    <w:rsid w:val="0043663A"/>
    <w:rsid w:val="0043751F"/>
    <w:rsid w:val="00437DF9"/>
    <w:rsid w:val="0044395D"/>
    <w:rsid w:val="00444613"/>
    <w:rsid w:val="00447FEE"/>
    <w:rsid w:val="00451510"/>
    <w:rsid w:val="00460570"/>
    <w:rsid w:val="00461F49"/>
    <w:rsid w:val="00464177"/>
    <w:rsid w:val="004660EC"/>
    <w:rsid w:val="004662AF"/>
    <w:rsid w:val="004673DC"/>
    <w:rsid w:val="004728E8"/>
    <w:rsid w:val="00473CBF"/>
    <w:rsid w:val="00475E38"/>
    <w:rsid w:val="0048011F"/>
    <w:rsid w:val="00480C55"/>
    <w:rsid w:val="00490247"/>
    <w:rsid w:val="00490338"/>
    <w:rsid w:val="00493485"/>
    <w:rsid w:val="0049397B"/>
    <w:rsid w:val="00496BC0"/>
    <w:rsid w:val="0049735F"/>
    <w:rsid w:val="004A0DEA"/>
    <w:rsid w:val="004A0F70"/>
    <w:rsid w:val="004A1177"/>
    <w:rsid w:val="004A1896"/>
    <w:rsid w:val="004A3AFF"/>
    <w:rsid w:val="004A4166"/>
    <w:rsid w:val="004A47CD"/>
    <w:rsid w:val="004A7FB0"/>
    <w:rsid w:val="004B05A5"/>
    <w:rsid w:val="004B1148"/>
    <w:rsid w:val="004B1F4D"/>
    <w:rsid w:val="004B3185"/>
    <w:rsid w:val="004B38F0"/>
    <w:rsid w:val="004B4F9C"/>
    <w:rsid w:val="004B5666"/>
    <w:rsid w:val="004B6AF6"/>
    <w:rsid w:val="004B7546"/>
    <w:rsid w:val="004B760F"/>
    <w:rsid w:val="004B7EB8"/>
    <w:rsid w:val="004C365E"/>
    <w:rsid w:val="004C3B5D"/>
    <w:rsid w:val="004C466C"/>
    <w:rsid w:val="004C5A5A"/>
    <w:rsid w:val="004C653F"/>
    <w:rsid w:val="004D1F3A"/>
    <w:rsid w:val="004D469F"/>
    <w:rsid w:val="004D666D"/>
    <w:rsid w:val="004D695F"/>
    <w:rsid w:val="004E0519"/>
    <w:rsid w:val="004E10DE"/>
    <w:rsid w:val="004E2350"/>
    <w:rsid w:val="004E467C"/>
    <w:rsid w:val="004E4E4E"/>
    <w:rsid w:val="004E54DC"/>
    <w:rsid w:val="004E6114"/>
    <w:rsid w:val="004E7DD4"/>
    <w:rsid w:val="004F219B"/>
    <w:rsid w:val="004F26A6"/>
    <w:rsid w:val="004F4A5A"/>
    <w:rsid w:val="004F7026"/>
    <w:rsid w:val="004F7C05"/>
    <w:rsid w:val="004F7C9B"/>
    <w:rsid w:val="00501306"/>
    <w:rsid w:val="005022DD"/>
    <w:rsid w:val="00504259"/>
    <w:rsid w:val="00504ED3"/>
    <w:rsid w:val="00505BFF"/>
    <w:rsid w:val="005076A4"/>
    <w:rsid w:val="00507F4A"/>
    <w:rsid w:val="0051113F"/>
    <w:rsid w:val="0051251F"/>
    <w:rsid w:val="00513C6F"/>
    <w:rsid w:val="00513E97"/>
    <w:rsid w:val="00515951"/>
    <w:rsid w:val="0052031A"/>
    <w:rsid w:val="0052216F"/>
    <w:rsid w:val="005229BE"/>
    <w:rsid w:val="00523FDB"/>
    <w:rsid w:val="00525326"/>
    <w:rsid w:val="00526189"/>
    <w:rsid w:val="005305F0"/>
    <w:rsid w:val="00532184"/>
    <w:rsid w:val="00532CC3"/>
    <w:rsid w:val="00535635"/>
    <w:rsid w:val="00537502"/>
    <w:rsid w:val="0054315C"/>
    <w:rsid w:val="005470AC"/>
    <w:rsid w:val="005529F6"/>
    <w:rsid w:val="00554C70"/>
    <w:rsid w:val="00555E7E"/>
    <w:rsid w:val="00561643"/>
    <w:rsid w:val="005622F1"/>
    <w:rsid w:val="005630BC"/>
    <w:rsid w:val="005634BB"/>
    <w:rsid w:val="00563737"/>
    <w:rsid w:val="0056488C"/>
    <w:rsid w:val="0057090A"/>
    <w:rsid w:val="005720B6"/>
    <w:rsid w:val="00576135"/>
    <w:rsid w:val="00580115"/>
    <w:rsid w:val="0058119C"/>
    <w:rsid w:val="0058134E"/>
    <w:rsid w:val="00581F40"/>
    <w:rsid w:val="00582418"/>
    <w:rsid w:val="0058510F"/>
    <w:rsid w:val="00590A86"/>
    <w:rsid w:val="00590B5B"/>
    <w:rsid w:val="0059226C"/>
    <w:rsid w:val="00593ED0"/>
    <w:rsid w:val="005959B1"/>
    <w:rsid w:val="0059755B"/>
    <w:rsid w:val="005A2126"/>
    <w:rsid w:val="005A4769"/>
    <w:rsid w:val="005A4A3F"/>
    <w:rsid w:val="005A79B5"/>
    <w:rsid w:val="005B09CC"/>
    <w:rsid w:val="005B1798"/>
    <w:rsid w:val="005B192C"/>
    <w:rsid w:val="005B1C82"/>
    <w:rsid w:val="005B26E0"/>
    <w:rsid w:val="005B34FF"/>
    <w:rsid w:val="005B4392"/>
    <w:rsid w:val="005B6B46"/>
    <w:rsid w:val="005C0E55"/>
    <w:rsid w:val="005C3482"/>
    <w:rsid w:val="005C381B"/>
    <w:rsid w:val="005C6354"/>
    <w:rsid w:val="005C63CB"/>
    <w:rsid w:val="005C74BC"/>
    <w:rsid w:val="005D0E53"/>
    <w:rsid w:val="005D47CD"/>
    <w:rsid w:val="005D5B62"/>
    <w:rsid w:val="005D65C0"/>
    <w:rsid w:val="005E0968"/>
    <w:rsid w:val="005E268D"/>
    <w:rsid w:val="005E2C80"/>
    <w:rsid w:val="005E2F83"/>
    <w:rsid w:val="005E4866"/>
    <w:rsid w:val="005E66F0"/>
    <w:rsid w:val="005E72DB"/>
    <w:rsid w:val="005E7FEA"/>
    <w:rsid w:val="005F28AE"/>
    <w:rsid w:val="005F7884"/>
    <w:rsid w:val="00610AC9"/>
    <w:rsid w:val="00611C70"/>
    <w:rsid w:val="00614B96"/>
    <w:rsid w:val="00615A54"/>
    <w:rsid w:val="00616F8C"/>
    <w:rsid w:val="00616F91"/>
    <w:rsid w:val="00617AD8"/>
    <w:rsid w:val="00620049"/>
    <w:rsid w:val="006229A7"/>
    <w:rsid w:val="00624104"/>
    <w:rsid w:val="006249F8"/>
    <w:rsid w:val="0062655D"/>
    <w:rsid w:val="00627F10"/>
    <w:rsid w:val="006333D0"/>
    <w:rsid w:val="0063387C"/>
    <w:rsid w:val="00634D2C"/>
    <w:rsid w:val="00640130"/>
    <w:rsid w:val="00641D5C"/>
    <w:rsid w:val="00644DCD"/>
    <w:rsid w:val="006451FE"/>
    <w:rsid w:val="00646933"/>
    <w:rsid w:val="00651CF1"/>
    <w:rsid w:val="00652154"/>
    <w:rsid w:val="0065281F"/>
    <w:rsid w:val="0065449F"/>
    <w:rsid w:val="006562A1"/>
    <w:rsid w:val="006568CA"/>
    <w:rsid w:val="0066221A"/>
    <w:rsid w:val="00664473"/>
    <w:rsid w:val="00664950"/>
    <w:rsid w:val="00664FEB"/>
    <w:rsid w:val="006668CE"/>
    <w:rsid w:val="006673D4"/>
    <w:rsid w:val="00667DF9"/>
    <w:rsid w:val="00672843"/>
    <w:rsid w:val="006775C5"/>
    <w:rsid w:val="00680E59"/>
    <w:rsid w:val="00681360"/>
    <w:rsid w:val="00683EB4"/>
    <w:rsid w:val="006849D3"/>
    <w:rsid w:val="00684F8F"/>
    <w:rsid w:val="00685CA9"/>
    <w:rsid w:val="00686D41"/>
    <w:rsid w:val="0068731D"/>
    <w:rsid w:val="0069243D"/>
    <w:rsid w:val="00692F4F"/>
    <w:rsid w:val="00694D12"/>
    <w:rsid w:val="006969DB"/>
    <w:rsid w:val="006976BE"/>
    <w:rsid w:val="00697B9A"/>
    <w:rsid w:val="006A365F"/>
    <w:rsid w:val="006A36A7"/>
    <w:rsid w:val="006A39DE"/>
    <w:rsid w:val="006A3FA9"/>
    <w:rsid w:val="006A6AD6"/>
    <w:rsid w:val="006A7BDB"/>
    <w:rsid w:val="006B125A"/>
    <w:rsid w:val="006B267E"/>
    <w:rsid w:val="006B2D25"/>
    <w:rsid w:val="006B2F08"/>
    <w:rsid w:val="006B4899"/>
    <w:rsid w:val="006B7ED2"/>
    <w:rsid w:val="006C0A8F"/>
    <w:rsid w:val="006C1DBA"/>
    <w:rsid w:val="006C2228"/>
    <w:rsid w:val="006C3325"/>
    <w:rsid w:val="006C3929"/>
    <w:rsid w:val="006C3FD7"/>
    <w:rsid w:val="006C41D2"/>
    <w:rsid w:val="006C5460"/>
    <w:rsid w:val="006C5E48"/>
    <w:rsid w:val="006D60E1"/>
    <w:rsid w:val="006D6F36"/>
    <w:rsid w:val="006E0C9C"/>
    <w:rsid w:val="006E1809"/>
    <w:rsid w:val="006E2A18"/>
    <w:rsid w:val="006E49E4"/>
    <w:rsid w:val="006E73D4"/>
    <w:rsid w:val="006E7421"/>
    <w:rsid w:val="006F0097"/>
    <w:rsid w:val="006F2999"/>
    <w:rsid w:val="006F2C7E"/>
    <w:rsid w:val="006F2DBB"/>
    <w:rsid w:val="006F36F3"/>
    <w:rsid w:val="006F3F8C"/>
    <w:rsid w:val="006F6D66"/>
    <w:rsid w:val="007001C0"/>
    <w:rsid w:val="00702236"/>
    <w:rsid w:val="007040A7"/>
    <w:rsid w:val="00704761"/>
    <w:rsid w:val="0070692E"/>
    <w:rsid w:val="00712456"/>
    <w:rsid w:val="007145B9"/>
    <w:rsid w:val="007165EC"/>
    <w:rsid w:val="00716E53"/>
    <w:rsid w:val="00717616"/>
    <w:rsid w:val="00720FF8"/>
    <w:rsid w:val="007221EA"/>
    <w:rsid w:val="00723776"/>
    <w:rsid w:val="00723E7C"/>
    <w:rsid w:val="00724F2E"/>
    <w:rsid w:val="007266EB"/>
    <w:rsid w:val="00730211"/>
    <w:rsid w:val="007342C5"/>
    <w:rsid w:val="0073726E"/>
    <w:rsid w:val="007402CC"/>
    <w:rsid w:val="0074334D"/>
    <w:rsid w:val="00745A43"/>
    <w:rsid w:val="00747E72"/>
    <w:rsid w:val="007505BE"/>
    <w:rsid w:val="007555ED"/>
    <w:rsid w:val="0076006B"/>
    <w:rsid w:val="00763DA6"/>
    <w:rsid w:val="00765A8F"/>
    <w:rsid w:val="00765D74"/>
    <w:rsid w:val="00766C3C"/>
    <w:rsid w:val="00766C6F"/>
    <w:rsid w:val="00770DC6"/>
    <w:rsid w:val="00772B6B"/>
    <w:rsid w:val="00772EEC"/>
    <w:rsid w:val="00773FC7"/>
    <w:rsid w:val="00775437"/>
    <w:rsid w:val="00775EB1"/>
    <w:rsid w:val="00777ECC"/>
    <w:rsid w:val="00780E44"/>
    <w:rsid w:val="0078237A"/>
    <w:rsid w:val="00783DC5"/>
    <w:rsid w:val="00784CFF"/>
    <w:rsid w:val="007869CD"/>
    <w:rsid w:val="007874D4"/>
    <w:rsid w:val="007929B3"/>
    <w:rsid w:val="007951D9"/>
    <w:rsid w:val="00795B31"/>
    <w:rsid w:val="007964BB"/>
    <w:rsid w:val="0079716A"/>
    <w:rsid w:val="007972DA"/>
    <w:rsid w:val="007973C0"/>
    <w:rsid w:val="0079740A"/>
    <w:rsid w:val="00797602"/>
    <w:rsid w:val="007A10B6"/>
    <w:rsid w:val="007A28AC"/>
    <w:rsid w:val="007A557A"/>
    <w:rsid w:val="007A7AB9"/>
    <w:rsid w:val="007B4CAB"/>
    <w:rsid w:val="007B709A"/>
    <w:rsid w:val="007B7AFE"/>
    <w:rsid w:val="007B7F41"/>
    <w:rsid w:val="007C2614"/>
    <w:rsid w:val="007C332F"/>
    <w:rsid w:val="007D0330"/>
    <w:rsid w:val="007D1BB9"/>
    <w:rsid w:val="007D3368"/>
    <w:rsid w:val="007D3834"/>
    <w:rsid w:val="007D590F"/>
    <w:rsid w:val="007D7A98"/>
    <w:rsid w:val="007D7D8A"/>
    <w:rsid w:val="007E14A4"/>
    <w:rsid w:val="007E2FC0"/>
    <w:rsid w:val="007E3F62"/>
    <w:rsid w:val="007E723E"/>
    <w:rsid w:val="007E7290"/>
    <w:rsid w:val="007F3B67"/>
    <w:rsid w:val="007F5B71"/>
    <w:rsid w:val="007F5E50"/>
    <w:rsid w:val="007F7D34"/>
    <w:rsid w:val="007F7F3D"/>
    <w:rsid w:val="00803898"/>
    <w:rsid w:val="008058A4"/>
    <w:rsid w:val="00806053"/>
    <w:rsid w:val="0080695E"/>
    <w:rsid w:val="00806D28"/>
    <w:rsid w:val="0081127E"/>
    <w:rsid w:val="008131CA"/>
    <w:rsid w:val="0081464E"/>
    <w:rsid w:val="0081487B"/>
    <w:rsid w:val="00816AD0"/>
    <w:rsid w:val="00816B04"/>
    <w:rsid w:val="00816E60"/>
    <w:rsid w:val="008217CA"/>
    <w:rsid w:val="00822FEF"/>
    <w:rsid w:val="008257A4"/>
    <w:rsid w:val="008323D5"/>
    <w:rsid w:val="00834AE3"/>
    <w:rsid w:val="00835F6A"/>
    <w:rsid w:val="00837118"/>
    <w:rsid w:val="00837955"/>
    <w:rsid w:val="00837F47"/>
    <w:rsid w:val="00840760"/>
    <w:rsid w:val="00841949"/>
    <w:rsid w:val="00845F9B"/>
    <w:rsid w:val="00846294"/>
    <w:rsid w:val="00847FA3"/>
    <w:rsid w:val="00850C1A"/>
    <w:rsid w:val="0085301B"/>
    <w:rsid w:val="008540CF"/>
    <w:rsid w:val="008567AF"/>
    <w:rsid w:val="00857342"/>
    <w:rsid w:val="00862BD8"/>
    <w:rsid w:val="00865D13"/>
    <w:rsid w:val="008670CB"/>
    <w:rsid w:val="00871CE7"/>
    <w:rsid w:val="0087349E"/>
    <w:rsid w:val="00873AE3"/>
    <w:rsid w:val="00876BE8"/>
    <w:rsid w:val="00880679"/>
    <w:rsid w:val="00881683"/>
    <w:rsid w:val="00886024"/>
    <w:rsid w:val="00890D67"/>
    <w:rsid w:val="00891CCD"/>
    <w:rsid w:val="00891E9B"/>
    <w:rsid w:val="00892335"/>
    <w:rsid w:val="00893CD6"/>
    <w:rsid w:val="008946ED"/>
    <w:rsid w:val="0089533A"/>
    <w:rsid w:val="00895482"/>
    <w:rsid w:val="00897D44"/>
    <w:rsid w:val="008A249C"/>
    <w:rsid w:val="008A2FDF"/>
    <w:rsid w:val="008A4C78"/>
    <w:rsid w:val="008A613B"/>
    <w:rsid w:val="008A6D45"/>
    <w:rsid w:val="008A7C92"/>
    <w:rsid w:val="008B0754"/>
    <w:rsid w:val="008B3611"/>
    <w:rsid w:val="008B40CF"/>
    <w:rsid w:val="008B6578"/>
    <w:rsid w:val="008C19B7"/>
    <w:rsid w:val="008C2CEB"/>
    <w:rsid w:val="008C4102"/>
    <w:rsid w:val="008C6FBF"/>
    <w:rsid w:val="008C79A8"/>
    <w:rsid w:val="008D0528"/>
    <w:rsid w:val="008D2729"/>
    <w:rsid w:val="008D2812"/>
    <w:rsid w:val="008D297E"/>
    <w:rsid w:val="008D507F"/>
    <w:rsid w:val="008D765F"/>
    <w:rsid w:val="008E051F"/>
    <w:rsid w:val="008E2D2D"/>
    <w:rsid w:val="008E2F88"/>
    <w:rsid w:val="008E4253"/>
    <w:rsid w:val="008E7A96"/>
    <w:rsid w:val="008F07F3"/>
    <w:rsid w:val="008F2152"/>
    <w:rsid w:val="008F4558"/>
    <w:rsid w:val="008F48D2"/>
    <w:rsid w:val="008F63FB"/>
    <w:rsid w:val="008F6E1D"/>
    <w:rsid w:val="00901EAA"/>
    <w:rsid w:val="009036DB"/>
    <w:rsid w:val="00903A69"/>
    <w:rsid w:val="009055BD"/>
    <w:rsid w:val="009058D7"/>
    <w:rsid w:val="009067FA"/>
    <w:rsid w:val="00907901"/>
    <w:rsid w:val="009103AD"/>
    <w:rsid w:val="0091166F"/>
    <w:rsid w:val="00911893"/>
    <w:rsid w:val="00911EB2"/>
    <w:rsid w:val="00917748"/>
    <w:rsid w:val="00921543"/>
    <w:rsid w:val="0092241A"/>
    <w:rsid w:val="00923842"/>
    <w:rsid w:val="0092495C"/>
    <w:rsid w:val="00930F92"/>
    <w:rsid w:val="0093121F"/>
    <w:rsid w:val="00931F7A"/>
    <w:rsid w:val="00932673"/>
    <w:rsid w:val="00932F1C"/>
    <w:rsid w:val="00933D86"/>
    <w:rsid w:val="00934599"/>
    <w:rsid w:val="00934917"/>
    <w:rsid w:val="00935222"/>
    <w:rsid w:val="0093637D"/>
    <w:rsid w:val="00936819"/>
    <w:rsid w:val="0093742C"/>
    <w:rsid w:val="0094171B"/>
    <w:rsid w:val="009427BC"/>
    <w:rsid w:val="009431B3"/>
    <w:rsid w:val="00944C49"/>
    <w:rsid w:val="00946A1A"/>
    <w:rsid w:val="00953AC7"/>
    <w:rsid w:val="00953B95"/>
    <w:rsid w:val="009541B5"/>
    <w:rsid w:val="009570E3"/>
    <w:rsid w:val="009601A8"/>
    <w:rsid w:val="0096083C"/>
    <w:rsid w:val="00962FD5"/>
    <w:rsid w:val="009636AB"/>
    <w:rsid w:val="00963F19"/>
    <w:rsid w:val="00973646"/>
    <w:rsid w:val="0097761D"/>
    <w:rsid w:val="00977D2E"/>
    <w:rsid w:val="00983886"/>
    <w:rsid w:val="0098415F"/>
    <w:rsid w:val="00985D2F"/>
    <w:rsid w:val="00994961"/>
    <w:rsid w:val="00996577"/>
    <w:rsid w:val="00996BB4"/>
    <w:rsid w:val="009A1549"/>
    <w:rsid w:val="009A3556"/>
    <w:rsid w:val="009A3581"/>
    <w:rsid w:val="009A45BB"/>
    <w:rsid w:val="009A752F"/>
    <w:rsid w:val="009A7987"/>
    <w:rsid w:val="009A7EDB"/>
    <w:rsid w:val="009B2E07"/>
    <w:rsid w:val="009B754E"/>
    <w:rsid w:val="009C04D8"/>
    <w:rsid w:val="009C4801"/>
    <w:rsid w:val="009C482F"/>
    <w:rsid w:val="009C4E7E"/>
    <w:rsid w:val="009C6CE7"/>
    <w:rsid w:val="009D0C95"/>
    <w:rsid w:val="009D2FFB"/>
    <w:rsid w:val="009D385D"/>
    <w:rsid w:val="009D5BF1"/>
    <w:rsid w:val="009D627E"/>
    <w:rsid w:val="009D670F"/>
    <w:rsid w:val="009D7C61"/>
    <w:rsid w:val="009E0E76"/>
    <w:rsid w:val="009E1B0E"/>
    <w:rsid w:val="009E376A"/>
    <w:rsid w:val="009E3EDA"/>
    <w:rsid w:val="009E53A1"/>
    <w:rsid w:val="009F0537"/>
    <w:rsid w:val="009F0849"/>
    <w:rsid w:val="009F78CE"/>
    <w:rsid w:val="009F7B65"/>
    <w:rsid w:val="00A002CD"/>
    <w:rsid w:val="00A00AED"/>
    <w:rsid w:val="00A0215F"/>
    <w:rsid w:val="00A0302A"/>
    <w:rsid w:val="00A14BF5"/>
    <w:rsid w:val="00A20CD6"/>
    <w:rsid w:val="00A21065"/>
    <w:rsid w:val="00A22377"/>
    <w:rsid w:val="00A23771"/>
    <w:rsid w:val="00A314A1"/>
    <w:rsid w:val="00A31616"/>
    <w:rsid w:val="00A31A03"/>
    <w:rsid w:val="00A34678"/>
    <w:rsid w:val="00A35907"/>
    <w:rsid w:val="00A364AD"/>
    <w:rsid w:val="00A366AB"/>
    <w:rsid w:val="00A37E3B"/>
    <w:rsid w:val="00A40D1A"/>
    <w:rsid w:val="00A41A29"/>
    <w:rsid w:val="00A46507"/>
    <w:rsid w:val="00A47DCB"/>
    <w:rsid w:val="00A52F47"/>
    <w:rsid w:val="00A57601"/>
    <w:rsid w:val="00A6035A"/>
    <w:rsid w:val="00A61B62"/>
    <w:rsid w:val="00A640D1"/>
    <w:rsid w:val="00A6426C"/>
    <w:rsid w:val="00A7099E"/>
    <w:rsid w:val="00A71219"/>
    <w:rsid w:val="00A7576D"/>
    <w:rsid w:val="00A75CDD"/>
    <w:rsid w:val="00A76B1E"/>
    <w:rsid w:val="00A76EFD"/>
    <w:rsid w:val="00A800A2"/>
    <w:rsid w:val="00A80F6F"/>
    <w:rsid w:val="00A811E8"/>
    <w:rsid w:val="00A82BAA"/>
    <w:rsid w:val="00A858A2"/>
    <w:rsid w:val="00A85AF3"/>
    <w:rsid w:val="00A87483"/>
    <w:rsid w:val="00A8776D"/>
    <w:rsid w:val="00A90736"/>
    <w:rsid w:val="00A97572"/>
    <w:rsid w:val="00AA57D0"/>
    <w:rsid w:val="00AA65E6"/>
    <w:rsid w:val="00AA7C74"/>
    <w:rsid w:val="00AB0461"/>
    <w:rsid w:val="00AB1B13"/>
    <w:rsid w:val="00AB2029"/>
    <w:rsid w:val="00AB2A53"/>
    <w:rsid w:val="00AB3BA3"/>
    <w:rsid w:val="00AB7BA8"/>
    <w:rsid w:val="00AC19A5"/>
    <w:rsid w:val="00AC1F05"/>
    <w:rsid w:val="00AC3992"/>
    <w:rsid w:val="00AC3B97"/>
    <w:rsid w:val="00AC467B"/>
    <w:rsid w:val="00AC5529"/>
    <w:rsid w:val="00AC6DD8"/>
    <w:rsid w:val="00AD2CDB"/>
    <w:rsid w:val="00AD306C"/>
    <w:rsid w:val="00AD34EE"/>
    <w:rsid w:val="00AD4B43"/>
    <w:rsid w:val="00AD59EF"/>
    <w:rsid w:val="00AD600C"/>
    <w:rsid w:val="00AD6F0F"/>
    <w:rsid w:val="00AE0444"/>
    <w:rsid w:val="00AE0D39"/>
    <w:rsid w:val="00AE2319"/>
    <w:rsid w:val="00AE2539"/>
    <w:rsid w:val="00AE2823"/>
    <w:rsid w:val="00AE3FB7"/>
    <w:rsid w:val="00AE46E2"/>
    <w:rsid w:val="00AE46F5"/>
    <w:rsid w:val="00AE68D4"/>
    <w:rsid w:val="00AF308F"/>
    <w:rsid w:val="00AF4FDB"/>
    <w:rsid w:val="00AF6A30"/>
    <w:rsid w:val="00AF7020"/>
    <w:rsid w:val="00B0053B"/>
    <w:rsid w:val="00B03DA2"/>
    <w:rsid w:val="00B03EB5"/>
    <w:rsid w:val="00B10B9F"/>
    <w:rsid w:val="00B12DEA"/>
    <w:rsid w:val="00B1304F"/>
    <w:rsid w:val="00B16F0F"/>
    <w:rsid w:val="00B20869"/>
    <w:rsid w:val="00B250FC"/>
    <w:rsid w:val="00B3180C"/>
    <w:rsid w:val="00B329BE"/>
    <w:rsid w:val="00B34275"/>
    <w:rsid w:val="00B346D6"/>
    <w:rsid w:val="00B37F47"/>
    <w:rsid w:val="00B464AE"/>
    <w:rsid w:val="00B47E18"/>
    <w:rsid w:val="00B53160"/>
    <w:rsid w:val="00B53785"/>
    <w:rsid w:val="00B54B9A"/>
    <w:rsid w:val="00B60679"/>
    <w:rsid w:val="00B606EA"/>
    <w:rsid w:val="00B6280C"/>
    <w:rsid w:val="00B63384"/>
    <w:rsid w:val="00B64D2B"/>
    <w:rsid w:val="00B65FC8"/>
    <w:rsid w:val="00B66769"/>
    <w:rsid w:val="00B66BB8"/>
    <w:rsid w:val="00B74255"/>
    <w:rsid w:val="00B74258"/>
    <w:rsid w:val="00B747E2"/>
    <w:rsid w:val="00B7713F"/>
    <w:rsid w:val="00B8604D"/>
    <w:rsid w:val="00B90778"/>
    <w:rsid w:val="00B922AB"/>
    <w:rsid w:val="00B92C36"/>
    <w:rsid w:val="00B936E1"/>
    <w:rsid w:val="00B93F84"/>
    <w:rsid w:val="00B96320"/>
    <w:rsid w:val="00B97CEA"/>
    <w:rsid w:val="00BA16F6"/>
    <w:rsid w:val="00BA6D30"/>
    <w:rsid w:val="00BB03E4"/>
    <w:rsid w:val="00BB2E00"/>
    <w:rsid w:val="00BB503C"/>
    <w:rsid w:val="00BB5C91"/>
    <w:rsid w:val="00BB7E0E"/>
    <w:rsid w:val="00BC0C39"/>
    <w:rsid w:val="00BC1818"/>
    <w:rsid w:val="00BC648B"/>
    <w:rsid w:val="00BC6913"/>
    <w:rsid w:val="00BC706E"/>
    <w:rsid w:val="00BC7792"/>
    <w:rsid w:val="00BD0028"/>
    <w:rsid w:val="00BD04C7"/>
    <w:rsid w:val="00BD1A28"/>
    <w:rsid w:val="00BD236D"/>
    <w:rsid w:val="00BD4E68"/>
    <w:rsid w:val="00BE06A9"/>
    <w:rsid w:val="00BE54C3"/>
    <w:rsid w:val="00BE5FF2"/>
    <w:rsid w:val="00BE63C4"/>
    <w:rsid w:val="00BF29A7"/>
    <w:rsid w:val="00BF29FF"/>
    <w:rsid w:val="00BF3C77"/>
    <w:rsid w:val="00BF428C"/>
    <w:rsid w:val="00BF5ACC"/>
    <w:rsid w:val="00BF66B7"/>
    <w:rsid w:val="00BF7C63"/>
    <w:rsid w:val="00C0004E"/>
    <w:rsid w:val="00C02404"/>
    <w:rsid w:val="00C05135"/>
    <w:rsid w:val="00C072E3"/>
    <w:rsid w:val="00C1168A"/>
    <w:rsid w:val="00C134D5"/>
    <w:rsid w:val="00C137C3"/>
    <w:rsid w:val="00C15AD9"/>
    <w:rsid w:val="00C17103"/>
    <w:rsid w:val="00C17702"/>
    <w:rsid w:val="00C20CEA"/>
    <w:rsid w:val="00C236D1"/>
    <w:rsid w:val="00C25DAF"/>
    <w:rsid w:val="00C26436"/>
    <w:rsid w:val="00C27E76"/>
    <w:rsid w:val="00C3350A"/>
    <w:rsid w:val="00C34929"/>
    <w:rsid w:val="00C34EDD"/>
    <w:rsid w:val="00C37712"/>
    <w:rsid w:val="00C37D64"/>
    <w:rsid w:val="00C41114"/>
    <w:rsid w:val="00C41C86"/>
    <w:rsid w:val="00C42631"/>
    <w:rsid w:val="00C42871"/>
    <w:rsid w:val="00C45E9C"/>
    <w:rsid w:val="00C4726E"/>
    <w:rsid w:val="00C476C1"/>
    <w:rsid w:val="00C53553"/>
    <w:rsid w:val="00C5383D"/>
    <w:rsid w:val="00C542DE"/>
    <w:rsid w:val="00C5690C"/>
    <w:rsid w:val="00C56FFE"/>
    <w:rsid w:val="00C5722E"/>
    <w:rsid w:val="00C57CC3"/>
    <w:rsid w:val="00C61690"/>
    <w:rsid w:val="00C62ABB"/>
    <w:rsid w:val="00C64617"/>
    <w:rsid w:val="00C72B94"/>
    <w:rsid w:val="00C72ED1"/>
    <w:rsid w:val="00C761B3"/>
    <w:rsid w:val="00C81B31"/>
    <w:rsid w:val="00C82871"/>
    <w:rsid w:val="00C87378"/>
    <w:rsid w:val="00C91806"/>
    <w:rsid w:val="00C934B0"/>
    <w:rsid w:val="00C94236"/>
    <w:rsid w:val="00C94DCD"/>
    <w:rsid w:val="00C95880"/>
    <w:rsid w:val="00C96830"/>
    <w:rsid w:val="00C979EE"/>
    <w:rsid w:val="00CA0392"/>
    <w:rsid w:val="00CA26EB"/>
    <w:rsid w:val="00CA407F"/>
    <w:rsid w:val="00CA5834"/>
    <w:rsid w:val="00CB095F"/>
    <w:rsid w:val="00CB257B"/>
    <w:rsid w:val="00CB2730"/>
    <w:rsid w:val="00CB41E2"/>
    <w:rsid w:val="00CC1BF4"/>
    <w:rsid w:val="00CC4D13"/>
    <w:rsid w:val="00CC52E4"/>
    <w:rsid w:val="00CC53C6"/>
    <w:rsid w:val="00CC5E79"/>
    <w:rsid w:val="00CC6254"/>
    <w:rsid w:val="00CC74E2"/>
    <w:rsid w:val="00CD1933"/>
    <w:rsid w:val="00CD26A1"/>
    <w:rsid w:val="00CD6146"/>
    <w:rsid w:val="00CD6798"/>
    <w:rsid w:val="00CE0EB5"/>
    <w:rsid w:val="00CE69E2"/>
    <w:rsid w:val="00CE6F77"/>
    <w:rsid w:val="00CF09B5"/>
    <w:rsid w:val="00CF2185"/>
    <w:rsid w:val="00D008B4"/>
    <w:rsid w:val="00D00FE5"/>
    <w:rsid w:val="00D01E4F"/>
    <w:rsid w:val="00D05D0F"/>
    <w:rsid w:val="00D07F6D"/>
    <w:rsid w:val="00D106D3"/>
    <w:rsid w:val="00D10A35"/>
    <w:rsid w:val="00D13943"/>
    <w:rsid w:val="00D13BF4"/>
    <w:rsid w:val="00D14BA1"/>
    <w:rsid w:val="00D16A9E"/>
    <w:rsid w:val="00D16C46"/>
    <w:rsid w:val="00D171F0"/>
    <w:rsid w:val="00D177A9"/>
    <w:rsid w:val="00D17972"/>
    <w:rsid w:val="00D21251"/>
    <w:rsid w:val="00D22ECE"/>
    <w:rsid w:val="00D24601"/>
    <w:rsid w:val="00D3668C"/>
    <w:rsid w:val="00D40AC4"/>
    <w:rsid w:val="00D41382"/>
    <w:rsid w:val="00D413D6"/>
    <w:rsid w:val="00D41788"/>
    <w:rsid w:val="00D41DF0"/>
    <w:rsid w:val="00D43F75"/>
    <w:rsid w:val="00D4548F"/>
    <w:rsid w:val="00D46892"/>
    <w:rsid w:val="00D46B06"/>
    <w:rsid w:val="00D47280"/>
    <w:rsid w:val="00D51A5B"/>
    <w:rsid w:val="00D52242"/>
    <w:rsid w:val="00D543B8"/>
    <w:rsid w:val="00D54BA5"/>
    <w:rsid w:val="00D54C82"/>
    <w:rsid w:val="00D55D89"/>
    <w:rsid w:val="00D57DF5"/>
    <w:rsid w:val="00D6335E"/>
    <w:rsid w:val="00D65097"/>
    <w:rsid w:val="00D66328"/>
    <w:rsid w:val="00D6638C"/>
    <w:rsid w:val="00D67739"/>
    <w:rsid w:val="00D73040"/>
    <w:rsid w:val="00D73E0B"/>
    <w:rsid w:val="00D75727"/>
    <w:rsid w:val="00D75F06"/>
    <w:rsid w:val="00D818F4"/>
    <w:rsid w:val="00D82F7B"/>
    <w:rsid w:val="00D85A40"/>
    <w:rsid w:val="00D87900"/>
    <w:rsid w:val="00D879E1"/>
    <w:rsid w:val="00D91719"/>
    <w:rsid w:val="00D9205D"/>
    <w:rsid w:val="00D92533"/>
    <w:rsid w:val="00D9605B"/>
    <w:rsid w:val="00D963DE"/>
    <w:rsid w:val="00D97C02"/>
    <w:rsid w:val="00D97C71"/>
    <w:rsid w:val="00D97E8E"/>
    <w:rsid w:val="00DA722A"/>
    <w:rsid w:val="00DA793E"/>
    <w:rsid w:val="00DB0977"/>
    <w:rsid w:val="00DB12AB"/>
    <w:rsid w:val="00DB4FFF"/>
    <w:rsid w:val="00DB7643"/>
    <w:rsid w:val="00DC0EA0"/>
    <w:rsid w:val="00DC264F"/>
    <w:rsid w:val="00DC2A5D"/>
    <w:rsid w:val="00DC2AEA"/>
    <w:rsid w:val="00DC2D4D"/>
    <w:rsid w:val="00DC4FE6"/>
    <w:rsid w:val="00DC68F3"/>
    <w:rsid w:val="00DD0FDB"/>
    <w:rsid w:val="00DD1A4F"/>
    <w:rsid w:val="00DD2AFF"/>
    <w:rsid w:val="00DD2BCA"/>
    <w:rsid w:val="00DD32D5"/>
    <w:rsid w:val="00DD3514"/>
    <w:rsid w:val="00DD478F"/>
    <w:rsid w:val="00DD5C2D"/>
    <w:rsid w:val="00DD710F"/>
    <w:rsid w:val="00DE1AA1"/>
    <w:rsid w:val="00DE285A"/>
    <w:rsid w:val="00DE3F04"/>
    <w:rsid w:val="00DE4EB3"/>
    <w:rsid w:val="00DE60AC"/>
    <w:rsid w:val="00DE65A1"/>
    <w:rsid w:val="00DE6726"/>
    <w:rsid w:val="00DE6860"/>
    <w:rsid w:val="00DE7136"/>
    <w:rsid w:val="00DE7D59"/>
    <w:rsid w:val="00DF2C58"/>
    <w:rsid w:val="00DF712A"/>
    <w:rsid w:val="00DF7CF0"/>
    <w:rsid w:val="00E013B3"/>
    <w:rsid w:val="00E01AE1"/>
    <w:rsid w:val="00E02D8C"/>
    <w:rsid w:val="00E031FD"/>
    <w:rsid w:val="00E04E0E"/>
    <w:rsid w:val="00E04FF3"/>
    <w:rsid w:val="00E06670"/>
    <w:rsid w:val="00E07C32"/>
    <w:rsid w:val="00E145A7"/>
    <w:rsid w:val="00E1687A"/>
    <w:rsid w:val="00E1755F"/>
    <w:rsid w:val="00E2184E"/>
    <w:rsid w:val="00E24E12"/>
    <w:rsid w:val="00E259F0"/>
    <w:rsid w:val="00E26CFF"/>
    <w:rsid w:val="00E3300C"/>
    <w:rsid w:val="00E35C21"/>
    <w:rsid w:val="00E40032"/>
    <w:rsid w:val="00E45A82"/>
    <w:rsid w:val="00E46AE9"/>
    <w:rsid w:val="00E47EC3"/>
    <w:rsid w:val="00E5357A"/>
    <w:rsid w:val="00E55C7F"/>
    <w:rsid w:val="00E56CBA"/>
    <w:rsid w:val="00E61655"/>
    <w:rsid w:val="00E62EC6"/>
    <w:rsid w:val="00E62F7E"/>
    <w:rsid w:val="00E66EBB"/>
    <w:rsid w:val="00E673ED"/>
    <w:rsid w:val="00E677FA"/>
    <w:rsid w:val="00E75D1A"/>
    <w:rsid w:val="00E7652C"/>
    <w:rsid w:val="00E77F97"/>
    <w:rsid w:val="00E81602"/>
    <w:rsid w:val="00E81AC0"/>
    <w:rsid w:val="00E82394"/>
    <w:rsid w:val="00E84F6C"/>
    <w:rsid w:val="00E85B17"/>
    <w:rsid w:val="00E85C72"/>
    <w:rsid w:val="00E87EE0"/>
    <w:rsid w:val="00E903DB"/>
    <w:rsid w:val="00E90900"/>
    <w:rsid w:val="00E90F4D"/>
    <w:rsid w:val="00E91EBB"/>
    <w:rsid w:val="00E93512"/>
    <w:rsid w:val="00E968F6"/>
    <w:rsid w:val="00EA01FB"/>
    <w:rsid w:val="00EA1CA8"/>
    <w:rsid w:val="00EA1D7B"/>
    <w:rsid w:val="00EA37F5"/>
    <w:rsid w:val="00EA3DA6"/>
    <w:rsid w:val="00EA3F22"/>
    <w:rsid w:val="00EA6192"/>
    <w:rsid w:val="00EA722B"/>
    <w:rsid w:val="00EA7357"/>
    <w:rsid w:val="00EB087F"/>
    <w:rsid w:val="00EB3075"/>
    <w:rsid w:val="00EB5E68"/>
    <w:rsid w:val="00EC59EA"/>
    <w:rsid w:val="00EC5E49"/>
    <w:rsid w:val="00EC7B44"/>
    <w:rsid w:val="00ED0BDD"/>
    <w:rsid w:val="00ED22EB"/>
    <w:rsid w:val="00ED3142"/>
    <w:rsid w:val="00ED3EB8"/>
    <w:rsid w:val="00ED4A96"/>
    <w:rsid w:val="00ED5362"/>
    <w:rsid w:val="00EE0FF2"/>
    <w:rsid w:val="00EE3348"/>
    <w:rsid w:val="00EE3BE6"/>
    <w:rsid w:val="00EE4225"/>
    <w:rsid w:val="00EE4D03"/>
    <w:rsid w:val="00EE4D20"/>
    <w:rsid w:val="00EE5420"/>
    <w:rsid w:val="00EE5B13"/>
    <w:rsid w:val="00EE5C57"/>
    <w:rsid w:val="00EE61FD"/>
    <w:rsid w:val="00EE7661"/>
    <w:rsid w:val="00EF1130"/>
    <w:rsid w:val="00EF143C"/>
    <w:rsid w:val="00EF2812"/>
    <w:rsid w:val="00EF3A0C"/>
    <w:rsid w:val="00EF51AE"/>
    <w:rsid w:val="00EF6354"/>
    <w:rsid w:val="00EF66BF"/>
    <w:rsid w:val="00F02445"/>
    <w:rsid w:val="00F02A6D"/>
    <w:rsid w:val="00F030D7"/>
    <w:rsid w:val="00F05CEA"/>
    <w:rsid w:val="00F079A2"/>
    <w:rsid w:val="00F07C45"/>
    <w:rsid w:val="00F121B1"/>
    <w:rsid w:val="00F125E0"/>
    <w:rsid w:val="00F14B55"/>
    <w:rsid w:val="00F1585A"/>
    <w:rsid w:val="00F23657"/>
    <w:rsid w:val="00F25AD0"/>
    <w:rsid w:val="00F25E6D"/>
    <w:rsid w:val="00F26605"/>
    <w:rsid w:val="00F27720"/>
    <w:rsid w:val="00F306A7"/>
    <w:rsid w:val="00F30995"/>
    <w:rsid w:val="00F31A9D"/>
    <w:rsid w:val="00F35B22"/>
    <w:rsid w:val="00F40C6D"/>
    <w:rsid w:val="00F413E3"/>
    <w:rsid w:val="00F43467"/>
    <w:rsid w:val="00F47975"/>
    <w:rsid w:val="00F504B3"/>
    <w:rsid w:val="00F50E11"/>
    <w:rsid w:val="00F51980"/>
    <w:rsid w:val="00F5267A"/>
    <w:rsid w:val="00F532B9"/>
    <w:rsid w:val="00F5722F"/>
    <w:rsid w:val="00F5775E"/>
    <w:rsid w:val="00F57AE7"/>
    <w:rsid w:val="00F66BDA"/>
    <w:rsid w:val="00F71DB4"/>
    <w:rsid w:val="00F743C1"/>
    <w:rsid w:val="00F75082"/>
    <w:rsid w:val="00F75D54"/>
    <w:rsid w:val="00F7698E"/>
    <w:rsid w:val="00F82A85"/>
    <w:rsid w:val="00F87BAB"/>
    <w:rsid w:val="00F87E96"/>
    <w:rsid w:val="00F9125B"/>
    <w:rsid w:val="00F9220F"/>
    <w:rsid w:val="00F94649"/>
    <w:rsid w:val="00F94B31"/>
    <w:rsid w:val="00F97B83"/>
    <w:rsid w:val="00FA665F"/>
    <w:rsid w:val="00FA764F"/>
    <w:rsid w:val="00FB0333"/>
    <w:rsid w:val="00FB0A25"/>
    <w:rsid w:val="00FB0E6D"/>
    <w:rsid w:val="00FB127B"/>
    <w:rsid w:val="00FB1385"/>
    <w:rsid w:val="00FB1C72"/>
    <w:rsid w:val="00FB2552"/>
    <w:rsid w:val="00FB4E2A"/>
    <w:rsid w:val="00FB61CF"/>
    <w:rsid w:val="00FC0726"/>
    <w:rsid w:val="00FC5583"/>
    <w:rsid w:val="00FC56B0"/>
    <w:rsid w:val="00FC6228"/>
    <w:rsid w:val="00FD2BEA"/>
    <w:rsid w:val="00FD6208"/>
    <w:rsid w:val="00FD7328"/>
    <w:rsid w:val="00FE0BD5"/>
    <w:rsid w:val="00FE0C89"/>
    <w:rsid w:val="00FF25EC"/>
    <w:rsid w:val="00FF31B5"/>
    <w:rsid w:val="00FF496D"/>
    <w:rsid w:val="00FF4C15"/>
    <w:rsid w:val="00FF633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A98D5A"/>
  <w15:docId w15:val="{3B5FFE1D-B921-4544-A5E8-09220919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F04"/>
    <w:pPr>
      <w:widowControl w:val="0"/>
      <w:spacing w:after="0" w:line="200" w:lineRule="atLeast"/>
      <w:jc w:val="both"/>
    </w:pPr>
    <w:rPr>
      <w:rFonts w:ascii="Arial" w:eastAsia="Arial Unicode MS" w:hAnsi="Arial" w:cs="Arial Unicode MS"/>
      <w:kern w:val="1"/>
      <w:sz w:val="21"/>
      <w:szCs w:val="21"/>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9D5BF1"/>
    <w:pPr>
      <w:suppressAutoHyphens/>
      <w:spacing w:line="240" w:lineRule="auto"/>
      <w:ind w:left="720"/>
      <w:jc w:val="left"/>
    </w:pPr>
    <w:rPr>
      <w:rFonts w:ascii="Calibri" w:eastAsia="MS Mincho" w:hAnsi="Calibri" w:cs="Times New Roman"/>
      <w:sz w:val="24"/>
      <w:szCs w:val="24"/>
    </w:rPr>
  </w:style>
  <w:style w:type="paragraph" w:styleId="Textodeglobo">
    <w:name w:val="Balloon Text"/>
    <w:basedOn w:val="Normal"/>
    <w:link w:val="TextodegloboCar"/>
    <w:uiPriority w:val="99"/>
    <w:semiHidden/>
    <w:unhideWhenUsed/>
    <w:rsid w:val="003C759D"/>
    <w:pPr>
      <w:spacing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C759D"/>
    <w:rPr>
      <w:rFonts w:ascii="Lucida Grande" w:eastAsia="Arial Unicode MS" w:hAnsi="Lucida Grande" w:cs="Lucida Grande"/>
      <w:kern w:val="1"/>
      <w:sz w:val="18"/>
      <w:szCs w:val="18"/>
      <w:lang w:eastAsia="hi-IN" w:bidi="hi-IN"/>
    </w:rPr>
  </w:style>
  <w:style w:type="paragraph" w:styleId="Revisin">
    <w:name w:val="Revision"/>
    <w:hidden/>
    <w:uiPriority w:val="99"/>
    <w:semiHidden/>
    <w:rsid w:val="0093121F"/>
    <w:pPr>
      <w:spacing w:after="0" w:line="240" w:lineRule="auto"/>
    </w:pPr>
    <w:rPr>
      <w:rFonts w:ascii="Arial" w:eastAsia="Arial Unicode MS" w:hAnsi="Arial" w:cs="Arial Unicode MS"/>
      <w:kern w:val="1"/>
      <w:sz w:val="21"/>
      <w:szCs w:val="21"/>
      <w:lang w:eastAsia="hi-IN" w:bidi="hi-IN"/>
    </w:rPr>
  </w:style>
  <w:style w:type="paragraph" w:styleId="Encabezado">
    <w:name w:val="header"/>
    <w:basedOn w:val="Normal"/>
    <w:link w:val="EncabezadoCar"/>
    <w:uiPriority w:val="99"/>
    <w:unhideWhenUsed/>
    <w:rsid w:val="003647F4"/>
    <w:pPr>
      <w:tabs>
        <w:tab w:val="center" w:pos="4419"/>
        <w:tab w:val="right" w:pos="8838"/>
      </w:tabs>
      <w:spacing w:line="240" w:lineRule="auto"/>
    </w:pPr>
    <w:rPr>
      <w:rFonts w:cs="Mangal"/>
      <w:szCs w:val="19"/>
    </w:rPr>
  </w:style>
  <w:style w:type="character" w:customStyle="1" w:styleId="EncabezadoCar">
    <w:name w:val="Encabezado Car"/>
    <w:basedOn w:val="Fuentedeprrafopredeter"/>
    <w:link w:val="Encabezado"/>
    <w:uiPriority w:val="99"/>
    <w:rsid w:val="003647F4"/>
    <w:rPr>
      <w:rFonts w:ascii="Arial" w:eastAsia="Arial Unicode MS" w:hAnsi="Arial" w:cs="Mangal"/>
      <w:kern w:val="1"/>
      <w:sz w:val="21"/>
      <w:szCs w:val="19"/>
      <w:lang w:eastAsia="hi-IN" w:bidi="hi-IN"/>
    </w:rPr>
  </w:style>
  <w:style w:type="paragraph" w:styleId="Piedepgina">
    <w:name w:val="footer"/>
    <w:basedOn w:val="Normal"/>
    <w:link w:val="PiedepginaCar"/>
    <w:uiPriority w:val="99"/>
    <w:unhideWhenUsed/>
    <w:rsid w:val="003647F4"/>
    <w:pPr>
      <w:tabs>
        <w:tab w:val="center" w:pos="4419"/>
        <w:tab w:val="right" w:pos="8838"/>
      </w:tabs>
      <w:spacing w:line="240" w:lineRule="auto"/>
    </w:pPr>
    <w:rPr>
      <w:rFonts w:cs="Mangal"/>
      <w:szCs w:val="19"/>
    </w:rPr>
  </w:style>
  <w:style w:type="character" w:customStyle="1" w:styleId="PiedepginaCar">
    <w:name w:val="Pie de página Car"/>
    <w:basedOn w:val="Fuentedeprrafopredeter"/>
    <w:link w:val="Piedepgina"/>
    <w:uiPriority w:val="99"/>
    <w:rsid w:val="003647F4"/>
    <w:rPr>
      <w:rFonts w:ascii="Arial" w:eastAsia="Arial Unicode MS" w:hAnsi="Arial" w:cs="Mangal"/>
      <w:kern w:val="1"/>
      <w:sz w:val="21"/>
      <w:szCs w:val="19"/>
      <w:lang w:eastAsia="hi-IN" w:bidi="hi-IN"/>
    </w:rPr>
  </w:style>
  <w:style w:type="paragraph" w:styleId="Textonotapie">
    <w:name w:val="footnote text"/>
    <w:basedOn w:val="Normal"/>
    <w:link w:val="TextonotapieCar"/>
    <w:semiHidden/>
    <w:rsid w:val="000A24CE"/>
    <w:pPr>
      <w:widowControl/>
      <w:spacing w:line="240" w:lineRule="auto"/>
      <w:jc w:val="left"/>
    </w:pPr>
    <w:rPr>
      <w:rFonts w:eastAsia="Times New Roman" w:cs="Times New Roman"/>
      <w:kern w:val="0"/>
      <w:sz w:val="20"/>
      <w:szCs w:val="20"/>
      <w:lang w:val="es-ES" w:eastAsia="es-ES" w:bidi="ar-SA"/>
    </w:rPr>
  </w:style>
  <w:style w:type="character" w:customStyle="1" w:styleId="TextonotapieCar">
    <w:name w:val="Texto nota pie Car"/>
    <w:basedOn w:val="Fuentedeprrafopredeter"/>
    <w:link w:val="Textonotapie"/>
    <w:semiHidden/>
    <w:rsid w:val="000A24CE"/>
    <w:rPr>
      <w:rFonts w:ascii="Arial" w:eastAsia="Times New Roman" w:hAnsi="Arial" w:cs="Times New Roman"/>
      <w:sz w:val="20"/>
      <w:szCs w:val="20"/>
      <w:lang w:val="es-ES" w:eastAsia="es-ES"/>
    </w:rPr>
  </w:style>
  <w:style w:type="character" w:styleId="Refdenotaalpie">
    <w:name w:val="footnote reference"/>
    <w:semiHidden/>
    <w:rsid w:val="000A24CE"/>
    <w:rPr>
      <w:vertAlign w:val="superscript"/>
    </w:rPr>
  </w:style>
  <w:style w:type="character" w:styleId="Nmerodepgina">
    <w:name w:val="page number"/>
    <w:basedOn w:val="Fuentedeprrafopredeter"/>
    <w:uiPriority w:val="99"/>
    <w:semiHidden/>
    <w:unhideWhenUsed/>
    <w:rsid w:val="002D6B5E"/>
  </w:style>
  <w:style w:type="table" w:styleId="Tablaconcuadrcula">
    <w:name w:val="Table Grid"/>
    <w:basedOn w:val="Tablanormal"/>
    <w:uiPriority w:val="59"/>
    <w:rsid w:val="00FB1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3B51E5"/>
    <w:pPr>
      <w:widowControl/>
      <w:spacing w:after="120" w:line="259" w:lineRule="auto"/>
      <w:jc w:val="left"/>
    </w:pPr>
    <w:rPr>
      <w:rFonts w:asciiTheme="minorHAnsi" w:eastAsiaTheme="minorHAnsi" w:hAnsiTheme="minorHAnsi" w:cstheme="minorBidi"/>
      <w:kern w:val="0"/>
      <w:sz w:val="22"/>
      <w:szCs w:val="22"/>
      <w:lang w:eastAsia="en-US" w:bidi="ar-SA"/>
    </w:rPr>
  </w:style>
  <w:style w:type="character" w:customStyle="1" w:styleId="TextoindependienteCar">
    <w:name w:val="Texto independiente Car"/>
    <w:basedOn w:val="Fuentedeprrafopredeter"/>
    <w:link w:val="Textoindependiente"/>
    <w:uiPriority w:val="99"/>
    <w:rsid w:val="003B51E5"/>
  </w:style>
  <w:style w:type="paragraph" w:styleId="Textoindependienteprimerasangra">
    <w:name w:val="Body Text First Indent"/>
    <w:basedOn w:val="Textoindependiente"/>
    <w:link w:val="TextoindependienteprimerasangraCar"/>
    <w:uiPriority w:val="99"/>
    <w:unhideWhenUsed/>
    <w:rsid w:val="006B7ED2"/>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6B7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9590">
      <w:bodyDiv w:val="1"/>
      <w:marLeft w:val="0"/>
      <w:marRight w:val="0"/>
      <w:marTop w:val="0"/>
      <w:marBottom w:val="0"/>
      <w:divBdr>
        <w:top w:val="none" w:sz="0" w:space="0" w:color="auto"/>
        <w:left w:val="none" w:sz="0" w:space="0" w:color="auto"/>
        <w:bottom w:val="none" w:sz="0" w:space="0" w:color="auto"/>
        <w:right w:val="none" w:sz="0" w:space="0" w:color="auto"/>
      </w:divBdr>
    </w:div>
    <w:div w:id="23751010">
      <w:bodyDiv w:val="1"/>
      <w:marLeft w:val="0"/>
      <w:marRight w:val="0"/>
      <w:marTop w:val="0"/>
      <w:marBottom w:val="0"/>
      <w:divBdr>
        <w:top w:val="none" w:sz="0" w:space="0" w:color="auto"/>
        <w:left w:val="none" w:sz="0" w:space="0" w:color="auto"/>
        <w:bottom w:val="none" w:sz="0" w:space="0" w:color="auto"/>
        <w:right w:val="none" w:sz="0" w:space="0" w:color="auto"/>
      </w:divBdr>
    </w:div>
    <w:div w:id="25494785">
      <w:bodyDiv w:val="1"/>
      <w:marLeft w:val="0"/>
      <w:marRight w:val="0"/>
      <w:marTop w:val="0"/>
      <w:marBottom w:val="0"/>
      <w:divBdr>
        <w:top w:val="none" w:sz="0" w:space="0" w:color="auto"/>
        <w:left w:val="none" w:sz="0" w:space="0" w:color="auto"/>
        <w:bottom w:val="none" w:sz="0" w:space="0" w:color="auto"/>
        <w:right w:val="none" w:sz="0" w:space="0" w:color="auto"/>
      </w:divBdr>
    </w:div>
    <w:div w:id="51775736">
      <w:bodyDiv w:val="1"/>
      <w:marLeft w:val="0"/>
      <w:marRight w:val="0"/>
      <w:marTop w:val="0"/>
      <w:marBottom w:val="0"/>
      <w:divBdr>
        <w:top w:val="none" w:sz="0" w:space="0" w:color="auto"/>
        <w:left w:val="none" w:sz="0" w:space="0" w:color="auto"/>
        <w:bottom w:val="none" w:sz="0" w:space="0" w:color="auto"/>
        <w:right w:val="none" w:sz="0" w:space="0" w:color="auto"/>
      </w:divBdr>
    </w:div>
    <w:div w:id="122308231">
      <w:bodyDiv w:val="1"/>
      <w:marLeft w:val="0"/>
      <w:marRight w:val="0"/>
      <w:marTop w:val="0"/>
      <w:marBottom w:val="0"/>
      <w:divBdr>
        <w:top w:val="none" w:sz="0" w:space="0" w:color="auto"/>
        <w:left w:val="none" w:sz="0" w:space="0" w:color="auto"/>
        <w:bottom w:val="none" w:sz="0" w:space="0" w:color="auto"/>
        <w:right w:val="none" w:sz="0" w:space="0" w:color="auto"/>
      </w:divBdr>
    </w:div>
    <w:div w:id="149948913">
      <w:bodyDiv w:val="1"/>
      <w:marLeft w:val="0"/>
      <w:marRight w:val="0"/>
      <w:marTop w:val="0"/>
      <w:marBottom w:val="0"/>
      <w:divBdr>
        <w:top w:val="none" w:sz="0" w:space="0" w:color="auto"/>
        <w:left w:val="none" w:sz="0" w:space="0" w:color="auto"/>
        <w:bottom w:val="none" w:sz="0" w:space="0" w:color="auto"/>
        <w:right w:val="none" w:sz="0" w:space="0" w:color="auto"/>
      </w:divBdr>
    </w:div>
    <w:div w:id="157817728">
      <w:bodyDiv w:val="1"/>
      <w:marLeft w:val="0"/>
      <w:marRight w:val="0"/>
      <w:marTop w:val="0"/>
      <w:marBottom w:val="0"/>
      <w:divBdr>
        <w:top w:val="none" w:sz="0" w:space="0" w:color="auto"/>
        <w:left w:val="none" w:sz="0" w:space="0" w:color="auto"/>
        <w:bottom w:val="none" w:sz="0" w:space="0" w:color="auto"/>
        <w:right w:val="none" w:sz="0" w:space="0" w:color="auto"/>
      </w:divBdr>
    </w:div>
    <w:div w:id="175926065">
      <w:bodyDiv w:val="1"/>
      <w:marLeft w:val="0"/>
      <w:marRight w:val="0"/>
      <w:marTop w:val="0"/>
      <w:marBottom w:val="0"/>
      <w:divBdr>
        <w:top w:val="none" w:sz="0" w:space="0" w:color="auto"/>
        <w:left w:val="none" w:sz="0" w:space="0" w:color="auto"/>
        <w:bottom w:val="none" w:sz="0" w:space="0" w:color="auto"/>
        <w:right w:val="none" w:sz="0" w:space="0" w:color="auto"/>
      </w:divBdr>
    </w:div>
    <w:div w:id="190607489">
      <w:bodyDiv w:val="1"/>
      <w:marLeft w:val="0"/>
      <w:marRight w:val="0"/>
      <w:marTop w:val="0"/>
      <w:marBottom w:val="0"/>
      <w:divBdr>
        <w:top w:val="none" w:sz="0" w:space="0" w:color="auto"/>
        <w:left w:val="none" w:sz="0" w:space="0" w:color="auto"/>
        <w:bottom w:val="none" w:sz="0" w:space="0" w:color="auto"/>
        <w:right w:val="none" w:sz="0" w:space="0" w:color="auto"/>
      </w:divBdr>
    </w:div>
    <w:div w:id="277954535">
      <w:bodyDiv w:val="1"/>
      <w:marLeft w:val="0"/>
      <w:marRight w:val="0"/>
      <w:marTop w:val="0"/>
      <w:marBottom w:val="0"/>
      <w:divBdr>
        <w:top w:val="none" w:sz="0" w:space="0" w:color="auto"/>
        <w:left w:val="none" w:sz="0" w:space="0" w:color="auto"/>
        <w:bottom w:val="none" w:sz="0" w:space="0" w:color="auto"/>
        <w:right w:val="none" w:sz="0" w:space="0" w:color="auto"/>
      </w:divBdr>
    </w:div>
    <w:div w:id="305159862">
      <w:bodyDiv w:val="1"/>
      <w:marLeft w:val="0"/>
      <w:marRight w:val="0"/>
      <w:marTop w:val="0"/>
      <w:marBottom w:val="0"/>
      <w:divBdr>
        <w:top w:val="none" w:sz="0" w:space="0" w:color="auto"/>
        <w:left w:val="none" w:sz="0" w:space="0" w:color="auto"/>
        <w:bottom w:val="none" w:sz="0" w:space="0" w:color="auto"/>
        <w:right w:val="none" w:sz="0" w:space="0" w:color="auto"/>
      </w:divBdr>
    </w:div>
    <w:div w:id="453525490">
      <w:bodyDiv w:val="1"/>
      <w:marLeft w:val="0"/>
      <w:marRight w:val="0"/>
      <w:marTop w:val="0"/>
      <w:marBottom w:val="0"/>
      <w:divBdr>
        <w:top w:val="none" w:sz="0" w:space="0" w:color="auto"/>
        <w:left w:val="none" w:sz="0" w:space="0" w:color="auto"/>
        <w:bottom w:val="none" w:sz="0" w:space="0" w:color="auto"/>
        <w:right w:val="none" w:sz="0" w:space="0" w:color="auto"/>
      </w:divBdr>
    </w:div>
    <w:div w:id="527915455">
      <w:bodyDiv w:val="1"/>
      <w:marLeft w:val="0"/>
      <w:marRight w:val="0"/>
      <w:marTop w:val="0"/>
      <w:marBottom w:val="0"/>
      <w:divBdr>
        <w:top w:val="none" w:sz="0" w:space="0" w:color="auto"/>
        <w:left w:val="none" w:sz="0" w:space="0" w:color="auto"/>
        <w:bottom w:val="none" w:sz="0" w:space="0" w:color="auto"/>
        <w:right w:val="none" w:sz="0" w:space="0" w:color="auto"/>
      </w:divBdr>
    </w:div>
    <w:div w:id="538130760">
      <w:bodyDiv w:val="1"/>
      <w:marLeft w:val="0"/>
      <w:marRight w:val="0"/>
      <w:marTop w:val="0"/>
      <w:marBottom w:val="0"/>
      <w:divBdr>
        <w:top w:val="none" w:sz="0" w:space="0" w:color="auto"/>
        <w:left w:val="none" w:sz="0" w:space="0" w:color="auto"/>
        <w:bottom w:val="none" w:sz="0" w:space="0" w:color="auto"/>
        <w:right w:val="none" w:sz="0" w:space="0" w:color="auto"/>
      </w:divBdr>
    </w:div>
    <w:div w:id="553275258">
      <w:bodyDiv w:val="1"/>
      <w:marLeft w:val="0"/>
      <w:marRight w:val="0"/>
      <w:marTop w:val="0"/>
      <w:marBottom w:val="0"/>
      <w:divBdr>
        <w:top w:val="none" w:sz="0" w:space="0" w:color="auto"/>
        <w:left w:val="none" w:sz="0" w:space="0" w:color="auto"/>
        <w:bottom w:val="none" w:sz="0" w:space="0" w:color="auto"/>
        <w:right w:val="none" w:sz="0" w:space="0" w:color="auto"/>
      </w:divBdr>
    </w:div>
    <w:div w:id="571087202">
      <w:bodyDiv w:val="1"/>
      <w:marLeft w:val="0"/>
      <w:marRight w:val="0"/>
      <w:marTop w:val="0"/>
      <w:marBottom w:val="0"/>
      <w:divBdr>
        <w:top w:val="none" w:sz="0" w:space="0" w:color="auto"/>
        <w:left w:val="none" w:sz="0" w:space="0" w:color="auto"/>
        <w:bottom w:val="none" w:sz="0" w:space="0" w:color="auto"/>
        <w:right w:val="none" w:sz="0" w:space="0" w:color="auto"/>
      </w:divBdr>
    </w:div>
    <w:div w:id="624967210">
      <w:bodyDiv w:val="1"/>
      <w:marLeft w:val="0"/>
      <w:marRight w:val="0"/>
      <w:marTop w:val="0"/>
      <w:marBottom w:val="0"/>
      <w:divBdr>
        <w:top w:val="none" w:sz="0" w:space="0" w:color="auto"/>
        <w:left w:val="none" w:sz="0" w:space="0" w:color="auto"/>
        <w:bottom w:val="none" w:sz="0" w:space="0" w:color="auto"/>
        <w:right w:val="none" w:sz="0" w:space="0" w:color="auto"/>
      </w:divBdr>
    </w:div>
    <w:div w:id="765032916">
      <w:bodyDiv w:val="1"/>
      <w:marLeft w:val="0"/>
      <w:marRight w:val="0"/>
      <w:marTop w:val="0"/>
      <w:marBottom w:val="0"/>
      <w:divBdr>
        <w:top w:val="none" w:sz="0" w:space="0" w:color="auto"/>
        <w:left w:val="none" w:sz="0" w:space="0" w:color="auto"/>
        <w:bottom w:val="none" w:sz="0" w:space="0" w:color="auto"/>
        <w:right w:val="none" w:sz="0" w:space="0" w:color="auto"/>
      </w:divBdr>
    </w:div>
    <w:div w:id="812915565">
      <w:bodyDiv w:val="1"/>
      <w:marLeft w:val="0"/>
      <w:marRight w:val="0"/>
      <w:marTop w:val="0"/>
      <w:marBottom w:val="0"/>
      <w:divBdr>
        <w:top w:val="none" w:sz="0" w:space="0" w:color="auto"/>
        <w:left w:val="none" w:sz="0" w:space="0" w:color="auto"/>
        <w:bottom w:val="none" w:sz="0" w:space="0" w:color="auto"/>
        <w:right w:val="none" w:sz="0" w:space="0" w:color="auto"/>
      </w:divBdr>
    </w:div>
    <w:div w:id="865942519">
      <w:bodyDiv w:val="1"/>
      <w:marLeft w:val="0"/>
      <w:marRight w:val="0"/>
      <w:marTop w:val="0"/>
      <w:marBottom w:val="0"/>
      <w:divBdr>
        <w:top w:val="none" w:sz="0" w:space="0" w:color="auto"/>
        <w:left w:val="none" w:sz="0" w:space="0" w:color="auto"/>
        <w:bottom w:val="none" w:sz="0" w:space="0" w:color="auto"/>
        <w:right w:val="none" w:sz="0" w:space="0" w:color="auto"/>
      </w:divBdr>
    </w:div>
    <w:div w:id="892690191">
      <w:bodyDiv w:val="1"/>
      <w:marLeft w:val="0"/>
      <w:marRight w:val="0"/>
      <w:marTop w:val="0"/>
      <w:marBottom w:val="0"/>
      <w:divBdr>
        <w:top w:val="none" w:sz="0" w:space="0" w:color="auto"/>
        <w:left w:val="none" w:sz="0" w:space="0" w:color="auto"/>
        <w:bottom w:val="none" w:sz="0" w:space="0" w:color="auto"/>
        <w:right w:val="none" w:sz="0" w:space="0" w:color="auto"/>
      </w:divBdr>
    </w:div>
    <w:div w:id="964237603">
      <w:bodyDiv w:val="1"/>
      <w:marLeft w:val="0"/>
      <w:marRight w:val="0"/>
      <w:marTop w:val="0"/>
      <w:marBottom w:val="0"/>
      <w:divBdr>
        <w:top w:val="none" w:sz="0" w:space="0" w:color="auto"/>
        <w:left w:val="none" w:sz="0" w:space="0" w:color="auto"/>
        <w:bottom w:val="none" w:sz="0" w:space="0" w:color="auto"/>
        <w:right w:val="none" w:sz="0" w:space="0" w:color="auto"/>
      </w:divBdr>
    </w:div>
    <w:div w:id="1015032040">
      <w:bodyDiv w:val="1"/>
      <w:marLeft w:val="0"/>
      <w:marRight w:val="0"/>
      <w:marTop w:val="0"/>
      <w:marBottom w:val="0"/>
      <w:divBdr>
        <w:top w:val="none" w:sz="0" w:space="0" w:color="auto"/>
        <w:left w:val="none" w:sz="0" w:space="0" w:color="auto"/>
        <w:bottom w:val="none" w:sz="0" w:space="0" w:color="auto"/>
        <w:right w:val="none" w:sz="0" w:space="0" w:color="auto"/>
      </w:divBdr>
    </w:div>
    <w:div w:id="1027296511">
      <w:bodyDiv w:val="1"/>
      <w:marLeft w:val="0"/>
      <w:marRight w:val="0"/>
      <w:marTop w:val="0"/>
      <w:marBottom w:val="0"/>
      <w:divBdr>
        <w:top w:val="none" w:sz="0" w:space="0" w:color="auto"/>
        <w:left w:val="none" w:sz="0" w:space="0" w:color="auto"/>
        <w:bottom w:val="none" w:sz="0" w:space="0" w:color="auto"/>
        <w:right w:val="none" w:sz="0" w:space="0" w:color="auto"/>
      </w:divBdr>
    </w:div>
    <w:div w:id="1027873980">
      <w:bodyDiv w:val="1"/>
      <w:marLeft w:val="0"/>
      <w:marRight w:val="0"/>
      <w:marTop w:val="0"/>
      <w:marBottom w:val="0"/>
      <w:divBdr>
        <w:top w:val="none" w:sz="0" w:space="0" w:color="auto"/>
        <w:left w:val="none" w:sz="0" w:space="0" w:color="auto"/>
        <w:bottom w:val="none" w:sz="0" w:space="0" w:color="auto"/>
        <w:right w:val="none" w:sz="0" w:space="0" w:color="auto"/>
      </w:divBdr>
    </w:div>
    <w:div w:id="1030573800">
      <w:bodyDiv w:val="1"/>
      <w:marLeft w:val="0"/>
      <w:marRight w:val="0"/>
      <w:marTop w:val="0"/>
      <w:marBottom w:val="0"/>
      <w:divBdr>
        <w:top w:val="none" w:sz="0" w:space="0" w:color="auto"/>
        <w:left w:val="none" w:sz="0" w:space="0" w:color="auto"/>
        <w:bottom w:val="none" w:sz="0" w:space="0" w:color="auto"/>
        <w:right w:val="none" w:sz="0" w:space="0" w:color="auto"/>
      </w:divBdr>
    </w:div>
    <w:div w:id="1102918500">
      <w:bodyDiv w:val="1"/>
      <w:marLeft w:val="0"/>
      <w:marRight w:val="0"/>
      <w:marTop w:val="0"/>
      <w:marBottom w:val="0"/>
      <w:divBdr>
        <w:top w:val="none" w:sz="0" w:space="0" w:color="auto"/>
        <w:left w:val="none" w:sz="0" w:space="0" w:color="auto"/>
        <w:bottom w:val="none" w:sz="0" w:space="0" w:color="auto"/>
        <w:right w:val="none" w:sz="0" w:space="0" w:color="auto"/>
      </w:divBdr>
    </w:div>
    <w:div w:id="1132020771">
      <w:bodyDiv w:val="1"/>
      <w:marLeft w:val="0"/>
      <w:marRight w:val="0"/>
      <w:marTop w:val="0"/>
      <w:marBottom w:val="0"/>
      <w:divBdr>
        <w:top w:val="none" w:sz="0" w:space="0" w:color="auto"/>
        <w:left w:val="none" w:sz="0" w:space="0" w:color="auto"/>
        <w:bottom w:val="none" w:sz="0" w:space="0" w:color="auto"/>
        <w:right w:val="none" w:sz="0" w:space="0" w:color="auto"/>
      </w:divBdr>
    </w:div>
    <w:div w:id="1132400806">
      <w:bodyDiv w:val="1"/>
      <w:marLeft w:val="0"/>
      <w:marRight w:val="0"/>
      <w:marTop w:val="0"/>
      <w:marBottom w:val="0"/>
      <w:divBdr>
        <w:top w:val="none" w:sz="0" w:space="0" w:color="auto"/>
        <w:left w:val="none" w:sz="0" w:space="0" w:color="auto"/>
        <w:bottom w:val="none" w:sz="0" w:space="0" w:color="auto"/>
        <w:right w:val="none" w:sz="0" w:space="0" w:color="auto"/>
      </w:divBdr>
    </w:div>
    <w:div w:id="1193809049">
      <w:bodyDiv w:val="1"/>
      <w:marLeft w:val="0"/>
      <w:marRight w:val="0"/>
      <w:marTop w:val="0"/>
      <w:marBottom w:val="0"/>
      <w:divBdr>
        <w:top w:val="none" w:sz="0" w:space="0" w:color="auto"/>
        <w:left w:val="none" w:sz="0" w:space="0" w:color="auto"/>
        <w:bottom w:val="none" w:sz="0" w:space="0" w:color="auto"/>
        <w:right w:val="none" w:sz="0" w:space="0" w:color="auto"/>
      </w:divBdr>
    </w:div>
    <w:div w:id="1215656568">
      <w:bodyDiv w:val="1"/>
      <w:marLeft w:val="0"/>
      <w:marRight w:val="0"/>
      <w:marTop w:val="0"/>
      <w:marBottom w:val="0"/>
      <w:divBdr>
        <w:top w:val="none" w:sz="0" w:space="0" w:color="auto"/>
        <w:left w:val="none" w:sz="0" w:space="0" w:color="auto"/>
        <w:bottom w:val="none" w:sz="0" w:space="0" w:color="auto"/>
        <w:right w:val="none" w:sz="0" w:space="0" w:color="auto"/>
      </w:divBdr>
    </w:div>
    <w:div w:id="1217887385">
      <w:bodyDiv w:val="1"/>
      <w:marLeft w:val="0"/>
      <w:marRight w:val="0"/>
      <w:marTop w:val="0"/>
      <w:marBottom w:val="0"/>
      <w:divBdr>
        <w:top w:val="none" w:sz="0" w:space="0" w:color="auto"/>
        <w:left w:val="none" w:sz="0" w:space="0" w:color="auto"/>
        <w:bottom w:val="none" w:sz="0" w:space="0" w:color="auto"/>
        <w:right w:val="none" w:sz="0" w:space="0" w:color="auto"/>
      </w:divBdr>
    </w:div>
    <w:div w:id="1220751066">
      <w:bodyDiv w:val="1"/>
      <w:marLeft w:val="0"/>
      <w:marRight w:val="0"/>
      <w:marTop w:val="0"/>
      <w:marBottom w:val="0"/>
      <w:divBdr>
        <w:top w:val="none" w:sz="0" w:space="0" w:color="auto"/>
        <w:left w:val="none" w:sz="0" w:space="0" w:color="auto"/>
        <w:bottom w:val="none" w:sz="0" w:space="0" w:color="auto"/>
        <w:right w:val="none" w:sz="0" w:space="0" w:color="auto"/>
      </w:divBdr>
    </w:div>
    <w:div w:id="1260599253">
      <w:bodyDiv w:val="1"/>
      <w:marLeft w:val="0"/>
      <w:marRight w:val="0"/>
      <w:marTop w:val="0"/>
      <w:marBottom w:val="0"/>
      <w:divBdr>
        <w:top w:val="none" w:sz="0" w:space="0" w:color="auto"/>
        <w:left w:val="none" w:sz="0" w:space="0" w:color="auto"/>
        <w:bottom w:val="none" w:sz="0" w:space="0" w:color="auto"/>
        <w:right w:val="none" w:sz="0" w:space="0" w:color="auto"/>
      </w:divBdr>
    </w:div>
    <w:div w:id="1261836001">
      <w:bodyDiv w:val="1"/>
      <w:marLeft w:val="0"/>
      <w:marRight w:val="0"/>
      <w:marTop w:val="0"/>
      <w:marBottom w:val="0"/>
      <w:divBdr>
        <w:top w:val="none" w:sz="0" w:space="0" w:color="auto"/>
        <w:left w:val="none" w:sz="0" w:space="0" w:color="auto"/>
        <w:bottom w:val="none" w:sz="0" w:space="0" w:color="auto"/>
        <w:right w:val="none" w:sz="0" w:space="0" w:color="auto"/>
      </w:divBdr>
    </w:div>
    <w:div w:id="1320957668">
      <w:bodyDiv w:val="1"/>
      <w:marLeft w:val="0"/>
      <w:marRight w:val="0"/>
      <w:marTop w:val="0"/>
      <w:marBottom w:val="0"/>
      <w:divBdr>
        <w:top w:val="none" w:sz="0" w:space="0" w:color="auto"/>
        <w:left w:val="none" w:sz="0" w:space="0" w:color="auto"/>
        <w:bottom w:val="none" w:sz="0" w:space="0" w:color="auto"/>
        <w:right w:val="none" w:sz="0" w:space="0" w:color="auto"/>
      </w:divBdr>
    </w:div>
    <w:div w:id="1355577417">
      <w:bodyDiv w:val="1"/>
      <w:marLeft w:val="0"/>
      <w:marRight w:val="0"/>
      <w:marTop w:val="0"/>
      <w:marBottom w:val="0"/>
      <w:divBdr>
        <w:top w:val="none" w:sz="0" w:space="0" w:color="auto"/>
        <w:left w:val="none" w:sz="0" w:space="0" w:color="auto"/>
        <w:bottom w:val="none" w:sz="0" w:space="0" w:color="auto"/>
        <w:right w:val="none" w:sz="0" w:space="0" w:color="auto"/>
      </w:divBdr>
    </w:div>
    <w:div w:id="1403137003">
      <w:bodyDiv w:val="1"/>
      <w:marLeft w:val="0"/>
      <w:marRight w:val="0"/>
      <w:marTop w:val="0"/>
      <w:marBottom w:val="0"/>
      <w:divBdr>
        <w:top w:val="none" w:sz="0" w:space="0" w:color="auto"/>
        <w:left w:val="none" w:sz="0" w:space="0" w:color="auto"/>
        <w:bottom w:val="none" w:sz="0" w:space="0" w:color="auto"/>
        <w:right w:val="none" w:sz="0" w:space="0" w:color="auto"/>
      </w:divBdr>
    </w:div>
    <w:div w:id="1491291537">
      <w:bodyDiv w:val="1"/>
      <w:marLeft w:val="0"/>
      <w:marRight w:val="0"/>
      <w:marTop w:val="0"/>
      <w:marBottom w:val="0"/>
      <w:divBdr>
        <w:top w:val="none" w:sz="0" w:space="0" w:color="auto"/>
        <w:left w:val="none" w:sz="0" w:space="0" w:color="auto"/>
        <w:bottom w:val="none" w:sz="0" w:space="0" w:color="auto"/>
        <w:right w:val="none" w:sz="0" w:space="0" w:color="auto"/>
      </w:divBdr>
    </w:div>
    <w:div w:id="1552766748">
      <w:bodyDiv w:val="1"/>
      <w:marLeft w:val="0"/>
      <w:marRight w:val="0"/>
      <w:marTop w:val="0"/>
      <w:marBottom w:val="0"/>
      <w:divBdr>
        <w:top w:val="none" w:sz="0" w:space="0" w:color="auto"/>
        <w:left w:val="none" w:sz="0" w:space="0" w:color="auto"/>
        <w:bottom w:val="none" w:sz="0" w:space="0" w:color="auto"/>
        <w:right w:val="none" w:sz="0" w:space="0" w:color="auto"/>
      </w:divBdr>
    </w:div>
    <w:div w:id="1619530916">
      <w:bodyDiv w:val="1"/>
      <w:marLeft w:val="0"/>
      <w:marRight w:val="0"/>
      <w:marTop w:val="0"/>
      <w:marBottom w:val="0"/>
      <w:divBdr>
        <w:top w:val="none" w:sz="0" w:space="0" w:color="auto"/>
        <w:left w:val="none" w:sz="0" w:space="0" w:color="auto"/>
        <w:bottom w:val="none" w:sz="0" w:space="0" w:color="auto"/>
        <w:right w:val="none" w:sz="0" w:space="0" w:color="auto"/>
      </w:divBdr>
    </w:div>
    <w:div w:id="1638142518">
      <w:bodyDiv w:val="1"/>
      <w:marLeft w:val="0"/>
      <w:marRight w:val="0"/>
      <w:marTop w:val="0"/>
      <w:marBottom w:val="0"/>
      <w:divBdr>
        <w:top w:val="none" w:sz="0" w:space="0" w:color="auto"/>
        <w:left w:val="none" w:sz="0" w:space="0" w:color="auto"/>
        <w:bottom w:val="none" w:sz="0" w:space="0" w:color="auto"/>
        <w:right w:val="none" w:sz="0" w:space="0" w:color="auto"/>
      </w:divBdr>
    </w:div>
    <w:div w:id="1678074083">
      <w:bodyDiv w:val="1"/>
      <w:marLeft w:val="0"/>
      <w:marRight w:val="0"/>
      <w:marTop w:val="0"/>
      <w:marBottom w:val="0"/>
      <w:divBdr>
        <w:top w:val="none" w:sz="0" w:space="0" w:color="auto"/>
        <w:left w:val="none" w:sz="0" w:space="0" w:color="auto"/>
        <w:bottom w:val="none" w:sz="0" w:space="0" w:color="auto"/>
        <w:right w:val="none" w:sz="0" w:space="0" w:color="auto"/>
      </w:divBdr>
    </w:div>
    <w:div w:id="1723138972">
      <w:bodyDiv w:val="1"/>
      <w:marLeft w:val="0"/>
      <w:marRight w:val="0"/>
      <w:marTop w:val="0"/>
      <w:marBottom w:val="0"/>
      <w:divBdr>
        <w:top w:val="none" w:sz="0" w:space="0" w:color="auto"/>
        <w:left w:val="none" w:sz="0" w:space="0" w:color="auto"/>
        <w:bottom w:val="none" w:sz="0" w:space="0" w:color="auto"/>
        <w:right w:val="none" w:sz="0" w:space="0" w:color="auto"/>
      </w:divBdr>
    </w:div>
    <w:div w:id="1733582486">
      <w:bodyDiv w:val="1"/>
      <w:marLeft w:val="0"/>
      <w:marRight w:val="0"/>
      <w:marTop w:val="0"/>
      <w:marBottom w:val="0"/>
      <w:divBdr>
        <w:top w:val="none" w:sz="0" w:space="0" w:color="auto"/>
        <w:left w:val="none" w:sz="0" w:space="0" w:color="auto"/>
        <w:bottom w:val="none" w:sz="0" w:space="0" w:color="auto"/>
        <w:right w:val="none" w:sz="0" w:space="0" w:color="auto"/>
      </w:divBdr>
    </w:div>
    <w:div w:id="1750616238">
      <w:bodyDiv w:val="1"/>
      <w:marLeft w:val="0"/>
      <w:marRight w:val="0"/>
      <w:marTop w:val="0"/>
      <w:marBottom w:val="0"/>
      <w:divBdr>
        <w:top w:val="none" w:sz="0" w:space="0" w:color="auto"/>
        <w:left w:val="none" w:sz="0" w:space="0" w:color="auto"/>
        <w:bottom w:val="none" w:sz="0" w:space="0" w:color="auto"/>
        <w:right w:val="none" w:sz="0" w:space="0" w:color="auto"/>
      </w:divBdr>
    </w:div>
    <w:div w:id="1765295376">
      <w:bodyDiv w:val="1"/>
      <w:marLeft w:val="0"/>
      <w:marRight w:val="0"/>
      <w:marTop w:val="0"/>
      <w:marBottom w:val="0"/>
      <w:divBdr>
        <w:top w:val="none" w:sz="0" w:space="0" w:color="auto"/>
        <w:left w:val="none" w:sz="0" w:space="0" w:color="auto"/>
        <w:bottom w:val="none" w:sz="0" w:space="0" w:color="auto"/>
        <w:right w:val="none" w:sz="0" w:space="0" w:color="auto"/>
      </w:divBdr>
    </w:div>
    <w:div w:id="1776166591">
      <w:bodyDiv w:val="1"/>
      <w:marLeft w:val="0"/>
      <w:marRight w:val="0"/>
      <w:marTop w:val="0"/>
      <w:marBottom w:val="0"/>
      <w:divBdr>
        <w:top w:val="none" w:sz="0" w:space="0" w:color="auto"/>
        <w:left w:val="none" w:sz="0" w:space="0" w:color="auto"/>
        <w:bottom w:val="none" w:sz="0" w:space="0" w:color="auto"/>
        <w:right w:val="none" w:sz="0" w:space="0" w:color="auto"/>
      </w:divBdr>
    </w:div>
    <w:div w:id="1780224414">
      <w:bodyDiv w:val="1"/>
      <w:marLeft w:val="0"/>
      <w:marRight w:val="0"/>
      <w:marTop w:val="0"/>
      <w:marBottom w:val="0"/>
      <w:divBdr>
        <w:top w:val="none" w:sz="0" w:space="0" w:color="auto"/>
        <w:left w:val="none" w:sz="0" w:space="0" w:color="auto"/>
        <w:bottom w:val="none" w:sz="0" w:space="0" w:color="auto"/>
        <w:right w:val="none" w:sz="0" w:space="0" w:color="auto"/>
      </w:divBdr>
    </w:div>
    <w:div w:id="1804080503">
      <w:bodyDiv w:val="1"/>
      <w:marLeft w:val="0"/>
      <w:marRight w:val="0"/>
      <w:marTop w:val="0"/>
      <w:marBottom w:val="0"/>
      <w:divBdr>
        <w:top w:val="none" w:sz="0" w:space="0" w:color="auto"/>
        <w:left w:val="none" w:sz="0" w:space="0" w:color="auto"/>
        <w:bottom w:val="none" w:sz="0" w:space="0" w:color="auto"/>
        <w:right w:val="none" w:sz="0" w:space="0" w:color="auto"/>
      </w:divBdr>
    </w:div>
    <w:div w:id="1842887036">
      <w:bodyDiv w:val="1"/>
      <w:marLeft w:val="0"/>
      <w:marRight w:val="0"/>
      <w:marTop w:val="0"/>
      <w:marBottom w:val="0"/>
      <w:divBdr>
        <w:top w:val="none" w:sz="0" w:space="0" w:color="auto"/>
        <w:left w:val="none" w:sz="0" w:space="0" w:color="auto"/>
        <w:bottom w:val="none" w:sz="0" w:space="0" w:color="auto"/>
        <w:right w:val="none" w:sz="0" w:space="0" w:color="auto"/>
      </w:divBdr>
    </w:div>
    <w:div w:id="1854300110">
      <w:bodyDiv w:val="1"/>
      <w:marLeft w:val="0"/>
      <w:marRight w:val="0"/>
      <w:marTop w:val="0"/>
      <w:marBottom w:val="0"/>
      <w:divBdr>
        <w:top w:val="none" w:sz="0" w:space="0" w:color="auto"/>
        <w:left w:val="none" w:sz="0" w:space="0" w:color="auto"/>
        <w:bottom w:val="none" w:sz="0" w:space="0" w:color="auto"/>
        <w:right w:val="none" w:sz="0" w:space="0" w:color="auto"/>
      </w:divBdr>
    </w:div>
    <w:div w:id="1882210808">
      <w:bodyDiv w:val="1"/>
      <w:marLeft w:val="0"/>
      <w:marRight w:val="0"/>
      <w:marTop w:val="0"/>
      <w:marBottom w:val="0"/>
      <w:divBdr>
        <w:top w:val="none" w:sz="0" w:space="0" w:color="auto"/>
        <w:left w:val="none" w:sz="0" w:space="0" w:color="auto"/>
        <w:bottom w:val="none" w:sz="0" w:space="0" w:color="auto"/>
        <w:right w:val="none" w:sz="0" w:space="0" w:color="auto"/>
      </w:divBdr>
    </w:div>
    <w:div w:id="1903170674">
      <w:bodyDiv w:val="1"/>
      <w:marLeft w:val="0"/>
      <w:marRight w:val="0"/>
      <w:marTop w:val="0"/>
      <w:marBottom w:val="0"/>
      <w:divBdr>
        <w:top w:val="none" w:sz="0" w:space="0" w:color="auto"/>
        <w:left w:val="none" w:sz="0" w:space="0" w:color="auto"/>
        <w:bottom w:val="none" w:sz="0" w:space="0" w:color="auto"/>
        <w:right w:val="none" w:sz="0" w:space="0" w:color="auto"/>
      </w:divBdr>
    </w:div>
    <w:div w:id="2059741034">
      <w:bodyDiv w:val="1"/>
      <w:marLeft w:val="0"/>
      <w:marRight w:val="0"/>
      <w:marTop w:val="0"/>
      <w:marBottom w:val="0"/>
      <w:divBdr>
        <w:top w:val="none" w:sz="0" w:space="0" w:color="auto"/>
        <w:left w:val="none" w:sz="0" w:space="0" w:color="auto"/>
        <w:bottom w:val="none" w:sz="0" w:space="0" w:color="auto"/>
        <w:right w:val="none" w:sz="0" w:space="0" w:color="auto"/>
      </w:divBdr>
    </w:div>
    <w:div w:id="2064793776">
      <w:bodyDiv w:val="1"/>
      <w:marLeft w:val="0"/>
      <w:marRight w:val="0"/>
      <w:marTop w:val="0"/>
      <w:marBottom w:val="0"/>
      <w:divBdr>
        <w:top w:val="none" w:sz="0" w:space="0" w:color="auto"/>
        <w:left w:val="none" w:sz="0" w:space="0" w:color="auto"/>
        <w:bottom w:val="none" w:sz="0" w:space="0" w:color="auto"/>
        <w:right w:val="none" w:sz="0" w:space="0" w:color="auto"/>
      </w:divBdr>
    </w:div>
    <w:div w:id="2087649665">
      <w:bodyDiv w:val="1"/>
      <w:marLeft w:val="0"/>
      <w:marRight w:val="0"/>
      <w:marTop w:val="0"/>
      <w:marBottom w:val="0"/>
      <w:divBdr>
        <w:top w:val="none" w:sz="0" w:space="0" w:color="auto"/>
        <w:left w:val="none" w:sz="0" w:space="0" w:color="auto"/>
        <w:bottom w:val="none" w:sz="0" w:space="0" w:color="auto"/>
        <w:right w:val="none" w:sz="0" w:space="0" w:color="auto"/>
      </w:divBdr>
    </w:div>
    <w:div w:id="2090805297">
      <w:bodyDiv w:val="1"/>
      <w:marLeft w:val="0"/>
      <w:marRight w:val="0"/>
      <w:marTop w:val="0"/>
      <w:marBottom w:val="0"/>
      <w:divBdr>
        <w:top w:val="none" w:sz="0" w:space="0" w:color="auto"/>
        <w:left w:val="none" w:sz="0" w:space="0" w:color="auto"/>
        <w:bottom w:val="none" w:sz="0" w:space="0" w:color="auto"/>
        <w:right w:val="none" w:sz="0" w:space="0" w:color="auto"/>
      </w:divBdr>
    </w:div>
    <w:div w:id="2128623972">
      <w:bodyDiv w:val="1"/>
      <w:marLeft w:val="0"/>
      <w:marRight w:val="0"/>
      <w:marTop w:val="0"/>
      <w:marBottom w:val="0"/>
      <w:divBdr>
        <w:top w:val="none" w:sz="0" w:space="0" w:color="auto"/>
        <w:left w:val="none" w:sz="0" w:space="0" w:color="auto"/>
        <w:bottom w:val="none" w:sz="0" w:space="0" w:color="auto"/>
        <w:right w:val="none" w:sz="0" w:space="0" w:color="auto"/>
      </w:divBdr>
    </w:div>
    <w:div w:id="214152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9B3F6-4E99-41A8-8691-1B3C319E2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Pages>25</Pages>
  <Words>9870</Words>
  <Characters>54286</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corporativo23</dc:creator>
  <cp:lastModifiedBy>Marie Claude Brunel Manse</cp:lastModifiedBy>
  <cp:revision>38</cp:revision>
  <cp:lastPrinted>2020-02-11T14:10:00Z</cp:lastPrinted>
  <dcterms:created xsi:type="dcterms:W3CDTF">2020-02-11T14:02:00Z</dcterms:created>
  <dcterms:modified xsi:type="dcterms:W3CDTF">2020-02-15T20:27:00Z</dcterms:modified>
</cp:coreProperties>
</file>