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8F651" w14:textId="7638C2C1" w:rsidR="004825E1" w:rsidRPr="004825E1" w:rsidRDefault="004825E1" w:rsidP="00767B71">
      <w:pPr>
        <w:rPr>
          <w:rFonts w:ascii="Candara" w:hAnsi="Candara"/>
          <w:b/>
          <w:bCs/>
          <w:sz w:val="28"/>
          <w:szCs w:val="28"/>
        </w:rPr>
      </w:pPr>
      <w:r w:rsidRPr="004825E1">
        <w:rPr>
          <w:rFonts w:ascii="Candara" w:hAnsi="Candara"/>
          <w:b/>
          <w:bCs/>
          <w:sz w:val="28"/>
          <w:szCs w:val="28"/>
        </w:rPr>
        <w:t>VII. Desempeño institucional</w:t>
      </w:r>
    </w:p>
    <w:p w14:paraId="7A946EA1" w14:textId="6056D187" w:rsidR="004825E1" w:rsidRPr="004825E1" w:rsidRDefault="004825E1" w:rsidP="00767B71">
      <w:pPr>
        <w:rPr>
          <w:rFonts w:ascii="Candara" w:hAnsi="Candara"/>
          <w:b/>
          <w:bCs/>
        </w:rPr>
      </w:pPr>
      <w:r w:rsidRPr="004825E1">
        <w:rPr>
          <w:rFonts w:ascii="Candara" w:hAnsi="Candara"/>
          <w:b/>
          <w:bCs/>
        </w:rPr>
        <w:t>d) Plan Institucional de Tecnologías de la Información</w:t>
      </w:r>
      <w:r>
        <w:rPr>
          <w:rFonts w:ascii="Candara" w:hAnsi="Candara"/>
          <w:b/>
          <w:bCs/>
        </w:rPr>
        <w:t>-Nota explicativa</w:t>
      </w:r>
    </w:p>
    <w:p w14:paraId="1B5DC060" w14:textId="21E3A105" w:rsidR="008263FC" w:rsidRDefault="00E915D0" w:rsidP="00242319">
      <w:pPr>
        <w:spacing w:after="0"/>
        <w:rPr>
          <w:rFonts w:ascii="Candara" w:hAnsi="Candara"/>
        </w:rPr>
      </w:pPr>
      <w:r>
        <w:rPr>
          <w:rFonts w:ascii="Candara" w:hAnsi="Candara"/>
        </w:rPr>
        <w:t xml:space="preserve">La Tabla adjunta </w:t>
      </w:r>
      <w:r w:rsidR="008263FC" w:rsidRPr="004825E1">
        <w:rPr>
          <w:rFonts w:ascii="Candara" w:hAnsi="Candara"/>
        </w:rPr>
        <w:t xml:space="preserve">se interpreta </w:t>
      </w:r>
      <w:r>
        <w:rPr>
          <w:rFonts w:ascii="Candara" w:hAnsi="Candara"/>
        </w:rPr>
        <w:t>de la siguiente manera</w:t>
      </w:r>
      <w:r w:rsidR="008263FC" w:rsidRPr="004825E1">
        <w:rPr>
          <w:rFonts w:ascii="Candara" w:hAnsi="Candara"/>
        </w:rPr>
        <w:t>:</w:t>
      </w:r>
    </w:p>
    <w:tbl>
      <w:tblPr>
        <w:tblStyle w:val="Tablaconcuadrcula"/>
        <w:tblW w:w="9918" w:type="dxa"/>
        <w:tblLook w:val="04A0" w:firstRow="1" w:lastRow="0" w:firstColumn="1" w:lastColumn="0" w:noHBand="0" w:noVBand="1"/>
      </w:tblPr>
      <w:tblGrid>
        <w:gridCol w:w="2263"/>
        <w:gridCol w:w="7655"/>
      </w:tblGrid>
      <w:tr w:rsidR="00E915D0" w:rsidRPr="00E915D0" w14:paraId="74596DD4" w14:textId="77777777" w:rsidTr="002167B3">
        <w:tc>
          <w:tcPr>
            <w:tcW w:w="2263" w:type="dxa"/>
          </w:tcPr>
          <w:p w14:paraId="5E11A6EF" w14:textId="59AAAF1E" w:rsidR="00E915D0" w:rsidRPr="00E915D0" w:rsidRDefault="00E915D0" w:rsidP="00E915D0">
            <w:pPr>
              <w:spacing w:after="0"/>
              <w:jc w:val="center"/>
              <w:rPr>
                <w:rFonts w:ascii="Candara" w:hAnsi="Candara"/>
                <w:b/>
                <w:bCs/>
              </w:rPr>
            </w:pPr>
            <w:r w:rsidRPr="00E915D0">
              <w:rPr>
                <w:rFonts w:ascii="Candara" w:hAnsi="Candara"/>
                <w:b/>
                <w:bCs/>
              </w:rPr>
              <w:t>Nombre columna</w:t>
            </w:r>
          </w:p>
        </w:tc>
        <w:tc>
          <w:tcPr>
            <w:tcW w:w="7655" w:type="dxa"/>
          </w:tcPr>
          <w:p w14:paraId="663E052D" w14:textId="4EB187F3" w:rsidR="00E915D0" w:rsidRPr="00E915D0" w:rsidRDefault="00E915D0" w:rsidP="00E915D0">
            <w:pPr>
              <w:spacing w:after="0"/>
              <w:jc w:val="center"/>
              <w:rPr>
                <w:rFonts w:ascii="Candara" w:eastAsia="Arial" w:hAnsi="Candara" w:cs="Arial"/>
                <w:b/>
                <w:bCs/>
              </w:rPr>
            </w:pPr>
            <w:r w:rsidRPr="00E915D0">
              <w:rPr>
                <w:rFonts w:ascii="Candara" w:eastAsia="Arial" w:hAnsi="Candara" w:cs="Arial"/>
                <w:b/>
                <w:bCs/>
              </w:rPr>
              <w:t>Significado</w:t>
            </w:r>
          </w:p>
        </w:tc>
      </w:tr>
      <w:tr w:rsidR="00ED4BDC" w:rsidRPr="00E15D1C" w14:paraId="0F948754" w14:textId="77777777" w:rsidTr="002167B3">
        <w:tc>
          <w:tcPr>
            <w:tcW w:w="2263" w:type="dxa"/>
          </w:tcPr>
          <w:p w14:paraId="5576D1F3" w14:textId="3F4B1FAE" w:rsidR="00ED4BDC" w:rsidRPr="00E15D1C" w:rsidRDefault="00ED4BDC" w:rsidP="00242319">
            <w:pPr>
              <w:spacing w:after="0"/>
              <w:rPr>
                <w:rFonts w:ascii="Candara" w:hAnsi="Candara"/>
              </w:rPr>
            </w:pPr>
            <w:r w:rsidRPr="00E15D1C">
              <w:rPr>
                <w:rFonts w:ascii="Candara" w:hAnsi="Candara"/>
              </w:rPr>
              <w:t>Clave</w:t>
            </w:r>
          </w:p>
        </w:tc>
        <w:tc>
          <w:tcPr>
            <w:tcW w:w="7655" w:type="dxa"/>
          </w:tcPr>
          <w:p w14:paraId="4A613E01" w14:textId="111C50A2" w:rsidR="00ED4BDC" w:rsidRPr="00E15D1C" w:rsidRDefault="00E15D1C" w:rsidP="00242319">
            <w:pPr>
              <w:spacing w:after="0"/>
              <w:rPr>
                <w:rFonts w:ascii="Candara" w:hAnsi="Candara"/>
              </w:rPr>
            </w:pPr>
            <w:r w:rsidRPr="00E15D1C">
              <w:rPr>
                <w:rFonts w:ascii="Candara" w:eastAsia="Arial" w:hAnsi="Candara" w:cs="Arial"/>
              </w:rPr>
              <w:t>Identificador del proyecto</w:t>
            </w:r>
            <w:r w:rsidR="00E915D0">
              <w:rPr>
                <w:rFonts w:ascii="Candara" w:eastAsia="Arial" w:hAnsi="Candara" w:cs="Arial"/>
              </w:rPr>
              <w:t xml:space="preserve"> en el Plan Estratégico de Tecnologías de la Información (PETIC) </w:t>
            </w:r>
          </w:p>
        </w:tc>
      </w:tr>
      <w:tr w:rsidR="00ED4BDC" w:rsidRPr="00E15D1C" w14:paraId="6B412DA8" w14:textId="77777777" w:rsidTr="002167B3">
        <w:tc>
          <w:tcPr>
            <w:tcW w:w="2263" w:type="dxa"/>
          </w:tcPr>
          <w:p w14:paraId="5018689F" w14:textId="4AF58ABF" w:rsidR="00ED4BDC" w:rsidRPr="00E15D1C" w:rsidRDefault="00E15D1C" w:rsidP="00242319">
            <w:pPr>
              <w:spacing w:after="0"/>
              <w:rPr>
                <w:rFonts w:ascii="Candara" w:hAnsi="Candara"/>
              </w:rPr>
            </w:pPr>
            <w:r w:rsidRPr="00E15D1C">
              <w:rPr>
                <w:rFonts w:ascii="Candara" w:eastAsia="Arial" w:hAnsi="Candara" w:cs="Arial"/>
              </w:rPr>
              <w:t>Nombre del proyecto</w:t>
            </w:r>
          </w:p>
        </w:tc>
        <w:tc>
          <w:tcPr>
            <w:tcW w:w="7655" w:type="dxa"/>
          </w:tcPr>
          <w:p w14:paraId="53728410" w14:textId="7996EF86" w:rsidR="00ED4BDC" w:rsidRPr="00E15D1C" w:rsidRDefault="00E15D1C" w:rsidP="00242319">
            <w:pPr>
              <w:spacing w:after="0"/>
              <w:rPr>
                <w:rFonts w:ascii="Candara" w:hAnsi="Candara"/>
              </w:rPr>
            </w:pPr>
            <w:r w:rsidRPr="00E15D1C">
              <w:rPr>
                <w:rFonts w:ascii="Candara" w:eastAsia="Arial" w:hAnsi="Candara" w:cs="Arial"/>
              </w:rPr>
              <w:t>Nombre definido por la institución para el proyecto</w:t>
            </w:r>
          </w:p>
        </w:tc>
      </w:tr>
      <w:tr w:rsidR="00ED4BDC" w:rsidRPr="00E15D1C" w14:paraId="3D9F6562" w14:textId="77777777" w:rsidTr="002167B3">
        <w:tc>
          <w:tcPr>
            <w:tcW w:w="2263" w:type="dxa"/>
          </w:tcPr>
          <w:p w14:paraId="3E8169B0" w14:textId="1631DF2F" w:rsidR="00ED4BDC" w:rsidRPr="00E15D1C" w:rsidRDefault="00E15D1C" w:rsidP="00242319">
            <w:pPr>
              <w:spacing w:after="0"/>
              <w:rPr>
                <w:rFonts w:ascii="Candara" w:hAnsi="Candara"/>
              </w:rPr>
            </w:pPr>
            <w:r w:rsidRPr="00E15D1C">
              <w:rPr>
                <w:rFonts w:ascii="Candara" w:eastAsia="Arial" w:hAnsi="Candara" w:cs="Arial"/>
              </w:rPr>
              <w:t>Importe</w:t>
            </w:r>
          </w:p>
        </w:tc>
        <w:tc>
          <w:tcPr>
            <w:tcW w:w="7655" w:type="dxa"/>
          </w:tcPr>
          <w:p w14:paraId="05C04EE5" w14:textId="45D9B850" w:rsidR="00ED4BDC" w:rsidRPr="00E15D1C" w:rsidRDefault="00E15D1C" w:rsidP="00242319">
            <w:pPr>
              <w:spacing w:after="0"/>
              <w:rPr>
                <w:rFonts w:ascii="Candara" w:hAnsi="Candara"/>
              </w:rPr>
            </w:pPr>
            <w:r w:rsidRPr="00E15D1C">
              <w:rPr>
                <w:rFonts w:ascii="Candara" w:eastAsia="Arial" w:hAnsi="Candara" w:cs="Arial"/>
              </w:rPr>
              <w:t>Monto ejercido una vez ejecuta</w:t>
            </w:r>
            <w:r w:rsidR="00E915D0">
              <w:rPr>
                <w:rFonts w:ascii="Candara" w:eastAsia="Arial" w:hAnsi="Candara" w:cs="Arial"/>
              </w:rPr>
              <w:t>do</w:t>
            </w:r>
            <w:r w:rsidRPr="00E15D1C">
              <w:rPr>
                <w:rFonts w:ascii="Candara" w:eastAsia="Arial" w:hAnsi="Candara" w:cs="Arial"/>
              </w:rPr>
              <w:t xml:space="preserve"> el proyecto y </w:t>
            </w:r>
            <w:r w:rsidR="00E915D0">
              <w:rPr>
                <w:rFonts w:ascii="Candara" w:eastAsia="Arial" w:hAnsi="Candara" w:cs="Arial"/>
              </w:rPr>
              <w:t xml:space="preserve">que </w:t>
            </w:r>
            <w:r w:rsidRPr="00E15D1C">
              <w:rPr>
                <w:rFonts w:ascii="Candara" w:eastAsia="Arial" w:hAnsi="Candara" w:cs="Arial"/>
              </w:rPr>
              <w:t xml:space="preserve">cuenta con </w:t>
            </w:r>
            <w:r w:rsidR="00E915D0">
              <w:rPr>
                <w:rFonts w:ascii="Candara" w:eastAsia="Arial" w:hAnsi="Candara" w:cs="Arial"/>
              </w:rPr>
              <w:t xml:space="preserve">las </w:t>
            </w:r>
            <w:r w:rsidRPr="00E15D1C">
              <w:rPr>
                <w:rFonts w:ascii="Candara" w:eastAsia="Arial" w:hAnsi="Candara" w:cs="Arial"/>
              </w:rPr>
              <w:t>autorizaciones correspondientes</w:t>
            </w:r>
          </w:p>
        </w:tc>
      </w:tr>
      <w:tr w:rsidR="00ED4BDC" w:rsidRPr="00E15D1C" w14:paraId="1FB165F0" w14:textId="77777777" w:rsidTr="002167B3">
        <w:tc>
          <w:tcPr>
            <w:tcW w:w="2263" w:type="dxa"/>
          </w:tcPr>
          <w:p w14:paraId="2701314D" w14:textId="7DAC2A7F" w:rsidR="00ED4BDC" w:rsidRPr="00E15D1C" w:rsidRDefault="00E15D1C" w:rsidP="00242319">
            <w:pPr>
              <w:spacing w:after="0"/>
              <w:rPr>
                <w:rFonts w:ascii="Candara" w:hAnsi="Candara"/>
              </w:rPr>
            </w:pPr>
            <w:r w:rsidRPr="00E15D1C">
              <w:rPr>
                <w:rFonts w:ascii="Candara" w:eastAsia="Arial" w:hAnsi="Candara" w:cs="Arial"/>
              </w:rPr>
              <w:t>Adj. directa</w:t>
            </w:r>
          </w:p>
        </w:tc>
        <w:tc>
          <w:tcPr>
            <w:tcW w:w="7655" w:type="dxa"/>
          </w:tcPr>
          <w:p w14:paraId="73CD227F" w14:textId="39E2C5FA" w:rsidR="00ED4BDC" w:rsidRPr="00E15D1C" w:rsidRDefault="00E15D1C" w:rsidP="00242319">
            <w:pPr>
              <w:spacing w:after="0"/>
              <w:rPr>
                <w:rFonts w:ascii="Candara" w:hAnsi="Candara"/>
              </w:rPr>
            </w:pPr>
            <w:r w:rsidRPr="00E15D1C">
              <w:rPr>
                <w:rFonts w:ascii="Candara" w:eastAsia="Arial" w:hAnsi="Candara" w:cs="Arial"/>
              </w:rPr>
              <w:t xml:space="preserve">En caso de aplicar </w:t>
            </w:r>
            <w:r w:rsidR="00E915D0">
              <w:rPr>
                <w:rFonts w:ascii="Candara" w:eastAsia="Arial" w:hAnsi="Candara" w:cs="Arial"/>
              </w:rPr>
              <w:t xml:space="preserve">la adjudicación directa </w:t>
            </w:r>
            <w:r w:rsidRPr="00E15D1C">
              <w:rPr>
                <w:rFonts w:ascii="Candara" w:eastAsia="Arial" w:hAnsi="Candara" w:cs="Arial"/>
              </w:rPr>
              <w:t xml:space="preserve">bajo </w:t>
            </w:r>
            <w:r w:rsidR="00E915D0">
              <w:rPr>
                <w:rFonts w:ascii="Candara" w:eastAsia="Arial" w:hAnsi="Candara" w:cs="Arial"/>
              </w:rPr>
              <w:t>la</w:t>
            </w:r>
            <w:r w:rsidRPr="00E15D1C">
              <w:rPr>
                <w:rFonts w:ascii="Candara" w:eastAsia="Arial" w:hAnsi="Candara" w:cs="Arial"/>
              </w:rPr>
              <w:t xml:space="preserve"> consideración del artículo 41 de la Ley de Adquisiciones</w:t>
            </w:r>
          </w:p>
        </w:tc>
      </w:tr>
      <w:tr w:rsidR="00ED4BDC" w:rsidRPr="00E15D1C" w14:paraId="37C29313" w14:textId="77777777" w:rsidTr="002167B3">
        <w:tc>
          <w:tcPr>
            <w:tcW w:w="2263" w:type="dxa"/>
          </w:tcPr>
          <w:p w14:paraId="73A06F24" w14:textId="5D85D77D" w:rsidR="00ED4BDC" w:rsidRPr="00E15D1C" w:rsidRDefault="00E15D1C" w:rsidP="00242319">
            <w:pPr>
              <w:spacing w:after="0"/>
              <w:rPr>
                <w:rFonts w:ascii="Candara" w:hAnsi="Candara"/>
              </w:rPr>
            </w:pPr>
            <w:r w:rsidRPr="00E15D1C">
              <w:rPr>
                <w:rFonts w:ascii="Candara" w:eastAsia="Arial" w:hAnsi="Candara" w:cs="Arial"/>
              </w:rPr>
              <w:t>Licitación pública</w:t>
            </w:r>
          </w:p>
        </w:tc>
        <w:tc>
          <w:tcPr>
            <w:tcW w:w="7655" w:type="dxa"/>
          </w:tcPr>
          <w:p w14:paraId="6CD4B8CD" w14:textId="14E65163" w:rsidR="00ED4BDC" w:rsidRPr="00E15D1C" w:rsidRDefault="00E15D1C" w:rsidP="00242319">
            <w:pPr>
              <w:spacing w:after="0"/>
              <w:rPr>
                <w:rFonts w:ascii="Candara" w:hAnsi="Candara"/>
              </w:rPr>
            </w:pPr>
            <w:r w:rsidRPr="00E15D1C">
              <w:rPr>
                <w:rFonts w:ascii="Candara" w:eastAsia="Arial" w:hAnsi="Candara" w:cs="Arial"/>
              </w:rPr>
              <w:t>En caso de aplicar la licitación pública</w:t>
            </w:r>
          </w:p>
        </w:tc>
      </w:tr>
      <w:tr w:rsidR="00ED4BDC" w:rsidRPr="00E15D1C" w14:paraId="2068A75C" w14:textId="77777777" w:rsidTr="002167B3">
        <w:tc>
          <w:tcPr>
            <w:tcW w:w="2263" w:type="dxa"/>
          </w:tcPr>
          <w:p w14:paraId="3E910A75" w14:textId="5E82BE1E" w:rsidR="00ED4BDC" w:rsidRPr="00E15D1C" w:rsidRDefault="00E15D1C" w:rsidP="00242319">
            <w:pPr>
              <w:spacing w:after="0"/>
              <w:rPr>
                <w:rFonts w:ascii="Candara" w:hAnsi="Candara"/>
              </w:rPr>
            </w:pPr>
            <w:r w:rsidRPr="00E15D1C">
              <w:rPr>
                <w:rFonts w:ascii="Candara" w:eastAsia="Arial" w:hAnsi="Candara" w:cs="Arial"/>
              </w:rPr>
              <w:t>Fecha</w:t>
            </w:r>
          </w:p>
        </w:tc>
        <w:tc>
          <w:tcPr>
            <w:tcW w:w="7655" w:type="dxa"/>
          </w:tcPr>
          <w:p w14:paraId="5D4AFA14" w14:textId="2AC114E7" w:rsidR="00ED4BDC" w:rsidRPr="00E15D1C" w:rsidRDefault="00E15D1C" w:rsidP="00242319">
            <w:pPr>
              <w:spacing w:after="0"/>
              <w:rPr>
                <w:rFonts w:ascii="Candara" w:hAnsi="Candara"/>
              </w:rPr>
            </w:pPr>
            <w:r w:rsidRPr="00E15D1C">
              <w:rPr>
                <w:rFonts w:ascii="Candara" w:eastAsia="Arial" w:hAnsi="Candara" w:cs="Arial"/>
              </w:rPr>
              <w:t>Fecha de realización de cualquiera de los procedimientos de las casillas anteriores</w:t>
            </w:r>
          </w:p>
        </w:tc>
      </w:tr>
      <w:tr w:rsidR="00E15D1C" w:rsidRPr="00E15D1C" w14:paraId="204021FA" w14:textId="77777777" w:rsidTr="002167B3">
        <w:tc>
          <w:tcPr>
            <w:tcW w:w="2263" w:type="dxa"/>
          </w:tcPr>
          <w:p w14:paraId="08E3BD77" w14:textId="64E2034F" w:rsidR="00E15D1C" w:rsidRPr="00E15D1C" w:rsidRDefault="00E15D1C" w:rsidP="00242319">
            <w:pPr>
              <w:spacing w:after="0"/>
              <w:rPr>
                <w:rFonts w:ascii="Candara" w:eastAsia="Arial" w:hAnsi="Candara" w:cs="Arial"/>
              </w:rPr>
            </w:pPr>
            <w:r w:rsidRPr="00E15D1C">
              <w:rPr>
                <w:rFonts w:ascii="Candara" w:eastAsia="Arial" w:hAnsi="Candara" w:cs="Arial"/>
              </w:rPr>
              <w:t>Autorización</w:t>
            </w:r>
          </w:p>
        </w:tc>
        <w:tc>
          <w:tcPr>
            <w:tcW w:w="7655" w:type="dxa"/>
          </w:tcPr>
          <w:p w14:paraId="23E84231" w14:textId="37C4F23A" w:rsidR="00E15D1C" w:rsidRPr="00E15D1C" w:rsidRDefault="00E15D1C" w:rsidP="00242319">
            <w:pPr>
              <w:spacing w:after="0"/>
              <w:rPr>
                <w:rFonts w:ascii="Candara" w:hAnsi="Candara"/>
              </w:rPr>
            </w:pPr>
            <w:r w:rsidRPr="00E15D1C">
              <w:rPr>
                <w:rFonts w:ascii="Candara" w:eastAsia="Arial" w:hAnsi="Candara" w:cs="Arial"/>
              </w:rPr>
              <w:t>Fecha de autorización de la Cartera ejecutiva de proyectos TIC</w:t>
            </w:r>
          </w:p>
        </w:tc>
      </w:tr>
      <w:tr w:rsidR="00E15D1C" w:rsidRPr="00E15D1C" w14:paraId="6D826B57" w14:textId="77777777" w:rsidTr="002167B3">
        <w:tc>
          <w:tcPr>
            <w:tcW w:w="2263" w:type="dxa"/>
          </w:tcPr>
          <w:p w14:paraId="7E4BA314" w14:textId="58391E9C" w:rsidR="00E15D1C" w:rsidRPr="00E15D1C" w:rsidRDefault="00E15D1C" w:rsidP="00242319">
            <w:pPr>
              <w:spacing w:after="0"/>
              <w:rPr>
                <w:rFonts w:ascii="Candara" w:eastAsia="Arial" w:hAnsi="Candara" w:cs="Arial"/>
              </w:rPr>
            </w:pPr>
            <w:r w:rsidRPr="00E15D1C">
              <w:rPr>
                <w:rFonts w:ascii="Candara" w:eastAsia="Arial" w:hAnsi="Candara" w:cs="Arial"/>
              </w:rPr>
              <w:t>Dictamen</w:t>
            </w:r>
          </w:p>
        </w:tc>
        <w:tc>
          <w:tcPr>
            <w:tcW w:w="7655" w:type="dxa"/>
          </w:tcPr>
          <w:p w14:paraId="36BC3678" w14:textId="2E48ED23" w:rsidR="00E15D1C" w:rsidRPr="00E15D1C" w:rsidRDefault="00E15D1C" w:rsidP="00242319">
            <w:pPr>
              <w:spacing w:after="0"/>
              <w:rPr>
                <w:rFonts w:ascii="Candara" w:eastAsia="Arial" w:hAnsi="Candara" w:cs="Arial"/>
              </w:rPr>
            </w:pPr>
            <w:r w:rsidRPr="00E15D1C">
              <w:rPr>
                <w:rFonts w:ascii="Candara" w:eastAsia="Arial" w:hAnsi="Candara" w:cs="Arial"/>
              </w:rPr>
              <w:t>Fecha de autorización de</w:t>
            </w:r>
            <w:r w:rsidR="00E915D0">
              <w:rPr>
                <w:rFonts w:ascii="Candara" w:eastAsia="Arial" w:hAnsi="Candara" w:cs="Arial"/>
              </w:rPr>
              <w:t>l proyecto mencionado en</w:t>
            </w:r>
            <w:r w:rsidRPr="00E15D1C">
              <w:rPr>
                <w:rFonts w:ascii="Candara" w:eastAsia="Arial" w:hAnsi="Candara" w:cs="Arial"/>
              </w:rPr>
              <w:t xml:space="preserve"> la Cartera ejecutiva de proyectos TIC</w:t>
            </w:r>
          </w:p>
        </w:tc>
      </w:tr>
      <w:tr w:rsidR="00E15D1C" w:rsidRPr="00E15D1C" w14:paraId="24B21F2B" w14:textId="77777777" w:rsidTr="002167B3">
        <w:tc>
          <w:tcPr>
            <w:tcW w:w="2263" w:type="dxa"/>
          </w:tcPr>
          <w:p w14:paraId="200A9361" w14:textId="406F7598" w:rsidR="00E15D1C" w:rsidRPr="00E15D1C" w:rsidRDefault="00E15D1C" w:rsidP="00242319">
            <w:pPr>
              <w:spacing w:after="0"/>
              <w:rPr>
                <w:rFonts w:ascii="Candara" w:eastAsia="Arial" w:hAnsi="Candara" w:cs="Arial"/>
              </w:rPr>
            </w:pPr>
            <w:r w:rsidRPr="00E15D1C">
              <w:rPr>
                <w:rFonts w:ascii="Candara" w:eastAsia="Arial" w:hAnsi="Candara" w:cs="Arial"/>
              </w:rPr>
              <w:t>% de avance</w:t>
            </w:r>
          </w:p>
        </w:tc>
        <w:tc>
          <w:tcPr>
            <w:tcW w:w="7655" w:type="dxa"/>
          </w:tcPr>
          <w:p w14:paraId="50C4B073" w14:textId="1AE04636" w:rsidR="00E15D1C" w:rsidRPr="00E15D1C" w:rsidRDefault="00E15D1C" w:rsidP="00242319">
            <w:pPr>
              <w:spacing w:after="0"/>
              <w:rPr>
                <w:rFonts w:ascii="Candara" w:eastAsia="Arial" w:hAnsi="Candara" w:cs="Arial"/>
              </w:rPr>
            </w:pPr>
            <w:r w:rsidRPr="00E15D1C">
              <w:rPr>
                <w:rFonts w:ascii="Candara" w:eastAsia="Arial" w:hAnsi="Candara" w:cs="Arial"/>
              </w:rPr>
              <w:t>Porcentaje de avance en el proceso total (Estudio de factibilidad, autorización del OIC, dictaminación de la UGD, contratación y conclusión del proyecto)</w:t>
            </w:r>
          </w:p>
        </w:tc>
      </w:tr>
    </w:tbl>
    <w:p w14:paraId="056ABD9B" w14:textId="77777777" w:rsidR="008430C1" w:rsidRDefault="008430C1" w:rsidP="008430C1">
      <w:pPr>
        <w:spacing w:after="0"/>
        <w:rPr>
          <w:rFonts w:ascii="Candara" w:hAnsi="Candara"/>
        </w:rPr>
      </w:pPr>
    </w:p>
    <w:p w14:paraId="20F6F18E" w14:textId="3C9D9BB2" w:rsidR="008430C1" w:rsidRPr="004825E1" w:rsidRDefault="008430C1" w:rsidP="008430C1">
      <w:pPr>
        <w:spacing w:after="0"/>
        <w:rPr>
          <w:rFonts w:ascii="Candara" w:hAnsi="Candara"/>
        </w:rPr>
      </w:pPr>
      <w:r w:rsidRPr="004825E1">
        <w:rPr>
          <w:rFonts w:ascii="Candara" w:hAnsi="Candara"/>
        </w:rPr>
        <w:t>La cartera ejecutiva de proyectos</w:t>
      </w:r>
      <w:r>
        <w:rPr>
          <w:rFonts w:ascii="Candara" w:hAnsi="Candara"/>
        </w:rPr>
        <w:t xml:space="preserve"> 2019</w:t>
      </w:r>
      <w:r w:rsidRPr="004825E1">
        <w:rPr>
          <w:rFonts w:ascii="Candara" w:hAnsi="Candara"/>
        </w:rPr>
        <w:t xml:space="preserve"> se comp</w:t>
      </w:r>
      <w:r>
        <w:rPr>
          <w:rFonts w:ascii="Candara" w:hAnsi="Candara"/>
        </w:rPr>
        <w:t>uso</w:t>
      </w:r>
      <w:r w:rsidRPr="004825E1">
        <w:rPr>
          <w:rFonts w:ascii="Candara" w:hAnsi="Candara"/>
        </w:rPr>
        <w:t xml:space="preserve"> de </w:t>
      </w:r>
      <w:r>
        <w:rPr>
          <w:rFonts w:ascii="Candara" w:hAnsi="Candara"/>
        </w:rPr>
        <w:t xml:space="preserve">dos </w:t>
      </w:r>
      <w:r w:rsidRPr="004825E1">
        <w:rPr>
          <w:rFonts w:ascii="Candara" w:hAnsi="Candara"/>
        </w:rPr>
        <w:t xml:space="preserve">proyectos estratégicos y </w:t>
      </w:r>
      <w:r>
        <w:rPr>
          <w:rFonts w:ascii="Candara" w:hAnsi="Candara"/>
        </w:rPr>
        <w:t xml:space="preserve">ocho proyectos </w:t>
      </w:r>
      <w:r w:rsidRPr="004825E1">
        <w:rPr>
          <w:rFonts w:ascii="Candara" w:hAnsi="Candara"/>
        </w:rPr>
        <w:t>de contratación.</w:t>
      </w:r>
    </w:p>
    <w:p w14:paraId="1304CA01" w14:textId="75CA0A6C" w:rsidR="008263FC" w:rsidRDefault="008263FC" w:rsidP="00242319">
      <w:pPr>
        <w:spacing w:after="0"/>
        <w:rPr>
          <w:rFonts w:ascii="Candara" w:hAnsi="Candara"/>
        </w:rPr>
      </w:pPr>
    </w:p>
    <w:p w14:paraId="1A2E389C" w14:textId="42CE1507" w:rsidR="008263FC" w:rsidRPr="00E915D0" w:rsidRDefault="003B4A88" w:rsidP="00242319">
      <w:pPr>
        <w:spacing w:after="0"/>
        <w:rPr>
          <w:rFonts w:ascii="Candara" w:hAnsi="Candara"/>
          <w:b/>
          <w:bCs/>
        </w:rPr>
      </w:pPr>
      <w:r w:rsidRPr="00E915D0">
        <w:rPr>
          <w:rFonts w:ascii="Candara" w:hAnsi="Candara"/>
          <w:b/>
          <w:bCs/>
        </w:rPr>
        <w:t>Proyectos estratégicos</w:t>
      </w:r>
    </w:p>
    <w:p w14:paraId="32420D78" w14:textId="77777777" w:rsidR="008430C1" w:rsidRDefault="008430C1" w:rsidP="00242319">
      <w:pPr>
        <w:spacing w:after="0"/>
        <w:rPr>
          <w:rFonts w:ascii="Candara" w:hAnsi="Candara"/>
        </w:rPr>
      </w:pPr>
    </w:p>
    <w:p w14:paraId="7A905C1E" w14:textId="482AEFE5" w:rsidR="008430C1" w:rsidRDefault="008430C1" w:rsidP="00242319">
      <w:pPr>
        <w:spacing w:after="0"/>
        <w:rPr>
          <w:rFonts w:ascii="Candara" w:hAnsi="Candara"/>
        </w:rPr>
      </w:pPr>
      <w:r>
        <w:rPr>
          <w:rFonts w:ascii="Candara" w:hAnsi="Candara"/>
        </w:rPr>
        <w:t>De los dos proyectos estratégicos presentados en el PETIC 2019, uno fue autorizado y el otro no.</w:t>
      </w:r>
    </w:p>
    <w:p w14:paraId="168EB95B" w14:textId="77777777" w:rsidR="008430C1" w:rsidRDefault="008430C1" w:rsidP="00242319">
      <w:pPr>
        <w:spacing w:after="0"/>
        <w:rPr>
          <w:rFonts w:ascii="Candara" w:hAnsi="Candara"/>
        </w:rPr>
      </w:pPr>
    </w:p>
    <w:p w14:paraId="0A37501D" w14:textId="6E804688" w:rsidR="004F2821" w:rsidRPr="00956169" w:rsidRDefault="00DC0A46" w:rsidP="00956169">
      <w:pPr>
        <w:pStyle w:val="Prrafodelista"/>
        <w:numPr>
          <w:ilvl w:val="0"/>
          <w:numId w:val="1"/>
        </w:numPr>
        <w:spacing w:after="0"/>
        <w:jc w:val="both"/>
        <w:rPr>
          <w:rFonts w:ascii="Candara" w:hAnsi="Candara"/>
        </w:rPr>
      </w:pPr>
      <w:r w:rsidRPr="00956169">
        <w:rPr>
          <w:rFonts w:ascii="Candara" w:hAnsi="Candara"/>
        </w:rPr>
        <w:t xml:space="preserve">Proyecto estratégico </w:t>
      </w:r>
      <w:r w:rsidR="0024631E" w:rsidRPr="00956169">
        <w:rPr>
          <w:rFonts w:ascii="Candara" w:hAnsi="Candara"/>
        </w:rPr>
        <w:t>ECOSUR-PETIC-001/2019.</w:t>
      </w:r>
      <w:r w:rsidR="008430C1">
        <w:rPr>
          <w:rFonts w:ascii="Candara" w:hAnsi="Candara"/>
        </w:rPr>
        <w:t>-</w:t>
      </w:r>
      <w:r w:rsidRPr="00956169">
        <w:rPr>
          <w:rFonts w:ascii="Candara" w:hAnsi="Candara"/>
        </w:rPr>
        <w:t xml:space="preserve"> Este proyecto nombrado “Internet de las cosas en proyectos de investigación” no fue </w:t>
      </w:r>
      <w:r w:rsidR="0024631E" w:rsidRPr="00956169">
        <w:rPr>
          <w:rFonts w:ascii="Candara" w:hAnsi="Candara"/>
        </w:rPr>
        <w:t>autorizado en la Cartera Ejecutiva de proyectos 2019</w:t>
      </w:r>
      <w:r w:rsidRPr="00956169">
        <w:rPr>
          <w:rFonts w:ascii="Candara" w:hAnsi="Candara"/>
        </w:rPr>
        <w:t>, por lo que no se pudo llevar a cabo. Sin embargo, por considerar que el planteamiento de este proyecto puede llevar a mejorar la apropiación social del conocimiento, que es un objetivo de los Centros Públicos de Investigación, la UTIC inició un proceso de mayor conocimiento de  los proyectos académicos para analizar las oportunidades de vinculación con la sociedad del sureste mexicano.</w:t>
      </w:r>
    </w:p>
    <w:p w14:paraId="62ACDA41" w14:textId="1C3DDB5D" w:rsidR="00DC0A46" w:rsidRDefault="00DC0A46" w:rsidP="00242319">
      <w:pPr>
        <w:spacing w:after="0"/>
        <w:rPr>
          <w:rFonts w:ascii="Candara" w:hAnsi="Candara"/>
        </w:rPr>
      </w:pPr>
    </w:p>
    <w:p w14:paraId="0A8F6D65" w14:textId="34E2D814" w:rsidR="0024631E" w:rsidRPr="00956169" w:rsidRDefault="00DC0A46" w:rsidP="00956169">
      <w:pPr>
        <w:pStyle w:val="Prrafodelista"/>
        <w:numPr>
          <w:ilvl w:val="0"/>
          <w:numId w:val="1"/>
        </w:numPr>
        <w:spacing w:after="0"/>
        <w:jc w:val="both"/>
        <w:rPr>
          <w:rFonts w:ascii="Candara" w:hAnsi="Candara"/>
        </w:rPr>
      </w:pPr>
      <w:r w:rsidRPr="00956169">
        <w:rPr>
          <w:rFonts w:ascii="Candara" w:hAnsi="Candara"/>
        </w:rPr>
        <w:t xml:space="preserve">Proyecto </w:t>
      </w:r>
      <w:r w:rsidR="0024631E" w:rsidRPr="00956169">
        <w:rPr>
          <w:rFonts w:ascii="Candara" w:hAnsi="Candara"/>
        </w:rPr>
        <w:t xml:space="preserve">Estratégico ECOSUR-PETIC-002/2019.- </w:t>
      </w:r>
      <w:r w:rsidRPr="00956169">
        <w:rPr>
          <w:rFonts w:ascii="Candara" w:hAnsi="Candara"/>
        </w:rPr>
        <w:t xml:space="preserve">Se trataba de analizar y diseñar un sistema de gestión integral institucional desde las áreas de la academia, el posgrado, vinculación y administración. Por no contar con </w:t>
      </w:r>
      <w:r w:rsidR="0024631E" w:rsidRPr="00956169">
        <w:rPr>
          <w:rFonts w:ascii="Candara" w:hAnsi="Candara"/>
        </w:rPr>
        <w:t xml:space="preserve">suficiencia presupuestal </w:t>
      </w:r>
      <w:r w:rsidRPr="00956169">
        <w:rPr>
          <w:rFonts w:ascii="Candara" w:hAnsi="Candara"/>
        </w:rPr>
        <w:t xml:space="preserve">para llevarlo a cabo, el proyecto fue </w:t>
      </w:r>
      <w:r w:rsidRPr="00956169">
        <w:rPr>
          <w:rFonts w:ascii="Candara" w:hAnsi="Candara"/>
        </w:rPr>
        <w:lastRenderedPageBreak/>
        <w:t xml:space="preserve">presentado y autorizado para su financiamiento por </w:t>
      </w:r>
      <w:r w:rsidR="0024631E" w:rsidRPr="00956169">
        <w:rPr>
          <w:rFonts w:ascii="Candara" w:hAnsi="Candara"/>
        </w:rPr>
        <w:t>el FID784 de ECOSUR por un monto de $594,000.00</w:t>
      </w:r>
      <w:r w:rsidRPr="00956169">
        <w:rPr>
          <w:rFonts w:ascii="Candara" w:hAnsi="Candara"/>
        </w:rPr>
        <w:t>. En la actualidad los sistemas funcionan y han mejorado el registro de los productos, así como los trámites a realizar.</w:t>
      </w:r>
    </w:p>
    <w:p w14:paraId="02C1C5F6" w14:textId="77777777" w:rsidR="00DC0A46" w:rsidRPr="00DC0A46" w:rsidRDefault="00DC0A46" w:rsidP="00DC0A46">
      <w:pPr>
        <w:spacing w:after="0"/>
        <w:jc w:val="both"/>
        <w:rPr>
          <w:rFonts w:ascii="Candara" w:hAnsi="Candara"/>
        </w:rPr>
      </w:pPr>
    </w:p>
    <w:p w14:paraId="453979A7" w14:textId="6E1336D5" w:rsidR="003B4A88" w:rsidRPr="00956169" w:rsidRDefault="003B4A88" w:rsidP="00956169">
      <w:pPr>
        <w:spacing w:after="0"/>
        <w:rPr>
          <w:rFonts w:ascii="Candara" w:hAnsi="Candara"/>
          <w:b/>
          <w:bCs/>
        </w:rPr>
      </w:pPr>
      <w:r w:rsidRPr="00956169">
        <w:rPr>
          <w:rFonts w:ascii="Candara" w:hAnsi="Candara"/>
          <w:b/>
          <w:bCs/>
        </w:rPr>
        <w:t>Proyectos de contratación</w:t>
      </w:r>
    </w:p>
    <w:p w14:paraId="20CD07C5" w14:textId="68ABE7DD" w:rsidR="00956169" w:rsidRDefault="00956169" w:rsidP="008430C1">
      <w:pPr>
        <w:spacing w:after="0"/>
        <w:jc w:val="both"/>
        <w:rPr>
          <w:rFonts w:ascii="Candara" w:hAnsi="Candara"/>
        </w:rPr>
      </w:pPr>
    </w:p>
    <w:p w14:paraId="25EAE899" w14:textId="7EB10690" w:rsidR="008430C1" w:rsidRDefault="008430C1" w:rsidP="008430C1">
      <w:pPr>
        <w:spacing w:after="0"/>
        <w:jc w:val="both"/>
        <w:rPr>
          <w:rFonts w:ascii="Candara" w:hAnsi="Candara"/>
        </w:rPr>
      </w:pPr>
      <w:r>
        <w:rPr>
          <w:rFonts w:ascii="Candara" w:hAnsi="Candara"/>
        </w:rPr>
        <w:t xml:space="preserve">Sobre los ocho proyectos de contratación presentados para su ejecución en 2019, </w:t>
      </w:r>
      <w:r w:rsidR="00D92C7C">
        <w:rPr>
          <w:rFonts w:ascii="Candara" w:hAnsi="Candara"/>
        </w:rPr>
        <w:t xml:space="preserve">todos </w:t>
      </w:r>
      <w:r w:rsidR="0078455B">
        <w:rPr>
          <w:rFonts w:ascii="Candara" w:hAnsi="Candara"/>
        </w:rPr>
        <w:t xml:space="preserve">fueron </w:t>
      </w:r>
      <w:r w:rsidR="00DF4B96">
        <w:rPr>
          <w:rFonts w:ascii="Candara" w:hAnsi="Candara"/>
        </w:rPr>
        <w:t>autorizados,</w:t>
      </w:r>
      <w:r w:rsidR="0078455B">
        <w:rPr>
          <w:rFonts w:ascii="Candara" w:hAnsi="Candara"/>
        </w:rPr>
        <w:t xml:space="preserve"> </w:t>
      </w:r>
      <w:r w:rsidR="00D92C7C">
        <w:rPr>
          <w:rFonts w:ascii="Candara" w:hAnsi="Candara"/>
        </w:rPr>
        <w:t>pero, por las razones expuestas a continuación, solo dos fueron realizados</w:t>
      </w:r>
      <w:r w:rsidR="0078455B">
        <w:rPr>
          <w:rFonts w:ascii="Candara" w:hAnsi="Candara"/>
        </w:rPr>
        <w:t>.</w:t>
      </w:r>
    </w:p>
    <w:p w14:paraId="2DB19355" w14:textId="77777777" w:rsidR="0078455B" w:rsidRDefault="0078455B" w:rsidP="008430C1">
      <w:pPr>
        <w:spacing w:after="0"/>
        <w:jc w:val="both"/>
        <w:rPr>
          <w:rFonts w:ascii="Candara" w:hAnsi="Candara"/>
        </w:rPr>
      </w:pPr>
    </w:p>
    <w:p w14:paraId="19CB32F3" w14:textId="170C6A9D" w:rsidR="0024631E" w:rsidRPr="0078455B" w:rsidRDefault="0024631E" w:rsidP="0078455B">
      <w:pPr>
        <w:pStyle w:val="Prrafodelista"/>
        <w:numPr>
          <w:ilvl w:val="0"/>
          <w:numId w:val="2"/>
        </w:numPr>
        <w:spacing w:after="0"/>
        <w:jc w:val="both"/>
        <w:rPr>
          <w:rFonts w:ascii="Candara" w:hAnsi="Candara"/>
        </w:rPr>
      </w:pPr>
      <w:r w:rsidRPr="0078455B">
        <w:rPr>
          <w:rFonts w:ascii="Candara" w:hAnsi="Candara"/>
        </w:rPr>
        <w:t xml:space="preserve">ECOSUR-PCTIC-001/2019.- </w:t>
      </w:r>
      <w:r w:rsidR="0078455B">
        <w:rPr>
          <w:rFonts w:ascii="Candara" w:hAnsi="Candara"/>
        </w:rPr>
        <w:t>La contratación del s</w:t>
      </w:r>
      <w:r w:rsidR="0078455B" w:rsidRPr="008720F7">
        <w:rPr>
          <w:rFonts w:ascii="Candara" w:hAnsi="Candara"/>
        </w:rPr>
        <w:t>ervicio de mantenimiento al GRP (Goverment Resource Planning-</w:t>
      </w:r>
      <w:r w:rsidR="0078455B">
        <w:rPr>
          <w:rFonts w:ascii="Candara" w:hAnsi="Candara"/>
        </w:rPr>
        <w:t xml:space="preserve"> </w:t>
      </w:r>
      <w:r w:rsidR="0078455B" w:rsidRPr="008720F7">
        <w:rPr>
          <w:rFonts w:ascii="Candara" w:hAnsi="Candara"/>
        </w:rPr>
        <w:t>Planeacion de Recursos Gubernamentales)</w:t>
      </w:r>
      <w:r w:rsidR="0078455B">
        <w:rPr>
          <w:rFonts w:ascii="Candara" w:hAnsi="Candara"/>
        </w:rPr>
        <w:t xml:space="preserve"> fue autorizad</w:t>
      </w:r>
      <w:r w:rsidR="00DF4B96">
        <w:rPr>
          <w:rFonts w:ascii="Candara" w:hAnsi="Candara"/>
        </w:rPr>
        <w:t>a</w:t>
      </w:r>
      <w:r w:rsidR="0078455B">
        <w:rPr>
          <w:rFonts w:ascii="Candara" w:hAnsi="Candara"/>
        </w:rPr>
        <w:t xml:space="preserve">. </w:t>
      </w:r>
      <w:r w:rsidR="00DF4B96">
        <w:rPr>
          <w:rFonts w:ascii="Candara" w:hAnsi="Candara"/>
        </w:rPr>
        <w:t>E</w:t>
      </w:r>
      <w:r w:rsidR="00DF4B96" w:rsidRPr="0078455B">
        <w:rPr>
          <w:rFonts w:ascii="Candara" w:hAnsi="Candara"/>
        </w:rPr>
        <w:t xml:space="preserve">n </w:t>
      </w:r>
      <w:r w:rsidR="00DF4B96">
        <w:rPr>
          <w:rFonts w:ascii="Candara" w:hAnsi="Candara"/>
        </w:rPr>
        <w:t>a</w:t>
      </w:r>
      <w:r w:rsidR="00DF4B96" w:rsidRPr="0078455B">
        <w:rPr>
          <w:rFonts w:ascii="Candara" w:hAnsi="Candara"/>
        </w:rPr>
        <w:t>bril de 2019</w:t>
      </w:r>
      <w:r w:rsidR="00DF4B96">
        <w:rPr>
          <w:rFonts w:ascii="Candara" w:hAnsi="Candara"/>
        </w:rPr>
        <w:t>, s</w:t>
      </w:r>
      <w:r w:rsidRPr="0078455B">
        <w:rPr>
          <w:rFonts w:ascii="Candara" w:hAnsi="Candara"/>
        </w:rPr>
        <w:t>e realiz</w:t>
      </w:r>
      <w:r w:rsidR="0078455B">
        <w:rPr>
          <w:rFonts w:ascii="Candara" w:hAnsi="Candara"/>
        </w:rPr>
        <w:t>ó</w:t>
      </w:r>
      <w:r w:rsidRPr="0078455B">
        <w:rPr>
          <w:rFonts w:ascii="Candara" w:hAnsi="Candara"/>
        </w:rPr>
        <w:t xml:space="preserve"> una adjudicación directa</w:t>
      </w:r>
      <w:r w:rsidR="007F4FB3" w:rsidRPr="0078455B">
        <w:rPr>
          <w:rFonts w:ascii="Candara" w:hAnsi="Candara"/>
        </w:rPr>
        <w:t xml:space="preserve"> por tratarse de proveedor único</w:t>
      </w:r>
      <w:r w:rsidR="00DF4B96">
        <w:rPr>
          <w:rFonts w:ascii="Candara" w:hAnsi="Candara"/>
        </w:rPr>
        <w:t>. El contrato concluyó</w:t>
      </w:r>
      <w:r w:rsidRPr="0078455B">
        <w:rPr>
          <w:rFonts w:ascii="Candara" w:hAnsi="Candara"/>
        </w:rPr>
        <w:t xml:space="preserve"> el 31 de diciembre del mismo año.</w:t>
      </w:r>
    </w:p>
    <w:p w14:paraId="4E967799" w14:textId="77777777" w:rsidR="0078455B" w:rsidRDefault="0078455B" w:rsidP="00956169">
      <w:pPr>
        <w:spacing w:after="0"/>
        <w:jc w:val="both"/>
        <w:rPr>
          <w:rFonts w:ascii="Candara" w:hAnsi="Candara"/>
        </w:rPr>
      </w:pPr>
    </w:p>
    <w:p w14:paraId="48DFF1E3" w14:textId="04D73F3A" w:rsidR="0024631E" w:rsidRDefault="0024631E" w:rsidP="0078455B">
      <w:pPr>
        <w:pStyle w:val="Prrafodelista"/>
        <w:numPr>
          <w:ilvl w:val="0"/>
          <w:numId w:val="2"/>
        </w:numPr>
        <w:spacing w:after="0"/>
        <w:jc w:val="both"/>
        <w:rPr>
          <w:rFonts w:ascii="Candara" w:hAnsi="Candara"/>
        </w:rPr>
      </w:pPr>
      <w:r w:rsidRPr="0078455B">
        <w:rPr>
          <w:rFonts w:ascii="Candara" w:hAnsi="Candara"/>
        </w:rPr>
        <w:t xml:space="preserve">ECOSUR-PCTIC-002/2019.- </w:t>
      </w:r>
      <w:r w:rsidR="0078455B" w:rsidRPr="008720F7">
        <w:rPr>
          <w:rFonts w:ascii="Candara" w:hAnsi="Candara"/>
        </w:rPr>
        <w:t>Servicios de Enlaces Internet y Seguridad Institucional</w:t>
      </w:r>
      <w:r w:rsidR="0078455B">
        <w:rPr>
          <w:rFonts w:ascii="Candara" w:hAnsi="Candara"/>
        </w:rPr>
        <w:t>. ECOSUR</w:t>
      </w:r>
      <w:r w:rsidRPr="0078455B">
        <w:rPr>
          <w:rFonts w:ascii="Candara" w:hAnsi="Candara"/>
        </w:rPr>
        <w:t xml:space="preserve"> realiz</w:t>
      </w:r>
      <w:r w:rsidR="0078455B">
        <w:rPr>
          <w:rFonts w:ascii="Candara" w:hAnsi="Candara"/>
        </w:rPr>
        <w:t>ó</w:t>
      </w:r>
      <w:r w:rsidRPr="0078455B">
        <w:rPr>
          <w:rFonts w:ascii="Candara" w:hAnsi="Candara"/>
        </w:rPr>
        <w:t xml:space="preserve"> </w:t>
      </w:r>
      <w:r w:rsidR="0078455B">
        <w:rPr>
          <w:rFonts w:ascii="Candara" w:hAnsi="Candara"/>
        </w:rPr>
        <w:t xml:space="preserve">el </w:t>
      </w:r>
      <w:r w:rsidRPr="0078455B">
        <w:rPr>
          <w:rFonts w:ascii="Candara" w:hAnsi="Candara"/>
        </w:rPr>
        <w:t>anexo técnico</w:t>
      </w:r>
      <w:r w:rsidR="0078455B">
        <w:rPr>
          <w:rFonts w:ascii="Candara" w:hAnsi="Candara"/>
        </w:rPr>
        <w:t xml:space="preserve">, así como </w:t>
      </w:r>
      <w:r w:rsidRPr="0078455B">
        <w:rPr>
          <w:rFonts w:ascii="Candara" w:hAnsi="Candara"/>
        </w:rPr>
        <w:t xml:space="preserve">una </w:t>
      </w:r>
      <w:r w:rsidRPr="004C4D8D">
        <w:rPr>
          <w:rFonts w:ascii="Candara" w:hAnsi="Candara"/>
        </w:rPr>
        <w:t xml:space="preserve">primera SDI por </w:t>
      </w:r>
      <w:r w:rsidRPr="0078455B">
        <w:rPr>
          <w:rFonts w:ascii="Candara" w:hAnsi="Candara"/>
        </w:rPr>
        <w:t xml:space="preserve">medio de compranet. </w:t>
      </w:r>
      <w:r w:rsidR="0078455B">
        <w:rPr>
          <w:rFonts w:ascii="Candara" w:hAnsi="Candara"/>
        </w:rPr>
        <w:t xml:space="preserve">Sin embargo, en agosto de 2019, se tuvo que detener </w:t>
      </w:r>
      <w:r w:rsidRPr="0078455B">
        <w:rPr>
          <w:rFonts w:ascii="Candara" w:hAnsi="Candara"/>
        </w:rPr>
        <w:t>el proceso</w:t>
      </w:r>
      <w:r w:rsidR="0078455B">
        <w:rPr>
          <w:rFonts w:ascii="Candara" w:hAnsi="Candara"/>
        </w:rPr>
        <w:t xml:space="preserve"> para atender</w:t>
      </w:r>
      <w:r w:rsidRPr="0078455B">
        <w:rPr>
          <w:rFonts w:ascii="Candara" w:hAnsi="Candara"/>
        </w:rPr>
        <w:t xml:space="preserve"> las disposiciones en materia de contrataciones consolidadas en TIC de la APF.</w:t>
      </w:r>
    </w:p>
    <w:p w14:paraId="7207151A" w14:textId="77777777" w:rsidR="0078455B" w:rsidRPr="0078455B" w:rsidRDefault="0078455B" w:rsidP="0078455B">
      <w:pPr>
        <w:pStyle w:val="Prrafodelista"/>
        <w:rPr>
          <w:rFonts w:ascii="Candara" w:hAnsi="Candara"/>
        </w:rPr>
      </w:pPr>
    </w:p>
    <w:p w14:paraId="5E680E72" w14:textId="2F80EAB7" w:rsidR="0078455B" w:rsidRDefault="0078455B" w:rsidP="0078455B">
      <w:pPr>
        <w:pStyle w:val="Prrafodelista"/>
        <w:numPr>
          <w:ilvl w:val="0"/>
          <w:numId w:val="2"/>
        </w:numPr>
        <w:spacing w:after="0"/>
        <w:jc w:val="both"/>
        <w:rPr>
          <w:rFonts w:ascii="Candara" w:hAnsi="Candara"/>
        </w:rPr>
      </w:pPr>
      <w:r w:rsidRPr="0078455B">
        <w:rPr>
          <w:rFonts w:ascii="Candara" w:hAnsi="Candara"/>
        </w:rPr>
        <w:t xml:space="preserve">ECOSUR-PCTIC-003/2019.- </w:t>
      </w:r>
      <w:r>
        <w:rPr>
          <w:rFonts w:ascii="Candara" w:hAnsi="Candara"/>
        </w:rPr>
        <w:t xml:space="preserve">Los </w:t>
      </w:r>
      <w:r w:rsidRPr="008720F7">
        <w:rPr>
          <w:rFonts w:ascii="Candara" w:hAnsi="Candara"/>
        </w:rPr>
        <w:t>Servicios de mantenimiento y soporte del sistema integral para gestión de bibliotecas (ALEPH)</w:t>
      </w:r>
      <w:r>
        <w:rPr>
          <w:rFonts w:ascii="Candara" w:hAnsi="Candara"/>
        </w:rPr>
        <w:t xml:space="preserve"> se contrataron </w:t>
      </w:r>
      <w:r w:rsidRPr="0078455B">
        <w:rPr>
          <w:rFonts w:ascii="Candara" w:hAnsi="Candara"/>
        </w:rPr>
        <w:t>en abril de 2019</w:t>
      </w:r>
      <w:r>
        <w:rPr>
          <w:rFonts w:ascii="Candara" w:hAnsi="Candara"/>
        </w:rPr>
        <w:t xml:space="preserve"> mediante </w:t>
      </w:r>
      <w:r w:rsidRPr="0078455B">
        <w:rPr>
          <w:rFonts w:ascii="Candara" w:hAnsi="Candara"/>
        </w:rPr>
        <w:t>una adjudicación directa, por tratarse de proveedor único</w:t>
      </w:r>
      <w:r>
        <w:rPr>
          <w:rFonts w:ascii="Candara" w:hAnsi="Candara"/>
        </w:rPr>
        <w:t>. E</w:t>
      </w:r>
      <w:r w:rsidRPr="0078455B">
        <w:rPr>
          <w:rFonts w:ascii="Candara" w:hAnsi="Candara"/>
        </w:rPr>
        <w:t xml:space="preserve">l contrato </w:t>
      </w:r>
      <w:r>
        <w:rPr>
          <w:rFonts w:ascii="Candara" w:hAnsi="Candara"/>
        </w:rPr>
        <w:t xml:space="preserve">concluyó </w:t>
      </w:r>
      <w:r w:rsidRPr="0078455B">
        <w:rPr>
          <w:rFonts w:ascii="Candara" w:hAnsi="Candara"/>
        </w:rPr>
        <w:t>el 31 de diciembre del mismo año</w:t>
      </w:r>
      <w:r w:rsidR="00944DA5">
        <w:rPr>
          <w:rFonts w:ascii="Candara" w:hAnsi="Candara"/>
        </w:rPr>
        <w:t>.</w:t>
      </w:r>
    </w:p>
    <w:p w14:paraId="00ED50EA" w14:textId="77777777" w:rsidR="00944DA5" w:rsidRPr="00944DA5" w:rsidRDefault="00944DA5" w:rsidP="00944DA5">
      <w:pPr>
        <w:pStyle w:val="Prrafodelista"/>
        <w:rPr>
          <w:rFonts w:ascii="Candara" w:hAnsi="Candara"/>
        </w:rPr>
      </w:pPr>
    </w:p>
    <w:p w14:paraId="7FB94086" w14:textId="2B95A188" w:rsidR="00944DA5" w:rsidRDefault="00944DA5" w:rsidP="0078455B">
      <w:pPr>
        <w:pStyle w:val="Prrafodelista"/>
        <w:numPr>
          <w:ilvl w:val="0"/>
          <w:numId w:val="2"/>
        </w:numPr>
        <w:spacing w:after="0"/>
        <w:jc w:val="both"/>
        <w:rPr>
          <w:rFonts w:ascii="Candara" w:hAnsi="Candara"/>
        </w:rPr>
      </w:pPr>
      <w:r w:rsidRPr="004825E1">
        <w:rPr>
          <w:rFonts w:ascii="Candara" w:hAnsi="Candara"/>
        </w:rPr>
        <w:t xml:space="preserve">ECOSUR-PCTIC-004/2019.- En 2019 </w:t>
      </w:r>
      <w:r w:rsidR="004C4D8D">
        <w:rPr>
          <w:rFonts w:ascii="Candara" w:hAnsi="Candara"/>
        </w:rPr>
        <w:t xml:space="preserve">no hubo contratación </w:t>
      </w:r>
      <w:r w:rsidR="00D97CC8" w:rsidRPr="008720F7">
        <w:rPr>
          <w:rFonts w:ascii="Candara" w:hAnsi="Candara"/>
        </w:rPr>
        <w:t>de servicios de equipos de cómputo (escritorio y portátiles)</w:t>
      </w:r>
      <w:r w:rsidR="00D92C7C">
        <w:rPr>
          <w:rFonts w:ascii="Candara" w:hAnsi="Candara"/>
        </w:rPr>
        <w:t xml:space="preserve"> como se planeó. </w:t>
      </w:r>
      <w:r w:rsidR="00DF4B96">
        <w:rPr>
          <w:rFonts w:ascii="Candara" w:hAnsi="Candara"/>
        </w:rPr>
        <w:t>Sin embargo, s</w:t>
      </w:r>
      <w:r w:rsidRPr="004825E1">
        <w:rPr>
          <w:rFonts w:ascii="Candara" w:hAnsi="Candara"/>
        </w:rPr>
        <w:t>e integr</w:t>
      </w:r>
      <w:r w:rsidR="00D92C7C">
        <w:rPr>
          <w:rFonts w:ascii="Candara" w:hAnsi="Candara"/>
        </w:rPr>
        <w:t>ó</w:t>
      </w:r>
      <w:r w:rsidRPr="004825E1">
        <w:rPr>
          <w:rFonts w:ascii="Candara" w:hAnsi="Candara"/>
        </w:rPr>
        <w:t xml:space="preserve"> información para la estrategia de contrataciones consolidadas </w:t>
      </w:r>
      <w:r w:rsidR="00D92C7C" w:rsidRPr="004825E1">
        <w:rPr>
          <w:rFonts w:ascii="Candara" w:hAnsi="Candara"/>
        </w:rPr>
        <w:t xml:space="preserve">de la APF </w:t>
      </w:r>
      <w:r w:rsidRPr="004825E1">
        <w:rPr>
          <w:rFonts w:ascii="Candara" w:hAnsi="Candara"/>
        </w:rPr>
        <w:t>en materia de TIC en agosto y septiembre de 2019.</w:t>
      </w:r>
    </w:p>
    <w:p w14:paraId="6121CE88" w14:textId="77777777" w:rsidR="00DF4B96" w:rsidRPr="00DF4B96" w:rsidRDefault="00DF4B96" w:rsidP="00DF4B96">
      <w:pPr>
        <w:pStyle w:val="Prrafodelista"/>
        <w:rPr>
          <w:rFonts w:ascii="Candara" w:hAnsi="Candara"/>
        </w:rPr>
      </w:pPr>
    </w:p>
    <w:p w14:paraId="3BC3C9CF" w14:textId="4CF173AD" w:rsidR="00DF4B96" w:rsidRDefault="00DF4B96" w:rsidP="0078455B">
      <w:pPr>
        <w:pStyle w:val="Prrafodelista"/>
        <w:numPr>
          <w:ilvl w:val="0"/>
          <w:numId w:val="2"/>
        </w:numPr>
        <w:spacing w:after="0"/>
        <w:jc w:val="both"/>
        <w:rPr>
          <w:rFonts w:ascii="Candara" w:hAnsi="Candara"/>
        </w:rPr>
      </w:pPr>
      <w:r w:rsidRPr="004825E1">
        <w:rPr>
          <w:rFonts w:ascii="Candara" w:hAnsi="Candara"/>
        </w:rPr>
        <w:t xml:space="preserve">ECOSUR-PCTIC-005/2019.- En 2019 no </w:t>
      </w:r>
      <w:r w:rsidR="004C4D8D">
        <w:rPr>
          <w:rFonts w:ascii="Candara" w:hAnsi="Candara"/>
        </w:rPr>
        <w:t>hubo contratación</w:t>
      </w:r>
      <w:r>
        <w:rPr>
          <w:rFonts w:ascii="Candara" w:hAnsi="Candara"/>
        </w:rPr>
        <w:t xml:space="preserve"> de</w:t>
      </w:r>
      <w:r w:rsidRPr="00DF4B96">
        <w:rPr>
          <w:rFonts w:ascii="Candara" w:hAnsi="Candara"/>
        </w:rPr>
        <w:t xml:space="preserve"> </w:t>
      </w:r>
      <w:r w:rsidRPr="008720F7">
        <w:rPr>
          <w:rFonts w:ascii="Candara" w:hAnsi="Candara"/>
        </w:rPr>
        <w:t>servicios de equipos de impresión</w:t>
      </w:r>
      <w:r w:rsidRPr="004825E1">
        <w:rPr>
          <w:rFonts w:ascii="Candara" w:hAnsi="Candara"/>
        </w:rPr>
        <w:t>. Se integr</w:t>
      </w:r>
      <w:r>
        <w:rPr>
          <w:rFonts w:ascii="Candara" w:hAnsi="Candara"/>
        </w:rPr>
        <w:t>ó</w:t>
      </w:r>
      <w:r w:rsidRPr="004825E1">
        <w:rPr>
          <w:rFonts w:ascii="Candara" w:hAnsi="Candara"/>
        </w:rPr>
        <w:t xml:space="preserve"> información para la estrategia de contrataciones consolidadas de la APF en materia de TIC</w:t>
      </w:r>
      <w:r>
        <w:rPr>
          <w:rFonts w:ascii="Candara" w:hAnsi="Candara"/>
        </w:rPr>
        <w:t>,</w:t>
      </w:r>
      <w:r w:rsidRPr="004825E1">
        <w:rPr>
          <w:rFonts w:ascii="Candara" w:hAnsi="Candara"/>
        </w:rPr>
        <w:t xml:space="preserve"> en agosto y septiembre de 2019.</w:t>
      </w:r>
    </w:p>
    <w:p w14:paraId="71AC2173" w14:textId="77777777" w:rsidR="00DF4B96" w:rsidRPr="00DF4B96" w:rsidRDefault="00DF4B96" w:rsidP="00DF4B96">
      <w:pPr>
        <w:pStyle w:val="Prrafodelista"/>
        <w:rPr>
          <w:rFonts w:ascii="Candara" w:hAnsi="Candara"/>
        </w:rPr>
      </w:pPr>
    </w:p>
    <w:p w14:paraId="4BB81FE3" w14:textId="0B83195A" w:rsidR="00DF4B96" w:rsidRDefault="00DF4B96" w:rsidP="0078455B">
      <w:pPr>
        <w:pStyle w:val="Prrafodelista"/>
        <w:numPr>
          <w:ilvl w:val="0"/>
          <w:numId w:val="2"/>
        </w:numPr>
        <w:spacing w:after="0"/>
        <w:jc w:val="both"/>
        <w:rPr>
          <w:rFonts w:ascii="Candara" w:hAnsi="Candara"/>
        </w:rPr>
      </w:pPr>
      <w:r w:rsidRPr="004825E1">
        <w:rPr>
          <w:rFonts w:ascii="Candara" w:hAnsi="Candara"/>
        </w:rPr>
        <w:t xml:space="preserve">ECOSUR-PCTIC-006/2019.- </w:t>
      </w:r>
      <w:r>
        <w:rPr>
          <w:rFonts w:ascii="Candara" w:hAnsi="Candara"/>
        </w:rPr>
        <w:t xml:space="preserve">Para el proyecto de </w:t>
      </w:r>
      <w:r w:rsidRPr="008720F7">
        <w:rPr>
          <w:rFonts w:ascii="Candara" w:hAnsi="Candara"/>
        </w:rPr>
        <w:t>Contratación, arrendamiento, compra, pago de licencias y/o servicios administrados de software institucional (sustantivo y administrativo)</w:t>
      </w:r>
      <w:r>
        <w:rPr>
          <w:rFonts w:ascii="Candara" w:hAnsi="Candara"/>
        </w:rPr>
        <w:t>, s</w:t>
      </w:r>
      <w:r w:rsidRPr="004825E1">
        <w:rPr>
          <w:rFonts w:ascii="Candara" w:hAnsi="Candara"/>
        </w:rPr>
        <w:t>e integr</w:t>
      </w:r>
      <w:r>
        <w:rPr>
          <w:rFonts w:ascii="Candara" w:hAnsi="Candara"/>
        </w:rPr>
        <w:t>ó un</w:t>
      </w:r>
      <w:r w:rsidRPr="004825E1">
        <w:rPr>
          <w:rFonts w:ascii="Candara" w:hAnsi="Candara"/>
        </w:rPr>
        <w:t xml:space="preserve"> estudio de factibilidad en la plataforma Herramienta en Gestión de Política TIC y se envió a revisión. </w:t>
      </w:r>
      <w:r>
        <w:rPr>
          <w:rFonts w:ascii="Candara" w:hAnsi="Candara"/>
        </w:rPr>
        <w:t xml:space="preserve">Por no contar </w:t>
      </w:r>
      <w:r w:rsidRPr="004825E1">
        <w:rPr>
          <w:rFonts w:ascii="Candara" w:hAnsi="Candara"/>
        </w:rPr>
        <w:t>con titular del OIC</w:t>
      </w:r>
      <w:r>
        <w:rPr>
          <w:rFonts w:ascii="Candara" w:hAnsi="Candara"/>
        </w:rPr>
        <w:t>, no se realizó</w:t>
      </w:r>
      <w:r w:rsidRPr="004825E1">
        <w:rPr>
          <w:rFonts w:ascii="Candara" w:hAnsi="Candara"/>
        </w:rPr>
        <w:t xml:space="preserve"> </w:t>
      </w:r>
      <w:r>
        <w:rPr>
          <w:rFonts w:ascii="Candara" w:hAnsi="Candara"/>
        </w:rPr>
        <w:t>la</w:t>
      </w:r>
      <w:r w:rsidRPr="004825E1">
        <w:rPr>
          <w:rFonts w:ascii="Candara" w:hAnsi="Candara"/>
        </w:rPr>
        <w:t xml:space="preserve"> revisión y dictaminación</w:t>
      </w:r>
      <w:r>
        <w:rPr>
          <w:rFonts w:ascii="Candara" w:hAnsi="Candara"/>
        </w:rPr>
        <w:t>, lo que detuvo a este proyecto</w:t>
      </w:r>
      <w:r w:rsidRPr="004825E1">
        <w:rPr>
          <w:rFonts w:ascii="Candara" w:hAnsi="Candara"/>
        </w:rPr>
        <w:t>.</w:t>
      </w:r>
    </w:p>
    <w:p w14:paraId="51487896" w14:textId="77777777" w:rsidR="00DF4B96" w:rsidRPr="00DF4B96" w:rsidRDefault="00DF4B96" w:rsidP="00DF4B96">
      <w:pPr>
        <w:pStyle w:val="Prrafodelista"/>
        <w:rPr>
          <w:rFonts w:ascii="Candara" w:hAnsi="Candara"/>
        </w:rPr>
      </w:pPr>
    </w:p>
    <w:p w14:paraId="3F70465F" w14:textId="077E07AC" w:rsidR="00DF4B96" w:rsidRDefault="00DF4B96" w:rsidP="0078455B">
      <w:pPr>
        <w:pStyle w:val="Prrafodelista"/>
        <w:numPr>
          <w:ilvl w:val="0"/>
          <w:numId w:val="2"/>
        </w:numPr>
        <w:spacing w:after="0"/>
        <w:jc w:val="both"/>
        <w:rPr>
          <w:rFonts w:ascii="Candara" w:hAnsi="Candara"/>
        </w:rPr>
      </w:pPr>
      <w:r w:rsidRPr="004825E1">
        <w:rPr>
          <w:rFonts w:ascii="Candara" w:hAnsi="Candara"/>
        </w:rPr>
        <w:t xml:space="preserve">ECOSUR-PCTIC-007/2019.- </w:t>
      </w:r>
      <w:r>
        <w:rPr>
          <w:rFonts w:ascii="Candara" w:hAnsi="Candara"/>
        </w:rPr>
        <w:t xml:space="preserve">Igual que para el proyecto anterior, se integró el </w:t>
      </w:r>
      <w:r w:rsidRPr="004825E1">
        <w:rPr>
          <w:rFonts w:ascii="Candara" w:hAnsi="Candara"/>
        </w:rPr>
        <w:t xml:space="preserve">estudio de factibilidad </w:t>
      </w:r>
      <w:r>
        <w:rPr>
          <w:rFonts w:ascii="Candara" w:hAnsi="Candara"/>
        </w:rPr>
        <w:t xml:space="preserve">del proyecto </w:t>
      </w:r>
      <w:r w:rsidRPr="008720F7">
        <w:rPr>
          <w:rFonts w:ascii="Candara" w:hAnsi="Candara"/>
        </w:rPr>
        <w:t>Adquisición de refacciones relacionadas con TIC para equipos institucionales de cómputo</w:t>
      </w:r>
      <w:r>
        <w:rPr>
          <w:rFonts w:ascii="Candara" w:hAnsi="Candara"/>
        </w:rPr>
        <w:t xml:space="preserve">, </w:t>
      </w:r>
      <w:r w:rsidRPr="004825E1">
        <w:rPr>
          <w:rFonts w:ascii="Candara" w:hAnsi="Candara"/>
        </w:rPr>
        <w:t xml:space="preserve">en la plataforma Herramienta en Gestión de Política TIC y se envió a revisión. No se </w:t>
      </w:r>
      <w:r w:rsidRPr="004825E1">
        <w:rPr>
          <w:rFonts w:ascii="Candara" w:hAnsi="Candara"/>
        </w:rPr>
        <w:lastRenderedPageBreak/>
        <w:t>contaba con titular del OIC designado para su revisión y dictaminación</w:t>
      </w:r>
      <w:r>
        <w:rPr>
          <w:rFonts w:ascii="Candara" w:hAnsi="Candara"/>
        </w:rPr>
        <w:t>, por lo que se detuvo el asunto</w:t>
      </w:r>
      <w:r w:rsidRPr="004825E1">
        <w:rPr>
          <w:rFonts w:ascii="Candara" w:hAnsi="Candara"/>
        </w:rPr>
        <w:t xml:space="preserve">. </w:t>
      </w:r>
      <w:r>
        <w:rPr>
          <w:rFonts w:ascii="Candara" w:hAnsi="Candara"/>
        </w:rPr>
        <w:t>La</w:t>
      </w:r>
      <w:r w:rsidRPr="004825E1">
        <w:rPr>
          <w:rFonts w:ascii="Candara" w:hAnsi="Candara"/>
        </w:rPr>
        <w:t xml:space="preserve"> información </w:t>
      </w:r>
      <w:r w:rsidR="003D7E48">
        <w:rPr>
          <w:rFonts w:ascii="Candara" w:hAnsi="Candara"/>
        </w:rPr>
        <w:t xml:space="preserve">se envió </w:t>
      </w:r>
      <w:r w:rsidRPr="004825E1">
        <w:rPr>
          <w:rFonts w:ascii="Candara" w:hAnsi="Candara"/>
        </w:rPr>
        <w:t xml:space="preserve">para </w:t>
      </w:r>
      <w:r w:rsidR="003D7E48">
        <w:rPr>
          <w:rFonts w:ascii="Candara" w:hAnsi="Candara"/>
        </w:rPr>
        <w:t xml:space="preserve">ser integrada a </w:t>
      </w:r>
      <w:r w:rsidRPr="004825E1">
        <w:rPr>
          <w:rFonts w:ascii="Candara" w:hAnsi="Candara"/>
        </w:rPr>
        <w:t xml:space="preserve">la estrategia de contrataciones consolidadas </w:t>
      </w:r>
      <w:r w:rsidR="003D7E48" w:rsidRPr="004825E1">
        <w:rPr>
          <w:rFonts w:ascii="Candara" w:hAnsi="Candara"/>
        </w:rPr>
        <w:t xml:space="preserve">de la APF </w:t>
      </w:r>
      <w:r w:rsidRPr="004825E1">
        <w:rPr>
          <w:rFonts w:ascii="Candara" w:hAnsi="Candara"/>
        </w:rPr>
        <w:t xml:space="preserve">en materia de TIC </w:t>
      </w:r>
      <w:r w:rsidR="003D7E48">
        <w:rPr>
          <w:rFonts w:ascii="Candara" w:hAnsi="Candara"/>
        </w:rPr>
        <w:t xml:space="preserve">, </w:t>
      </w:r>
      <w:r w:rsidRPr="004825E1">
        <w:rPr>
          <w:rFonts w:ascii="Candara" w:hAnsi="Candara"/>
        </w:rPr>
        <w:t>en agosto y septiembre de 2019.</w:t>
      </w:r>
    </w:p>
    <w:p w14:paraId="56B5A6B7" w14:textId="77777777" w:rsidR="003D7E48" w:rsidRPr="003D7E48" w:rsidRDefault="003D7E48" w:rsidP="003D7E48">
      <w:pPr>
        <w:pStyle w:val="Prrafodelista"/>
        <w:rPr>
          <w:rFonts w:ascii="Candara" w:hAnsi="Candara"/>
        </w:rPr>
      </w:pPr>
    </w:p>
    <w:p w14:paraId="08F91560" w14:textId="5C65915E" w:rsidR="003D7E48" w:rsidRPr="0078455B" w:rsidRDefault="003D7E48" w:rsidP="0078455B">
      <w:pPr>
        <w:pStyle w:val="Prrafodelista"/>
        <w:numPr>
          <w:ilvl w:val="0"/>
          <w:numId w:val="2"/>
        </w:numPr>
        <w:spacing w:after="0"/>
        <w:jc w:val="both"/>
        <w:rPr>
          <w:rFonts w:ascii="Candara" w:hAnsi="Candara"/>
        </w:rPr>
      </w:pPr>
      <w:r w:rsidRPr="004825E1">
        <w:rPr>
          <w:rFonts w:ascii="Candara" w:hAnsi="Candara"/>
        </w:rPr>
        <w:t xml:space="preserve">ECOSUR-PCTIC-008/2019.- No se contó con suficiencia presupuestal para </w:t>
      </w:r>
      <w:r>
        <w:rPr>
          <w:rFonts w:ascii="Candara" w:hAnsi="Candara"/>
        </w:rPr>
        <w:t>contratar servicios profesionales vinculados al desarrollo de TIC por lo que este proyecto se detuvo</w:t>
      </w:r>
      <w:r w:rsidRPr="004825E1">
        <w:rPr>
          <w:rFonts w:ascii="Candara" w:hAnsi="Candara"/>
        </w:rPr>
        <w:t>.</w:t>
      </w:r>
    </w:p>
    <w:p w14:paraId="0041A943" w14:textId="77777777" w:rsidR="0078455B" w:rsidRPr="00944DA5" w:rsidRDefault="0078455B" w:rsidP="00944DA5">
      <w:pPr>
        <w:spacing w:after="0"/>
        <w:jc w:val="both"/>
        <w:rPr>
          <w:rFonts w:ascii="Candara" w:hAnsi="Candara"/>
        </w:rPr>
      </w:pPr>
    </w:p>
    <w:p w14:paraId="439D50E4" w14:textId="60F0AE8A" w:rsidR="003D7E48" w:rsidRDefault="003D7E48" w:rsidP="00956169">
      <w:pPr>
        <w:spacing w:after="0"/>
        <w:jc w:val="both"/>
        <w:rPr>
          <w:rFonts w:ascii="Candara" w:hAnsi="Candara"/>
        </w:rPr>
      </w:pPr>
      <w:r>
        <w:rPr>
          <w:rFonts w:ascii="Candara" w:hAnsi="Candara"/>
        </w:rPr>
        <w:t>Cabe informar que el 31 de octubre pasado, se envió l</w:t>
      </w:r>
      <w:r w:rsidRPr="004825E1">
        <w:rPr>
          <w:rFonts w:ascii="Candara" w:hAnsi="Candara"/>
        </w:rPr>
        <w:t>a Cartera Ejecutiva de Proyectos TIC  (CEPTIC) 2020</w:t>
      </w:r>
    </w:p>
    <w:p w14:paraId="4DC9C2F0" w14:textId="477A579C" w:rsidR="008263FC" w:rsidRPr="004825E1" w:rsidRDefault="003D7E48" w:rsidP="003D7E48">
      <w:pPr>
        <w:spacing w:after="0"/>
        <w:jc w:val="both"/>
        <w:rPr>
          <w:rFonts w:ascii="Candara" w:hAnsi="Candara"/>
        </w:rPr>
      </w:pPr>
      <w:r>
        <w:rPr>
          <w:rFonts w:ascii="Candara" w:hAnsi="Candara"/>
        </w:rPr>
        <w:t>de acuerdo con la normativa vigente. E</w:t>
      </w:r>
      <w:r w:rsidRPr="004825E1">
        <w:rPr>
          <w:rFonts w:ascii="Candara" w:hAnsi="Candara"/>
        </w:rPr>
        <w:t>l 24 de diciembre</w:t>
      </w:r>
      <w:r>
        <w:rPr>
          <w:rFonts w:ascii="Candara" w:hAnsi="Candara"/>
        </w:rPr>
        <w:t xml:space="preserve">, se recibieron los comentarios de la </w:t>
      </w:r>
      <w:r w:rsidRPr="004825E1">
        <w:rPr>
          <w:rFonts w:ascii="Candara" w:hAnsi="Candara"/>
        </w:rPr>
        <w:t>Unidad de Gobierno Digital (UGD)</w:t>
      </w:r>
      <w:r>
        <w:rPr>
          <w:rFonts w:ascii="Candara" w:hAnsi="Candara"/>
        </w:rPr>
        <w:t xml:space="preserve">, mismos que </w:t>
      </w:r>
      <w:r w:rsidR="008263FC" w:rsidRPr="004825E1">
        <w:rPr>
          <w:rFonts w:ascii="Candara" w:hAnsi="Candara"/>
        </w:rPr>
        <w:t>fueron atendid</w:t>
      </w:r>
      <w:r>
        <w:rPr>
          <w:rFonts w:ascii="Candara" w:hAnsi="Candara"/>
        </w:rPr>
        <w:t>o</w:t>
      </w:r>
      <w:r w:rsidR="008263FC" w:rsidRPr="004825E1">
        <w:rPr>
          <w:rFonts w:ascii="Candara" w:hAnsi="Candara"/>
        </w:rPr>
        <w:t>s</w:t>
      </w:r>
      <w:r>
        <w:rPr>
          <w:rFonts w:ascii="Candara" w:hAnsi="Candara"/>
        </w:rPr>
        <w:t xml:space="preserve">. </w:t>
      </w:r>
      <w:r w:rsidR="008263FC" w:rsidRPr="004825E1">
        <w:rPr>
          <w:rFonts w:ascii="Candara" w:hAnsi="Candara"/>
        </w:rPr>
        <w:t>La CEPTIC 2020 está compuesta por 2 proyectos estratégicos y 6 de contratación.</w:t>
      </w:r>
    </w:p>
    <w:p w14:paraId="1F424E7D" w14:textId="77777777" w:rsidR="008263FC" w:rsidRPr="004825E1" w:rsidRDefault="008263FC" w:rsidP="00242319">
      <w:pPr>
        <w:spacing w:after="0"/>
        <w:rPr>
          <w:rFonts w:ascii="Candara" w:hAnsi="Candara"/>
        </w:rPr>
      </w:pPr>
    </w:p>
    <w:p w14:paraId="0AF32DD4" w14:textId="57337B2C" w:rsidR="008263FC" w:rsidRPr="000465B1" w:rsidRDefault="000465B1" w:rsidP="00242319">
      <w:pPr>
        <w:spacing w:after="0"/>
        <w:rPr>
          <w:rFonts w:ascii="Candara" w:hAnsi="Candara"/>
          <w:b/>
          <w:bCs/>
        </w:rPr>
      </w:pPr>
      <w:r w:rsidRPr="000465B1">
        <w:rPr>
          <w:rFonts w:ascii="Candara" w:hAnsi="Candara"/>
          <w:b/>
          <w:bCs/>
        </w:rPr>
        <w:t>Responsable de la información</w:t>
      </w:r>
    </w:p>
    <w:p w14:paraId="4F56C4A3" w14:textId="4EC2835F" w:rsidR="000465B1" w:rsidRDefault="000465B1" w:rsidP="00242319">
      <w:pPr>
        <w:spacing w:after="0"/>
        <w:rPr>
          <w:rFonts w:ascii="Candara" w:hAnsi="Candara"/>
        </w:rPr>
      </w:pPr>
    </w:p>
    <w:p w14:paraId="1736AB68" w14:textId="275A6ABB" w:rsidR="000465B1" w:rsidRDefault="000465B1" w:rsidP="00242319">
      <w:pPr>
        <w:spacing w:after="0"/>
        <w:rPr>
          <w:rFonts w:ascii="Candara" w:hAnsi="Candara"/>
        </w:rPr>
      </w:pPr>
    </w:p>
    <w:p w14:paraId="52BD5961" w14:textId="38176FEF" w:rsidR="000465B1" w:rsidRPr="000465B1" w:rsidRDefault="000465B1" w:rsidP="00242319">
      <w:pPr>
        <w:spacing w:after="0"/>
        <w:rPr>
          <w:rFonts w:ascii="Candara" w:hAnsi="Candara"/>
          <w:b/>
          <w:bCs/>
        </w:rPr>
      </w:pPr>
      <w:r w:rsidRPr="000465B1">
        <w:rPr>
          <w:rFonts w:ascii="Candara" w:hAnsi="Candara"/>
          <w:b/>
          <w:bCs/>
        </w:rPr>
        <w:t>Ing. Enrique Guillermo Ayala Covarru</w:t>
      </w:r>
      <w:r w:rsidR="00B65BD7">
        <w:rPr>
          <w:rFonts w:ascii="Candara" w:hAnsi="Candara"/>
          <w:b/>
          <w:bCs/>
        </w:rPr>
        <w:t>b</w:t>
      </w:r>
      <w:r w:rsidRPr="000465B1">
        <w:rPr>
          <w:rFonts w:ascii="Candara" w:hAnsi="Candara"/>
          <w:b/>
          <w:bCs/>
        </w:rPr>
        <w:t>ias</w:t>
      </w:r>
    </w:p>
    <w:p w14:paraId="61B193FC" w14:textId="1B13400B" w:rsidR="000465B1" w:rsidRPr="000465B1" w:rsidRDefault="000465B1" w:rsidP="00242319">
      <w:pPr>
        <w:spacing w:after="0"/>
        <w:rPr>
          <w:rFonts w:ascii="Candara" w:hAnsi="Candara"/>
          <w:b/>
          <w:bCs/>
        </w:rPr>
      </w:pPr>
      <w:r w:rsidRPr="000465B1">
        <w:rPr>
          <w:rFonts w:ascii="Candara" w:hAnsi="Candara"/>
          <w:b/>
          <w:bCs/>
        </w:rPr>
        <w:t xml:space="preserve">Titular de la Unidad de Tecnologías de la Información y </w:t>
      </w:r>
      <w:r w:rsidR="001F76BC">
        <w:rPr>
          <w:rFonts w:ascii="Candara" w:hAnsi="Candara"/>
          <w:b/>
          <w:bCs/>
        </w:rPr>
        <w:t>C</w:t>
      </w:r>
      <w:bookmarkStart w:id="0" w:name="_GoBack"/>
      <w:bookmarkEnd w:id="0"/>
      <w:r w:rsidRPr="000465B1">
        <w:rPr>
          <w:rFonts w:ascii="Candara" w:hAnsi="Candara"/>
          <w:b/>
          <w:bCs/>
        </w:rPr>
        <w:t>omunicaciones</w:t>
      </w:r>
    </w:p>
    <w:p w14:paraId="22E2CDC6" w14:textId="41E115A7" w:rsidR="008263FC" w:rsidRPr="004825E1" w:rsidRDefault="008263FC" w:rsidP="007F4FB3">
      <w:pPr>
        <w:rPr>
          <w:rFonts w:ascii="Candara" w:hAnsi="Candara"/>
        </w:rPr>
      </w:pPr>
    </w:p>
    <w:p w14:paraId="4D402181" w14:textId="7F050663" w:rsidR="007F4FB3" w:rsidRPr="004825E1" w:rsidRDefault="007F4FB3" w:rsidP="00767B71">
      <w:pPr>
        <w:rPr>
          <w:rFonts w:ascii="Candara" w:hAnsi="Candara"/>
        </w:rPr>
      </w:pPr>
    </w:p>
    <w:sectPr w:rsidR="007F4FB3" w:rsidRPr="004825E1" w:rsidSect="004825E1">
      <w:headerReference w:type="default" r:id="rId7"/>
      <w:footerReference w:type="default" r:id="rId8"/>
      <w:pgSz w:w="12240" w:h="15840"/>
      <w:pgMar w:top="1417" w:right="1701" w:bottom="1417" w:left="987"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40BBA" w14:textId="77777777" w:rsidR="00812EA5" w:rsidRDefault="00812EA5">
      <w:pPr>
        <w:spacing w:after="0" w:line="240" w:lineRule="auto"/>
      </w:pPr>
      <w:r>
        <w:separator/>
      </w:r>
    </w:p>
  </w:endnote>
  <w:endnote w:type="continuationSeparator" w:id="0">
    <w:p w14:paraId="10F4B3B7" w14:textId="77777777" w:rsidR="00812EA5" w:rsidRDefault="00812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751193"/>
      <w:docPartObj>
        <w:docPartGallery w:val="Page Numbers (Bottom of Page)"/>
        <w:docPartUnique/>
      </w:docPartObj>
    </w:sdtPr>
    <w:sdtEndPr/>
    <w:sdtContent>
      <w:p w14:paraId="02EB378F" w14:textId="235D121E" w:rsidR="000057D2" w:rsidRDefault="002167B3">
        <w:pPr>
          <w:pStyle w:val="Piedepgina"/>
        </w:pPr>
        <w:r>
          <w:rPr>
            <w:noProof/>
            <w:lang w:val="es-MX" w:eastAsia="es-MX"/>
          </w:rPr>
          <w:drawing>
            <wp:anchor distT="0" distB="0" distL="114300" distR="114300" simplePos="0" relativeHeight="251662336" behindDoc="1" locked="0" layoutInCell="1" allowOverlap="1" wp14:anchorId="7B541981" wp14:editId="4385CB39">
              <wp:simplePos x="0" y="0"/>
              <wp:positionH relativeFrom="margin">
                <wp:posOffset>400431</wp:posOffset>
              </wp:positionH>
              <wp:positionV relativeFrom="paragraph">
                <wp:posOffset>-711962</wp:posOffset>
              </wp:positionV>
              <wp:extent cx="5800725" cy="855980"/>
              <wp:effectExtent l="0" t="0" r="9525" b="127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0725" cy="855980"/>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60288" behindDoc="0" locked="0" layoutInCell="0" allowOverlap="1" wp14:anchorId="14E0BC0F" wp14:editId="3E457782">
                  <wp:simplePos x="0" y="0"/>
                  <wp:positionH relativeFrom="rightMargin">
                    <wp:posOffset>-1130300</wp:posOffset>
                  </wp:positionH>
                  <wp:positionV relativeFrom="bottomMargin">
                    <wp:posOffset>74498</wp:posOffset>
                  </wp:positionV>
                  <wp:extent cx="497394" cy="271305"/>
                  <wp:effectExtent l="0" t="0" r="17145" b="14605"/>
                  <wp:wrapNone/>
                  <wp:docPr id="1" name="Esquina doblad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394" cy="271305"/>
                          </a:xfrm>
                          <a:prstGeom prst="foldedCorner">
                            <a:avLst>
                              <a:gd name="adj" fmla="val 0"/>
                            </a:avLst>
                          </a:prstGeom>
                          <a:solidFill>
                            <a:schemeClr val="bg1"/>
                          </a:solidFill>
                          <a:ln w="3175">
                            <a:solidFill>
                              <a:schemeClr val="bg1"/>
                            </a:solidFill>
                            <a:round/>
                            <a:headEnd/>
                            <a:tailEnd/>
                          </a:ln>
                        </wps:spPr>
                        <wps:txbx>
                          <w:txbxContent>
                            <w:p w14:paraId="0C9B4200" w14:textId="5E318446" w:rsidR="002167B3" w:rsidRDefault="002167B3">
                              <w:pPr>
                                <w:jc w:val="center"/>
                              </w:pPr>
                              <w:r>
                                <w:t>Pág.</w:t>
                              </w:r>
                              <w:r>
                                <w:fldChar w:fldCharType="begin"/>
                              </w:r>
                              <w:r>
                                <w:instrText>PAGE    \* MERGEFORMAT</w:instrText>
                              </w:r>
                              <w:r>
                                <w:fldChar w:fldCharType="separate"/>
                              </w:r>
                              <w:r w:rsidRPr="002167B3">
                                <w:rPr>
                                  <w:noProof/>
                                  <w:sz w:val="16"/>
                                  <w:szCs w:val="16"/>
                                  <w:lang w:val="es-ES"/>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0BC0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Esquina doblada 1" o:spid="_x0000_s1026" type="#_x0000_t65" style="position:absolute;margin-left:-89pt;margin-top:5.85pt;width:39.15pt;height:21.3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" o:allowincell="f" adj="21600" fillcolor="white [3212]" strokecolor="white [3212]" strokeweight=".25pt">
                  <v:textbox>
                    <w:txbxContent>
                      <w:p w14:paraId="0C9B4200" w14:textId="5E318446" w:rsidR="002167B3" w:rsidRDefault="002167B3">
                        <w:pPr>
                          <w:jc w:val="center"/>
                        </w:pPr>
                        <w:r>
                          <w:t>Pág.</w:t>
                        </w:r>
                        <w:r>
                          <w:fldChar w:fldCharType="begin"/>
                        </w:r>
                        <w:r>
                          <w:instrText>PAGE    \* MERGEFORMAT</w:instrText>
                        </w:r>
                        <w:r>
                          <w:fldChar w:fldCharType="separate"/>
                        </w:r>
                        <w:r w:rsidRPr="002167B3">
                          <w:rPr>
                            <w:noProof/>
                            <w:sz w:val="16"/>
                            <w:szCs w:val="16"/>
                            <w:lang w:val="es-ES"/>
                          </w:rPr>
                          <w:t>3</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99BB4" w14:textId="77777777" w:rsidR="00812EA5" w:rsidRDefault="00812EA5">
      <w:pPr>
        <w:spacing w:after="0" w:line="240" w:lineRule="auto"/>
      </w:pPr>
      <w:r>
        <w:separator/>
      </w:r>
    </w:p>
  </w:footnote>
  <w:footnote w:type="continuationSeparator" w:id="0">
    <w:p w14:paraId="4DA0FAD4" w14:textId="77777777" w:rsidR="00812EA5" w:rsidRDefault="0081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90535" w14:textId="10D56462" w:rsidR="004825E1" w:rsidRDefault="004825E1" w:rsidP="004825E1">
    <w:pPr>
      <w:pStyle w:val="Encabezado"/>
    </w:pPr>
    <w:r>
      <w:rPr>
        <w:noProof/>
        <w:lang w:val="es-MX" w:eastAsia="es-MX"/>
      </w:rPr>
      <w:drawing>
        <wp:anchor distT="0" distB="0" distL="114300" distR="114300" simplePos="0" relativeHeight="251658240" behindDoc="0" locked="0" layoutInCell="1" allowOverlap="1" wp14:anchorId="231C85C2" wp14:editId="3FF0ECAC">
          <wp:simplePos x="0" y="0"/>
          <wp:positionH relativeFrom="column">
            <wp:posOffset>48978</wp:posOffset>
          </wp:positionH>
          <wp:positionV relativeFrom="paragraph">
            <wp:posOffset>9442</wp:posOffset>
          </wp:positionV>
          <wp:extent cx="6257677" cy="871855"/>
          <wp:effectExtent l="0" t="0" r="0" b="444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7677" cy="871855"/>
                  </a:xfrm>
                  <a:prstGeom prst="rect">
                    <a:avLst/>
                  </a:prstGeom>
                  <a:noFill/>
                </pic:spPr>
              </pic:pic>
            </a:graphicData>
          </a:graphic>
          <wp14:sizeRelH relativeFrom="page">
            <wp14:pctWidth>0</wp14:pctWidth>
          </wp14:sizeRelH>
          <wp14:sizeRelV relativeFrom="page">
            <wp14:pctHeight>0</wp14:pctHeight>
          </wp14:sizeRelV>
        </wp:anchor>
      </w:drawing>
    </w:r>
  </w:p>
  <w:p w14:paraId="0B2D6821" w14:textId="279C2779" w:rsidR="004825E1" w:rsidRDefault="004825E1" w:rsidP="004825E1">
    <w:pPr>
      <w:pStyle w:val="Encabezado"/>
    </w:pPr>
  </w:p>
  <w:p w14:paraId="41C8F396" w14:textId="0C115ACF" w:rsidR="00B1081F" w:rsidRDefault="00812EA5" w:rsidP="004825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644E"/>
    <w:multiLevelType w:val="hybridMultilevel"/>
    <w:tmpl w:val="38046B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EE1D47"/>
    <w:multiLevelType w:val="hybridMultilevel"/>
    <w:tmpl w:val="74F6956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4C5"/>
    <w:rsid w:val="00000051"/>
    <w:rsid w:val="000465B1"/>
    <w:rsid w:val="000A1713"/>
    <w:rsid w:val="000C1042"/>
    <w:rsid w:val="000F1DFC"/>
    <w:rsid w:val="001F76BC"/>
    <w:rsid w:val="002167B3"/>
    <w:rsid w:val="002261BC"/>
    <w:rsid w:val="00242319"/>
    <w:rsid w:val="0024631E"/>
    <w:rsid w:val="003B4A88"/>
    <w:rsid w:val="003D73D8"/>
    <w:rsid w:val="003D7E48"/>
    <w:rsid w:val="00433867"/>
    <w:rsid w:val="004825E1"/>
    <w:rsid w:val="004C4D8D"/>
    <w:rsid w:val="004F2821"/>
    <w:rsid w:val="005F35D4"/>
    <w:rsid w:val="007414C5"/>
    <w:rsid w:val="00767B71"/>
    <w:rsid w:val="0078455B"/>
    <w:rsid w:val="007F4FB3"/>
    <w:rsid w:val="00812AC2"/>
    <w:rsid w:val="00812EA5"/>
    <w:rsid w:val="008263FC"/>
    <w:rsid w:val="008430C1"/>
    <w:rsid w:val="00944DA5"/>
    <w:rsid w:val="00956169"/>
    <w:rsid w:val="00A93C59"/>
    <w:rsid w:val="00B65BD7"/>
    <w:rsid w:val="00CE7433"/>
    <w:rsid w:val="00D92C7C"/>
    <w:rsid w:val="00D97CC8"/>
    <w:rsid w:val="00DC0A46"/>
    <w:rsid w:val="00DF4B96"/>
    <w:rsid w:val="00E15D1C"/>
    <w:rsid w:val="00E915D0"/>
    <w:rsid w:val="00ED4BDC"/>
    <w:rsid w:val="0A08E34A"/>
    <w:rsid w:val="0F537683"/>
    <w:rsid w:val="1591F2E4"/>
    <w:rsid w:val="32DC2978"/>
    <w:rsid w:val="55FD460F"/>
    <w:rsid w:val="5EE0EB8C"/>
    <w:rsid w:val="65ACCA1A"/>
    <w:rsid w:val="68CC6EB9"/>
    <w:rsid w:val="7996BD1B"/>
    <w:rsid w:val="7F0694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F04D9"/>
  <w15:chartTrackingRefBased/>
  <w15:docId w15:val="{89EF7F9F-FABE-4DAA-9CA4-4AFCD582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4C5"/>
    <w:pPr>
      <w:spacing w:after="200" w:line="276" w:lineRule="auto"/>
    </w:pPr>
    <w:rPr>
      <w:rFonts w:asciiTheme="majorHAnsi" w:eastAsiaTheme="majorEastAsia" w:hAnsiTheme="majorHAnsi" w:cstheme="majorBidi"/>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14C5"/>
    <w:pPr>
      <w:tabs>
        <w:tab w:val="center" w:pos="4252"/>
        <w:tab w:val="right" w:pos="8504"/>
      </w:tabs>
    </w:pPr>
  </w:style>
  <w:style w:type="character" w:customStyle="1" w:styleId="EncabezadoCar">
    <w:name w:val="Encabezado Car"/>
    <w:basedOn w:val="Fuentedeprrafopredeter"/>
    <w:link w:val="Encabezado"/>
    <w:uiPriority w:val="99"/>
    <w:rsid w:val="007414C5"/>
    <w:rPr>
      <w:rFonts w:asciiTheme="majorHAnsi" w:eastAsiaTheme="majorEastAsia" w:hAnsiTheme="majorHAnsi" w:cstheme="majorBidi"/>
      <w:lang w:val="es-ES_tradnl" w:eastAsia="es-ES"/>
    </w:rPr>
  </w:style>
  <w:style w:type="paragraph" w:styleId="Piedepgina">
    <w:name w:val="footer"/>
    <w:basedOn w:val="Normal"/>
    <w:link w:val="PiedepginaCar"/>
    <w:uiPriority w:val="99"/>
    <w:unhideWhenUsed/>
    <w:rsid w:val="007414C5"/>
    <w:pPr>
      <w:tabs>
        <w:tab w:val="center" w:pos="4252"/>
        <w:tab w:val="right" w:pos="8504"/>
      </w:tabs>
    </w:pPr>
  </w:style>
  <w:style w:type="character" w:customStyle="1" w:styleId="PiedepginaCar">
    <w:name w:val="Pie de página Car"/>
    <w:basedOn w:val="Fuentedeprrafopredeter"/>
    <w:link w:val="Piedepgina"/>
    <w:uiPriority w:val="99"/>
    <w:rsid w:val="007414C5"/>
    <w:rPr>
      <w:rFonts w:asciiTheme="majorHAnsi" w:eastAsiaTheme="majorEastAsia" w:hAnsiTheme="majorHAnsi" w:cstheme="majorBidi"/>
      <w:lang w:val="es-ES_tradnl" w:eastAsia="es-ES"/>
    </w:rPr>
  </w:style>
  <w:style w:type="table" w:styleId="Tablaconcuadrcula">
    <w:name w:val="Table Grid"/>
    <w:basedOn w:val="Tablanormal"/>
    <w:uiPriority w:val="39"/>
    <w:rsid w:val="007414C5"/>
    <w:pPr>
      <w:spacing w:after="200" w:line="276" w:lineRule="auto"/>
    </w:pPr>
    <w:rPr>
      <w:rFonts w:asciiTheme="majorHAnsi" w:eastAsiaTheme="majorEastAsia" w:hAnsiTheme="majorHAnsi" w:cstheme="majorBidi"/>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rsid w:val="008263FC"/>
    <w:pPr>
      <w:spacing w:after="0" w:line="240" w:lineRule="auto"/>
    </w:pPr>
    <w:rPr>
      <w:rFonts w:eastAsiaTheme="minorEastAsia"/>
      <w:lang w:eastAsia="es-MX"/>
    </w:rPr>
    <w:tblPr>
      <w:tblCellMar>
        <w:top w:w="0" w:type="dxa"/>
        <w:left w:w="0" w:type="dxa"/>
        <w:bottom w:w="0" w:type="dxa"/>
        <w:right w:w="0" w:type="dxa"/>
      </w:tblCellMar>
    </w:tblPr>
  </w:style>
  <w:style w:type="paragraph" w:styleId="Prrafodelista">
    <w:name w:val="List Paragraph"/>
    <w:basedOn w:val="Normal"/>
    <w:uiPriority w:val="34"/>
    <w:qFormat/>
    <w:rsid w:val="00956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864</Words>
  <Characters>4754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Alberto Alvarez Flores</dc:creator>
  <cp:keywords/>
  <dc:description/>
  <cp:lastModifiedBy>Marie Claude Brunel Manse</cp:lastModifiedBy>
  <cp:revision>16</cp:revision>
  <dcterms:created xsi:type="dcterms:W3CDTF">2020-02-06T18:07:00Z</dcterms:created>
  <dcterms:modified xsi:type="dcterms:W3CDTF">2020-02-17T18:43:00Z</dcterms:modified>
</cp:coreProperties>
</file>