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83978" w14:textId="3364374E" w:rsidR="00D117BE" w:rsidRDefault="00D117BE" w:rsidP="00075AFC">
      <w:pPr>
        <w:pStyle w:val="Subttulo"/>
        <w:jc w:val="center"/>
        <w:rPr>
          <w:rStyle w:val="SubttuloCar"/>
          <w:lang w:val="es-ES"/>
        </w:rPr>
      </w:pPr>
      <w:bookmarkStart w:id="0" w:name="_Toc18935253"/>
      <w:bookmarkStart w:id="1" w:name="_Toc13500898"/>
      <w:bookmarkStart w:id="2" w:name="_Toc16160145"/>
      <w:bookmarkStart w:id="3" w:name="_Toc16160529"/>
      <w:r w:rsidRPr="00D63EA7">
        <w:rPr>
          <w:rStyle w:val="SubttuloCar"/>
          <w:lang w:val="es-ES"/>
        </w:rPr>
        <w:t xml:space="preserve">Resumen de convocatorias internacionales </w:t>
      </w:r>
      <w:r w:rsidR="00BF31D7">
        <w:rPr>
          <w:rStyle w:val="SubttuloCar"/>
          <w:lang w:val="es-ES"/>
        </w:rPr>
        <w:t xml:space="preserve">abiertas. </w:t>
      </w:r>
      <w:bookmarkEnd w:id="0"/>
      <w:bookmarkEnd w:id="1"/>
      <w:bookmarkEnd w:id="2"/>
      <w:bookmarkEnd w:id="3"/>
    </w:p>
    <w:p w14:paraId="014B1E73" w14:textId="1ACFD2F3" w:rsidR="00374B73" w:rsidRPr="00075AFC" w:rsidRDefault="00BF31D7" w:rsidP="00075AFC">
      <w:pPr>
        <w:rPr>
          <w:lang w:val="es-ES"/>
        </w:rPr>
      </w:pPr>
      <w:r>
        <w:rPr>
          <w:rFonts w:ascii="Calibri" w:eastAsia="Times New Roman" w:hAnsi="Calibri" w:cs="Calibri"/>
          <w:b/>
          <w:bCs/>
          <w:color w:val="000000"/>
          <w:lang w:val="es-ES" w:eastAsia="es-ES"/>
        </w:rPr>
        <w:t xml:space="preserve">Este resumen incluye convocatorias abiertas </w:t>
      </w:r>
      <w:r w:rsidRPr="00BF31D7">
        <w:rPr>
          <w:rFonts w:ascii="Calibri" w:eastAsia="Times New Roman" w:hAnsi="Calibri" w:cs="Calibri"/>
          <w:b/>
          <w:bCs/>
          <w:color w:val="000000"/>
          <w:lang w:val="es-ES" w:eastAsia="es-ES"/>
        </w:rPr>
        <w:t>de montos superiores a 100 mil USD</w:t>
      </w:r>
      <w:r>
        <w:rPr>
          <w:rFonts w:ascii="Calibri" w:eastAsia="Times New Roman" w:hAnsi="Calibri" w:cs="Calibri"/>
          <w:b/>
          <w:bCs/>
          <w:color w:val="000000"/>
          <w:lang w:val="es-ES" w:eastAsia="es-ES"/>
        </w:rPr>
        <w:t xml:space="preserve">, o convocatorias </w:t>
      </w:r>
      <w:r w:rsidRPr="00BF31D7">
        <w:rPr>
          <w:rFonts w:ascii="Calibri" w:eastAsia="Times New Roman" w:hAnsi="Calibri" w:cs="Calibri"/>
          <w:b/>
          <w:bCs/>
          <w:color w:val="000000"/>
          <w:lang w:val="es-ES" w:eastAsia="es-ES"/>
        </w:rPr>
        <w:t xml:space="preserve"> nuevas o re-aperturadas encontradas en SPIN </w:t>
      </w:r>
      <w:bookmarkStart w:id="4" w:name="_GoBack"/>
      <w:bookmarkEnd w:id="4"/>
      <w:r w:rsidRPr="00BF31D7">
        <w:rPr>
          <w:rFonts w:ascii="Calibri" w:eastAsia="Times New Roman" w:hAnsi="Calibri" w:cs="Calibri"/>
          <w:b/>
          <w:bCs/>
          <w:color w:val="000000"/>
          <w:lang w:val="es-ES" w:eastAsia="es-ES"/>
        </w:rPr>
        <w:t>al 15 de mayo del 2020.</w:t>
      </w:r>
      <w:r w:rsidR="00181DDE">
        <w:rPr>
          <w:rFonts w:ascii="Calibri" w:eastAsia="Times New Roman" w:hAnsi="Calibri" w:cs="Calibri"/>
          <w:b/>
          <w:bCs/>
          <w:color w:val="000000"/>
          <w:lang w:val="es-ES" w:eastAsia="es-ES"/>
        </w:rPr>
        <w:t xml:space="preserve"> </w:t>
      </w:r>
      <w:r w:rsidR="00374B73">
        <w:rPr>
          <w:lang w:val="es-ES"/>
        </w:rPr>
        <w:t>Elaborado por Carlos Noé Hernández, Coordinación de Procesos Académicos.</w:t>
      </w:r>
    </w:p>
    <w:sdt>
      <w:sdtPr>
        <w:rPr>
          <w:rFonts w:asciiTheme="minorHAnsi" w:eastAsiaTheme="minorHAnsi" w:hAnsiTheme="minorHAnsi" w:cstheme="minorBidi"/>
          <w:b w:val="0"/>
          <w:bCs w:val="0"/>
          <w:color w:val="auto"/>
          <w:sz w:val="22"/>
          <w:szCs w:val="22"/>
          <w:lang w:val="en-US" w:eastAsia="en-US"/>
        </w:rPr>
        <w:id w:val="417683581"/>
        <w:docPartObj>
          <w:docPartGallery w:val="Table of Contents"/>
          <w:docPartUnique/>
        </w:docPartObj>
      </w:sdtPr>
      <w:sdtEndPr/>
      <w:sdtContent>
        <w:p w14:paraId="792D0284" w14:textId="77777777" w:rsidR="00075AFC" w:rsidRDefault="00075AFC">
          <w:pPr>
            <w:pStyle w:val="TtuloTDC"/>
          </w:pPr>
          <w:r>
            <w:t>Convocatorias</w:t>
          </w:r>
        </w:p>
        <w:p w14:paraId="0FF4EA84" w14:textId="55AF4681" w:rsidR="00181DDE" w:rsidRPr="00181DDE" w:rsidRDefault="00075AFC" w:rsidP="00181DDE">
          <w:pPr>
            <w:pStyle w:val="Ttulo2"/>
            <w:rPr>
              <w:rFonts w:eastAsiaTheme="minorEastAsia"/>
              <w:noProof/>
              <w:lang w:val="es-MX" w:eastAsia="es-MX"/>
            </w:rPr>
          </w:pPr>
          <w:r>
            <w:rPr>
              <w:rFonts w:eastAsia="Times New Roman"/>
              <w:noProof/>
              <w:lang w:val="es-MX" w:eastAsia="es-MX"/>
            </w:rPr>
            <w:fldChar w:fldCharType="begin"/>
          </w:r>
          <w:r>
            <w:instrText xml:space="preserve"> TOC \o "1-3" \h \z \u </w:instrText>
          </w:r>
          <w:r>
            <w:rPr>
              <w:rFonts w:eastAsia="Times New Roman"/>
              <w:noProof/>
              <w:lang w:val="es-MX" w:eastAsia="es-MX"/>
            </w:rPr>
            <w:fldChar w:fldCharType="separate"/>
          </w:r>
          <w:hyperlink w:anchor="_Toc40461244" w:history="1">
            <w:r w:rsidR="00181DDE" w:rsidRPr="00181DDE">
              <w:rPr>
                <w:rStyle w:val="Hipervnculo"/>
                <w:b w:val="0"/>
                <w:bCs w:val="0"/>
                <w:noProof/>
              </w:rPr>
              <w:t>Nuevas/revisadas</w:t>
            </w:r>
            <w:r w:rsidR="00181DDE" w:rsidRPr="00181DDE">
              <w:rPr>
                <w:noProof/>
                <w:webHidden/>
              </w:rPr>
              <w:tab/>
            </w:r>
            <w:r w:rsidR="00181DDE" w:rsidRPr="00181DDE">
              <w:rPr>
                <w:noProof/>
                <w:webHidden/>
              </w:rPr>
              <w:fldChar w:fldCharType="begin"/>
            </w:r>
            <w:r w:rsidR="00181DDE" w:rsidRPr="00181DDE">
              <w:rPr>
                <w:noProof/>
                <w:webHidden/>
              </w:rPr>
              <w:instrText xml:space="preserve"> PAGEREF _Toc40461244 \h </w:instrText>
            </w:r>
            <w:r w:rsidR="00181DDE" w:rsidRPr="00181DDE">
              <w:rPr>
                <w:noProof/>
                <w:webHidden/>
              </w:rPr>
            </w:r>
            <w:r w:rsidR="00181DDE" w:rsidRPr="00181DDE">
              <w:rPr>
                <w:noProof/>
                <w:webHidden/>
              </w:rPr>
              <w:fldChar w:fldCharType="separate"/>
            </w:r>
            <w:r w:rsidR="00181DDE" w:rsidRPr="00181DDE">
              <w:rPr>
                <w:noProof/>
                <w:webHidden/>
              </w:rPr>
              <w:t>3</w:t>
            </w:r>
            <w:r w:rsidR="00181DDE" w:rsidRPr="00181DDE">
              <w:rPr>
                <w:noProof/>
                <w:webHidden/>
              </w:rPr>
              <w:fldChar w:fldCharType="end"/>
            </w:r>
          </w:hyperlink>
        </w:p>
        <w:p w14:paraId="41D579AF" w14:textId="1AAB55A3" w:rsidR="00181DDE" w:rsidRDefault="00181DDE">
          <w:pPr>
            <w:pStyle w:val="TDC2"/>
            <w:rPr>
              <w:rFonts w:eastAsiaTheme="minorEastAsia"/>
            </w:rPr>
          </w:pPr>
          <w:hyperlink w:anchor="_Toc40461245" w:history="1">
            <w:r w:rsidRPr="009B050D">
              <w:rPr>
                <w:rStyle w:val="Hipervnculo"/>
              </w:rPr>
              <w:t>Archaeological Institute of America: Site Preservation Grant- positive impact on the local community 15kUSD</w:t>
            </w:r>
            <w:r>
              <w:rPr>
                <w:webHidden/>
              </w:rPr>
              <w:tab/>
            </w:r>
            <w:r>
              <w:rPr>
                <w:webHidden/>
              </w:rPr>
              <w:fldChar w:fldCharType="begin"/>
            </w:r>
            <w:r>
              <w:rPr>
                <w:webHidden/>
              </w:rPr>
              <w:instrText xml:space="preserve"> PAGEREF _Toc40461245 \h </w:instrText>
            </w:r>
            <w:r>
              <w:rPr>
                <w:webHidden/>
              </w:rPr>
            </w:r>
            <w:r>
              <w:rPr>
                <w:webHidden/>
              </w:rPr>
              <w:fldChar w:fldCharType="separate"/>
            </w:r>
            <w:r>
              <w:rPr>
                <w:webHidden/>
              </w:rPr>
              <w:t>3</w:t>
            </w:r>
            <w:r>
              <w:rPr>
                <w:webHidden/>
              </w:rPr>
              <w:fldChar w:fldCharType="end"/>
            </w:r>
          </w:hyperlink>
        </w:p>
        <w:p w14:paraId="35A9FD1A" w14:textId="50BEEFAC" w:rsidR="00181DDE" w:rsidRDefault="00181DDE">
          <w:pPr>
            <w:pStyle w:val="TDC2"/>
            <w:rPr>
              <w:rFonts w:eastAsiaTheme="minorEastAsia"/>
            </w:rPr>
          </w:pPr>
          <w:hyperlink w:anchor="_Toc40461246" w:history="1">
            <w:r w:rsidRPr="009B050D">
              <w:rPr>
                <w:rStyle w:val="Hipervnculo"/>
              </w:rPr>
              <w:t>Arts and Humanities Research Council: conflict Intersections interdisciplinary community to explore the intersections between conflict and fragility 244kUSD</w:t>
            </w:r>
            <w:r>
              <w:rPr>
                <w:webHidden/>
              </w:rPr>
              <w:tab/>
            </w:r>
            <w:r>
              <w:rPr>
                <w:webHidden/>
              </w:rPr>
              <w:fldChar w:fldCharType="begin"/>
            </w:r>
            <w:r>
              <w:rPr>
                <w:webHidden/>
              </w:rPr>
              <w:instrText xml:space="preserve"> PAGEREF _Toc40461246 \h </w:instrText>
            </w:r>
            <w:r>
              <w:rPr>
                <w:webHidden/>
              </w:rPr>
            </w:r>
            <w:r>
              <w:rPr>
                <w:webHidden/>
              </w:rPr>
              <w:fldChar w:fldCharType="separate"/>
            </w:r>
            <w:r>
              <w:rPr>
                <w:webHidden/>
              </w:rPr>
              <w:t>3</w:t>
            </w:r>
            <w:r>
              <w:rPr>
                <w:webHidden/>
              </w:rPr>
              <w:fldChar w:fldCharType="end"/>
            </w:r>
          </w:hyperlink>
        </w:p>
        <w:p w14:paraId="555F8FB5" w14:textId="2D8689F0" w:rsidR="00181DDE" w:rsidRDefault="00181DDE">
          <w:pPr>
            <w:pStyle w:val="TDC2"/>
            <w:rPr>
              <w:rFonts w:eastAsiaTheme="minorEastAsia"/>
            </w:rPr>
          </w:pPr>
          <w:hyperlink w:anchor="_Toc40461247" w:history="1">
            <w:r w:rsidRPr="009B050D">
              <w:rPr>
                <w:rStyle w:val="Hipervnculo"/>
              </w:rPr>
              <w:t>Association of Field Ornithologists: research with observation of continental neotropic birds 10kUSD</w:t>
            </w:r>
            <w:r>
              <w:rPr>
                <w:webHidden/>
              </w:rPr>
              <w:tab/>
            </w:r>
            <w:r>
              <w:rPr>
                <w:webHidden/>
              </w:rPr>
              <w:fldChar w:fldCharType="begin"/>
            </w:r>
            <w:r>
              <w:rPr>
                <w:webHidden/>
              </w:rPr>
              <w:instrText xml:space="preserve"> PAGEREF _Toc40461247 \h </w:instrText>
            </w:r>
            <w:r>
              <w:rPr>
                <w:webHidden/>
              </w:rPr>
            </w:r>
            <w:r>
              <w:rPr>
                <w:webHidden/>
              </w:rPr>
              <w:fldChar w:fldCharType="separate"/>
            </w:r>
            <w:r>
              <w:rPr>
                <w:webHidden/>
              </w:rPr>
              <w:t>4</w:t>
            </w:r>
            <w:r>
              <w:rPr>
                <w:webHidden/>
              </w:rPr>
              <w:fldChar w:fldCharType="end"/>
            </w:r>
          </w:hyperlink>
        </w:p>
        <w:p w14:paraId="4E18F49C" w14:textId="00277B29" w:rsidR="00181DDE" w:rsidRDefault="00181DDE">
          <w:pPr>
            <w:pStyle w:val="TDC2"/>
            <w:rPr>
              <w:rFonts w:eastAsiaTheme="minorEastAsia"/>
            </w:rPr>
          </w:pPr>
          <w:hyperlink w:anchor="_Toc40461248" w:history="1">
            <w:r w:rsidRPr="009B050D">
              <w:rPr>
                <w:rStyle w:val="Hipervnculo"/>
              </w:rPr>
              <w:t>DOS: Data for Jurisdictional Sourcing: Spurring Jurisdictional Approaches and REDD+ Action 715kUSD</w:t>
            </w:r>
            <w:r>
              <w:rPr>
                <w:webHidden/>
              </w:rPr>
              <w:tab/>
            </w:r>
            <w:r>
              <w:rPr>
                <w:webHidden/>
              </w:rPr>
              <w:fldChar w:fldCharType="begin"/>
            </w:r>
            <w:r>
              <w:rPr>
                <w:webHidden/>
              </w:rPr>
              <w:instrText xml:space="preserve"> PAGEREF _Toc40461248 \h </w:instrText>
            </w:r>
            <w:r>
              <w:rPr>
                <w:webHidden/>
              </w:rPr>
            </w:r>
            <w:r>
              <w:rPr>
                <w:webHidden/>
              </w:rPr>
              <w:fldChar w:fldCharType="separate"/>
            </w:r>
            <w:r>
              <w:rPr>
                <w:webHidden/>
              </w:rPr>
              <w:t>5</w:t>
            </w:r>
            <w:r>
              <w:rPr>
                <w:webHidden/>
              </w:rPr>
              <w:fldChar w:fldCharType="end"/>
            </w:r>
          </w:hyperlink>
        </w:p>
        <w:p w14:paraId="2E6CE70E" w14:textId="4E19815D" w:rsidR="00181DDE" w:rsidRDefault="00181DDE">
          <w:pPr>
            <w:pStyle w:val="TDC2"/>
            <w:rPr>
              <w:rFonts w:eastAsiaTheme="minorEastAsia"/>
            </w:rPr>
          </w:pPr>
          <w:hyperlink w:anchor="_Toc40461249" w:history="1">
            <w:r w:rsidRPr="009B050D">
              <w:rPr>
                <w:rStyle w:val="Hipervnculo"/>
              </w:rPr>
              <w:t>Offset National Emissions through Sustainable Landscapes (ONE-SL)-developing countries with REDD+activities  1.9MUSD</w:t>
            </w:r>
            <w:r>
              <w:rPr>
                <w:webHidden/>
              </w:rPr>
              <w:tab/>
            </w:r>
            <w:r>
              <w:rPr>
                <w:webHidden/>
              </w:rPr>
              <w:fldChar w:fldCharType="begin"/>
            </w:r>
            <w:r>
              <w:rPr>
                <w:webHidden/>
              </w:rPr>
              <w:instrText xml:space="preserve"> PAGEREF _Toc40461249 \h </w:instrText>
            </w:r>
            <w:r>
              <w:rPr>
                <w:webHidden/>
              </w:rPr>
            </w:r>
            <w:r>
              <w:rPr>
                <w:webHidden/>
              </w:rPr>
              <w:fldChar w:fldCharType="separate"/>
            </w:r>
            <w:r>
              <w:rPr>
                <w:webHidden/>
              </w:rPr>
              <w:t>5</w:t>
            </w:r>
            <w:r>
              <w:rPr>
                <w:webHidden/>
              </w:rPr>
              <w:fldChar w:fldCharType="end"/>
            </w:r>
          </w:hyperlink>
        </w:p>
        <w:p w14:paraId="22E8CA85" w14:textId="37E9D7FA" w:rsidR="00181DDE" w:rsidRDefault="00181DDE">
          <w:pPr>
            <w:pStyle w:val="TDC2"/>
            <w:rPr>
              <w:rFonts w:eastAsiaTheme="minorEastAsia"/>
            </w:rPr>
          </w:pPr>
          <w:hyperlink w:anchor="_Toc40461250" w:history="1">
            <w:r w:rsidRPr="009B050D">
              <w:rPr>
                <w:rStyle w:val="Hipervnculo"/>
              </w:rPr>
              <w:t>Global Innovation Fund (GIF)- innovations with the potential to improve the lives of the world’s poorest people</w:t>
            </w:r>
            <w:r>
              <w:rPr>
                <w:webHidden/>
              </w:rPr>
              <w:tab/>
            </w:r>
            <w:r>
              <w:rPr>
                <w:webHidden/>
              </w:rPr>
              <w:fldChar w:fldCharType="begin"/>
            </w:r>
            <w:r>
              <w:rPr>
                <w:webHidden/>
              </w:rPr>
              <w:instrText xml:space="preserve"> PAGEREF _Toc40461250 \h </w:instrText>
            </w:r>
            <w:r>
              <w:rPr>
                <w:webHidden/>
              </w:rPr>
            </w:r>
            <w:r>
              <w:rPr>
                <w:webHidden/>
              </w:rPr>
              <w:fldChar w:fldCharType="separate"/>
            </w:r>
            <w:r>
              <w:rPr>
                <w:webHidden/>
              </w:rPr>
              <w:t>5</w:t>
            </w:r>
            <w:r>
              <w:rPr>
                <w:webHidden/>
              </w:rPr>
              <w:fldChar w:fldCharType="end"/>
            </w:r>
          </w:hyperlink>
        </w:p>
        <w:p w14:paraId="57AE2044" w14:textId="58773E64" w:rsidR="00181DDE" w:rsidRDefault="00181DDE">
          <w:pPr>
            <w:pStyle w:val="TDC2"/>
            <w:rPr>
              <w:rFonts w:eastAsiaTheme="minorEastAsia"/>
            </w:rPr>
          </w:pPr>
          <w:hyperlink w:anchor="_Toc40461251" w:history="1">
            <w:r w:rsidRPr="009B050D">
              <w:rPr>
                <w:rStyle w:val="Hipervnculo"/>
              </w:rPr>
              <w:t>Mercatus Center- COVID-19 Response (economy, government response and institutional challenges)</w:t>
            </w:r>
            <w:r>
              <w:rPr>
                <w:webHidden/>
              </w:rPr>
              <w:tab/>
            </w:r>
            <w:r>
              <w:rPr>
                <w:webHidden/>
              </w:rPr>
              <w:fldChar w:fldCharType="begin"/>
            </w:r>
            <w:r>
              <w:rPr>
                <w:webHidden/>
              </w:rPr>
              <w:instrText xml:space="preserve"> PAGEREF _Toc40461251 \h </w:instrText>
            </w:r>
            <w:r>
              <w:rPr>
                <w:webHidden/>
              </w:rPr>
            </w:r>
            <w:r>
              <w:rPr>
                <w:webHidden/>
              </w:rPr>
              <w:fldChar w:fldCharType="separate"/>
            </w:r>
            <w:r>
              <w:rPr>
                <w:webHidden/>
              </w:rPr>
              <w:t>6</w:t>
            </w:r>
            <w:r>
              <w:rPr>
                <w:webHidden/>
              </w:rPr>
              <w:fldChar w:fldCharType="end"/>
            </w:r>
          </w:hyperlink>
        </w:p>
        <w:p w14:paraId="4E18A346" w14:textId="19D3CF0A" w:rsidR="00181DDE" w:rsidRDefault="00181DDE">
          <w:pPr>
            <w:pStyle w:val="TDC2"/>
            <w:rPr>
              <w:rFonts w:eastAsiaTheme="minorEastAsia"/>
            </w:rPr>
          </w:pPr>
          <w:hyperlink w:anchor="_Toc40461252" w:history="1">
            <w:r w:rsidRPr="009B050D">
              <w:rPr>
                <w:rStyle w:val="Hipervnculo"/>
              </w:rPr>
              <w:t>Minor Foundation for Major Challenges: communication projects which advance the transition to a low carbon economy.</w:t>
            </w:r>
            <w:r>
              <w:rPr>
                <w:webHidden/>
              </w:rPr>
              <w:tab/>
            </w:r>
            <w:r>
              <w:rPr>
                <w:webHidden/>
              </w:rPr>
              <w:fldChar w:fldCharType="begin"/>
            </w:r>
            <w:r>
              <w:rPr>
                <w:webHidden/>
              </w:rPr>
              <w:instrText xml:space="preserve"> PAGEREF _Toc40461252 \h </w:instrText>
            </w:r>
            <w:r>
              <w:rPr>
                <w:webHidden/>
              </w:rPr>
            </w:r>
            <w:r>
              <w:rPr>
                <w:webHidden/>
              </w:rPr>
              <w:fldChar w:fldCharType="separate"/>
            </w:r>
            <w:r>
              <w:rPr>
                <w:webHidden/>
              </w:rPr>
              <w:t>7</w:t>
            </w:r>
            <w:r>
              <w:rPr>
                <w:webHidden/>
              </w:rPr>
              <w:fldChar w:fldCharType="end"/>
            </w:r>
          </w:hyperlink>
        </w:p>
        <w:p w14:paraId="223C94B7" w14:textId="706B7ED4" w:rsidR="00181DDE" w:rsidRDefault="00181DDE">
          <w:pPr>
            <w:pStyle w:val="TDC2"/>
            <w:rPr>
              <w:rFonts w:eastAsiaTheme="minorEastAsia"/>
            </w:rPr>
          </w:pPr>
          <w:hyperlink w:anchor="_Toc40461253" w:history="1">
            <w:r w:rsidRPr="009B050D">
              <w:rPr>
                <w:rStyle w:val="Hipervnculo"/>
              </w:rPr>
              <w:t>SNAPP: Science for Nature and People Partnership-National Center for Ecological Analysis and Synthesis</w:t>
            </w:r>
            <w:r>
              <w:rPr>
                <w:webHidden/>
              </w:rPr>
              <w:tab/>
            </w:r>
            <w:r>
              <w:rPr>
                <w:webHidden/>
              </w:rPr>
              <w:fldChar w:fldCharType="begin"/>
            </w:r>
            <w:r>
              <w:rPr>
                <w:webHidden/>
              </w:rPr>
              <w:instrText xml:space="preserve"> PAGEREF _Toc40461253 \h </w:instrText>
            </w:r>
            <w:r>
              <w:rPr>
                <w:webHidden/>
              </w:rPr>
            </w:r>
            <w:r>
              <w:rPr>
                <w:webHidden/>
              </w:rPr>
              <w:fldChar w:fldCharType="separate"/>
            </w:r>
            <w:r>
              <w:rPr>
                <w:webHidden/>
              </w:rPr>
              <w:t>7</w:t>
            </w:r>
            <w:r>
              <w:rPr>
                <w:webHidden/>
              </w:rPr>
              <w:fldChar w:fldCharType="end"/>
            </w:r>
          </w:hyperlink>
        </w:p>
        <w:p w14:paraId="0921F39F" w14:textId="6BFAFAEE" w:rsidR="00181DDE" w:rsidRDefault="00181DDE">
          <w:pPr>
            <w:pStyle w:val="TDC2"/>
            <w:rPr>
              <w:rFonts w:eastAsiaTheme="minorEastAsia"/>
            </w:rPr>
          </w:pPr>
          <w:hyperlink w:anchor="_Toc40461254" w:history="1">
            <w:r w:rsidRPr="009B050D">
              <w:rPr>
                <w:rStyle w:val="Hipervnculo"/>
              </w:rPr>
              <w:t>RFA-AI-20-001 -- Combating Antibiotic-Resistant Bacteria (CARB) Interdisciplinary Research Units 7.5 MUSD</w:t>
            </w:r>
            <w:r>
              <w:rPr>
                <w:webHidden/>
              </w:rPr>
              <w:tab/>
            </w:r>
            <w:r>
              <w:rPr>
                <w:webHidden/>
              </w:rPr>
              <w:fldChar w:fldCharType="begin"/>
            </w:r>
            <w:r>
              <w:rPr>
                <w:webHidden/>
              </w:rPr>
              <w:instrText xml:space="preserve"> PAGEREF _Toc40461254 \h </w:instrText>
            </w:r>
            <w:r>
              <w:rPr>
                <w:webHidden/>
              </w:rPr>
            </w:r>
            <w:r>
              <w:rPr>
                <w:webHidden/>
              </w:rPr>
              <w:fldChar w:fldCharType="separate"/>
            </w:r>
            <w:r>
              <w:rPr>
                <w:webHidden/>
              </w:rPr>
              <w:t>8</w:t>
            </w:r>
            <w:r>
              <w:rPr>
                <w:webHidden/>
              </w:rPr>
              <w:fldChar w:fldCharType="end"/>
            </w:r>
          </w:hyperlink>
        </w:p>
        <w:p w14:paraId="768BC4A5" w14:textId="33A6F850" w:rsidR="00181DDE" w:rsidRDefault="00181DDE">
          <w:pPr>
            <w:pStyle w:val="TDC2"/>
            <w:rPr>
              <w:rFonts w:eastAsiaTheme="minorEastAsia"/>
            </w:rPr>
          </w:pPr>
          <w:hyperlink w:anchor="_Toc40461255" w:history="1">
            <w:r w:rsidRPr="009B050D">
              <w:rPr>
                <w:rStyle w:val="Hipervnculo"/>
              </w:rPr>
              <w:t>RFA-AI-20-020 -- Tuberculosis Research Units 9 MUSD</w:t>
            </w:r>
            <w:r>
              <w:rPr>
                <w:webHidden/>
              </w:rPr>
              <w:tab/>
            </w:r>
            <w:r>
              <w:rPr>
                <w:webHidden/>
              </w:rPr>
              <w:fldChar w:fldCharType="begin"/>
            </w:r>
            <w:r>
              <w:rPr>
                <w:webHidden/>
              </w:rPr>
              <w:instrText xml:space="preserve"> PAGEREF _Toc40461255 \h </w:instrText>
            </w:r>
            <w:r>
              <w:rPr>
                <w:webHidden/>
              </w:rPr>
            </w:r>
            <w:r>
              <w:rPr>
                <w:webHidden/>
              </w:rPr>
              <w:fldChar w:fldCharType="separate"/>
            </w:r>
            <w:r>
              <w:rPr>
                <w:webHidden/>
              </w:rPr>
              <w:t>8</w:t>
            </w:r>
            <w:r>
              <w:rPr>
                <w:webHidden/>
              </w:rPr>
              <w:fldChar w:fldCharType="end"/>
            </w:r>
          </w:hyperlink>
        </w:p>
        <w:p w14:paraId="6B03DC62" w14:textId="4976EFD8" w:rsidR="00181DDE" w:rsidRDefault="00181DDE">
          <w:pPr>
            <w:pStyle w:val="TDC2"/>
            <w:rPr>
              <w:rFonts w:eastAsiaTheme="minorEastAsia"/>
            </w:rPr>
          </w:pPr>
          <w:hyperlink w:anchor="_Toc40461256" w:history="1">
            <w:r w:rsidRPr="009B050D">
              <w:rPr>
                <w:rStyle w:val="Hipervnculo"/>
              </w:rPr>
              <w:t>Neotropical Bird Club-Conservation Fund Award 5kUSD</w:t>
            </w:r>
            <w:r>
              <w:rPr>
                <w:webHidden/>
              </w:rPr>
              <w:tab/>
            </w:r>
            <w:r>
              <w:rPr>
                <w:webHidden/>
              </w:rPr>
              <w:fldChar w:fldCharType="begin"/>
            </w:r>
            <w:r>
              <w:rPr>
                <w:webHidden/>
              </w:rPr>
              <w:instrText xml:space="preserve"> PAGEREF _Toc40461256 \h </w:instrText>
            </w:r>
            <w:r>
              <w:rPr>
                <w:webHidden/>
              </w:rPr>
            </w:r>
            <w:r>
              <w:rPr>
                <w:webHidden/>
              </w:rPr>
              <w:fldChar w:fldCharType="separate"/>
            </w:r>
            <w:r>
              <w:rPr>
                <w:webHidden/>
              </w:rPr>
              <w:t>8</w:t>
            </w:r>
            <w:r>
              <w:rPr>
                <w:webHidden/>
              </w:rPr>
              <w:fldChar w:fldCharType="end"/>
            </w:r>
          </w:hyperlink>
        </w:p>
        <w:p w14:paraId="0E2A91EB" w14:textId="4906DA3A" w:rsidR="00181DDE" w:rsidRDefault="00181DDE">
          <w:pPr>
            <w:pStyle w:val="TDC2"/>
            <w:rPr>
              <w:rFonts w:eastAsiaTheme="minorEastAsia"/>
            </w:rPr>
          </w:pPr>
          <w:hyperlink w:anchor="_Toc40461257" w:history="1">
            <w:r w:rsidRPr="009B050D">
              <w:rPr>
                <w:rStyle w:val="Hipervnculo"/>
              </w:rPr>
              <w:t>Paris Peace Forum: governance solutions: Peace &amp; Security; Development; Environment; New technologies; Inclusive economy; Culture &amp; Education</w:t>
            </w:r>
            <w:r>
              <w:rPr>
                <w:webHidden/>
              </w:rPr>
              <w:tab/>
            </w:r>
            <w:r>
              <w:rPr>
                <w:webHidden/>
              </w:rPr>
              <w:fldChar w:fldCharType="begin"/>
            </w:r>
            <w:r>
              <w:rPr>
                <w:webHidden/>
              </w:rPr>
              <w:instrText xml:space="preserve"> PAGEREF _Toc40461257 \h </w:instrText>
            </w:r>
            <w:r>
              <w:rPr>
                <w:webHidden/>
              </w:rPr>
            </w:r>
            <w:r>
              <w:rPr>
                <w:webHidden/>
              </w:rPr>
              <w:fldChar w:fldCharType="separate"/>
            </w:r>
            <w:r>
              <w:rPr>
                <w:webHidden/>
              </w:rPr>
              <w:t>9</w:t>
            </w:r>
            <w:r>
              <w:rPr>
                <w:webHidden/>
              </w:rPr>
              <w:fldChar w:fldCharType="end"/>
            </w:r>
          </w:hyperlink>
        </w:p>
        <w:p w14:paraId="122C90A8" w14:textId="574BD5E8" w:rsidR="00181DDE" w:rsidRDefault="00181DDE">
          <w:pPr>
            <w:pStyle w:val="TDC2"/>
            <w:rPr>
              <w:rFonts w:eastAsiaTheme="minorEastAsia"/>
            </w:rPr>
          </w:pPr>
          <w:hyperlink w:anchor="_Toc40461258" w:history="1">
            <w:r w:rsidRPr="009B050D">
              <w:rPr>
                <w:rStyle w:val="Hipervnculo"/>
              </w:rPr>
              <w:t>Save Our Seas Foundation- marine chondrichthyan species 25 k USD</w:t>
            </w:r>
            <w:r>
              <w:rPr>
                <w:webHidden/>
              </w:rPr>
              <w:tab/>
            </w:r>
            <w:r>
              <w:rPr>
                <w:webHidden/>
              </w:rPr>
              <w:fldChar w:fldCharType="begin"/>
            </w:r>
            <w:r>
              <w:rPr>
                <w:webHidden/>
              </w:rPr>
              <w:instrText xml:space="preserve"> PAGEREF _Toc40461258 \h </w:instrText>
            </w:r>
            <w:r>
              <w:rPr>
                <w:webHidden/>
              </w:rPr>
            </w:r>
            <w:r>
              <w:rPr>
                <w:webHidden/>
              </w:rPr>
              <w:fldChar w:fldCharType="separate"/>
            </w:r>
            <w:r>
              <w:rPr>
                <w:webHidden/>
              </w:rPr>
              <w:t>9</w:t>
            </w:r>
            <w:r>
              <w:rPr>
                <w:webHidden/>
              </w:rPr>
              <w:fldChar w:fldCharType="end"/>
            </w:r>
          </w:hyperlink>
        </w:p>
        <w:p w14:paraId="52B63DEB" w14:textId="7BE71809" w:rsidR="00181DDE" w:rsidRDefault="00181DDE">
          <w:pPr>
            <w:pStyle w:val="TDC2"/>
            <w:rPr>
              <w:rFonts w:eastAsiaTheme="minorEastAsia"/>
            </w:rPr>
          </w:pPr>
          <w:hyperlink w:anchor="_Toc40461259" w:history="1">
            <w:r w:rsidRPr="009B050D">
              <w:rPr>
                <w:rStyle w:val="Hipervnculo"/>
              </w:rPr>
              <w:t>Social Science Research Council: Rapid-Response Grants on COVID-19</w:t>
            </w:r>
            <w:r>
              <w:rPr>
                <w:webHidden/>
              </w:rPr>
              <w:tab/>
            </w:r>
            <w:r>
              <w:rPr>
                <w:webHidden/>
              </w:rPr>
              <w:fldChar w:fldCharType="begin"/>
            </w:r>
            <w:r>
              <w:rPr>
                <w:webHidden/>
              </w:rPr>
              <w:instrText xml:space="preserve"> PAGEREF _Toc40461259 \h </w:instrText>
            </w:r>
            <w:r>
              <w:rPr>
                <w:webHidden/>
              </w:rPr>
            </w:r>
            <w:r>
              <w:rPr>
                <w:webHidden/>
              </w:rPr>
              <w:fldChar w:fldCharType="separate"/>
            </w:r>
            <w:r>
              <w:rPr>
                <w:webHidden/>
              </w:rPr>
              <w:t>10</w:t>
            </w:r>
            <w:r>
              <w:rPr>
                <w:webHidden/>
              </w:rPr>
              <w:fldChar w:fldCharType="end"/>
            </w:r>
          </w:hyperlink>
        </w:p>
        <w:p w14:paraId="347245C0" w14:textId="0833EFDC" w:rsidR="00181DDE" w:rsidRDefault="00181DDE" w:rsidP="00181DDE">
          <w:pPr>
            <w:pStyle w:val="Ttulo2"/>
            <w:rPr>
              <w:rFonts w:eastAsiaTheme="minorEastAsia"/>
              <w:noProof/>
              <w:lang w:val="es-MX" w:eastAsia="es-MX"/>
            </w:rPr>
          </w:pPr>
          <w:hyperlink w:anchor="_Toc40461260" w:history="1">
            <w:r w:rsidRPr="009B050D">
              <w:rPr>
                <w:rStyle w:val="Hipervnculo"/>
                <w:rFonts w:eastAsia="Times New Roman"/>
                <w:noProof/>
                <w:lang w:val="es-MX" w:eastAsia="es-MX"/>
              </w:rPr>
              <w:t>Activas y mayores de 100,000 USD</w:t>
            </w:r>
            <w:r>
              <w:rPr>
                <w:noProof/>
                <w:webHidden/>
              </w:rPr>
              <w:tab/>
            </w:r>
            <w:r>
              <w:rPr>
                <w:noProof/>
                <w:webHidden/>
              </w:rPr>
              <w:fldChar w:fldCharType="begin"/>
            </w:r>
            <w:r>
              <w:rPr>
                <w:noProof/>
                <w:webHidden/>
              </w:rPr>
              <w:instrText xml:space="preserve"> PAGEREF _Toc40461260 \h </w:instrText>
            </w:r>
            <w:r>
              <w:rPr>
                <w:noProof/>
                <w:webHidden/>
              </w:rPr>
            </w:r>
            <w:r>
              <w:rPr>
                <w:noProof/>
                <w:webHidden/>
              </w:rPr>
              <w:fldChar w:fldCharType="separate"/>
            </w:r>
            <w:r>
              <w:rPr>
                <w:noProof/>
                <w:webHidden/>
              </w:rPr>
              <w:t>10</w:t>
            </w:r>
            <w:r>
              <w:rPr>
                <w:noProof/>
                <w:webHidden/>
              </w:rPr>
              <w:fldChar w:fldCharType="end"/>
            </w:r>
          </w:hyperlink>
        </w:p>
        <w:p w14:paraId="1EEAA760" w14:textId="6D382087" w:rsidR="00181DDE" w:rsidRDefault="00181DDE">
          <w:pPr>
            <w:pStyle w:val="TDC2"/>
            <w:rPr>
              <w:rFonts w:eastAsiaTheme="minorEastAsia"/>
            </w:rPr>
          </w:pPr>
          <w:hyperlink w:anchor="_Toc40461261" w:history="1">
            <w:r w:rsidRPr="009B050D">
              <w:rPr>
                <w:rStyle w:val="Hipervnculo"/>
              </w:rPr>
              <w:t>Arts and Humanities Research Council- challenges facing low or middle income countries 183kUSD</w:t>
            </w:r>
            <w:r>
              <w:rPr>
                <w:webHidden/>
              </w:rPr>
              <w:tab/>
            </w:r>
            <w:r>
              <w:rPr>
                <w:webHidden/>
              </w:rPr>
              <w:fldChar w:fldCharType="begin"/>
            </w:r>
            <w:r>
              <w:rPr>
                <w:webHidden/>
              </w:rPr>
              <w:instrText xml:space="preserve"> PAGEREF _Toc40461261 \h </w:instrText>
            </w:r>
            <w:r>
              <w:rPr>
                <w:webHidden/>
              </w:rPr>
            </w:r>
            <w:r>
              <w:rPr>
                <w:webHidden/>
              </w:rPr>
              <w:fldChar w:fldCharType="separate"/>
            </w:r>
            <w:r>
              <w:rPr>
                <w:webHidden/>
              </w:rPr>
              <w:t>10</w:t>
            </w:r>
            <w:r>
              <w:rPr>
                <w:webHidden/>
              </w:rPr>
              <w:fldChar w:fldCharType="end"/>
            </w:r>
          </w:hyperlink>
        </w:p>
        <w:p w14:paraId="2B23D270" w14:textId="320F019F" w:rsidR="00181DDE" w:rsidRDefault="00181DDE">
          <w:pPr>
            <w:pStyle w:val="TDC2"/>
            <w:rPr>
              <w:rFonts w:eastAsiaTheme="minorEastAsia"/>
            </w:rPr>
          </w:pPr>
          <w:hyperlink w:anchor="_Toc40461262" w:history="1">
            <w:r w:rsidRPr="009B050D">
              <w:rPr>
                <w:rStyle w:val="Hipervnculo"/>
              </w:rPr>
              <w:t>BBVA Foundation: Frontiers of Knowledge Awards 432kUSD (basic sciences, ecology and conservation, climate change, development cooperation)</w:t>
            </w:r>
            <w:r>
              <w:rPr>
                <w:webHidden/>
              </w:rPr>
              <w:tab/>
            </w:r>
            <w:r>
              <w:rPr>
                <w:webHidden/>
              </w:rPr>
              <w:fldChar w:fldCharType="begin"/>
            </w:r>
            <w:r>
              <w:rPr>
                <w:webHidden/>
              </w:rPr>
              <w:instrText xml:space="preserve"> PAGEREF _Toc40461262 \h </w:instrText>
            </w:r>
            <w:r>
              <w:rPr>
                <w:webHidden/>
              </w:rPr>
            </w:r>
            <w:r>
              <w:rPr>
                <w:webHidden/>
              </w:rPr>
              <w:fldChar w:fldCharType="separate"/>
            </w:r>
            <w:r>
              <w:rPr>
                <w:webHidden/>
              </w:rPr>
              <w:t>11</w:t>
            </w:r>
            <w:r>
              <w:rPr>
                <w:webHidden/>
              </w:rPr>
              <w:fldChar w:fldCharType="end"/>
            </w:r>
          </w:hyperlink>
        </w:p>
        <w:p w14:paraId="184CCDE2" w14:textId="675B871E" w:rsidR="00181DDE" w:rsidRDefault="00181DDE">
          <w:pPr>
            <w:pStyle w:val="TDC2"/>
            <w:rPr>
              <w:rFonts w:eastAsiaTheme="minorEastAsia"/>
            </w:rPr>
          </w:pPr>
          <w:hyperlink w:anchor="_Toc40461263" w:history="1">
            <w:r w:rsidRPr="009B050D">
              <w:rPr>
                <w:rStyle w:val="Hipervnculo"/>
              </w:rPr>
              <w:t>Fogarty International Center/NIH/DHHS-Emerging Global Leader Award (K43)   (Defunct) (new investigador 525 kUSD</w:t>
            </w:r>
            <w:r>
              <w:rPr>
                <w:webHidden/>
              </w:rPr>
              <w:tab/>
            </w:r>
            <w:r>
              <w:rPr>
                <w:webHidden/>
              </w:rPr>
              <w:fldChar w:fldCharType="begin"/>
            </w:r>
            <w:r>
              <w:rPr>
                <w:webHidden/>
              </w:rPr>
              <w:instrText xml:space="preserve"> PAGEREF _Toc40461263 \h </w:instrText>
            </w:r>
            <w:r>
              <w:rPr>
                <w:webHidden/>
              </w:rPr>
            </w:r>
            <w:r>
              <w:rPr>
                <w:webHidden/>
              </w:rPr>
              <w:fldChar w:fldCharType="separate"/>
            </w:r>
            <w:r>
              <w:rPr>
                <w:webHidden/>
              </w:rPr>
              <w:t>12</w:t>
            </w:r>
            <w:r>
              <w:rPr>
                <w:webHidden/>
              </w:rPr>
              <w:fldChar w:fldCharType="end"/>
            </w:r>
          </w:hyperlink>
        </w:p>
        <w:p w14:paraId="55831D9C" w14:textId="5B509FD9" w:rsidR="00181DDE" w:rsidRDefault="00181DDE">
          <w:pPr>
            <w:pStyle w:val="TDC2"/>
            <w:rPr>
              <w:rFonts w:eastAsiaTheme="minorEastAsia"/>
            </w:rPr>
          </w:pPr>
          <w:hyperlink w:anchor="_Toc40461264" w:history="1">
            <w:r w:rsidRPr="009B050D">
              <w:rPr>
                <w:rStyle w:val="Hipervnculo"/>
              </w:rPr>
              <w:t>International Research Ethics Education and Curriculum Development Award  (Low and middle income countries) -1.15 MUSD</w:t>
            </w:r>
            <w:r>
              <w:rPr>
                <w:webHidden/>
              </w:rPr>
              <w:tab/>
            </w:r>
            <w:r>
              <w:rPr>
                <w:webHidden/>
              </w:rPr>
              <w:fldChar w:fldCharType="begin"/>
            </w:r>
            <w:r>
              <w:rPr>
                <w:webHidden/>
              </w:rPr>
              <w:instrText xml:space="preserve"> PAGEREF _Toc40461264 \h </w:instrText>
            </w:r>
            <w:r>
              <w:rPr>
                <w:webHidden/>
              </w:rPr>
            </w:r>
            <w:r>
              <w:rPr>
                <w:webHidden/>
              </w:rPr>
              <w:fldChar w:fldCharType="separate"/>
            </w:r>
            <w:r>
              <w:rPr>
                <w:webHidden/>
              </w:rPr>
              <w:t>15</w:t>
            </w:r>
            <w:r>
              <w:rPr>
                <w:webHidden/>
              </w:rPr>
              <w:fldChar w:fldCharType="end"/>
            </w:r>
          </w:hyperlink>
        </w:p>
        <w:p w14:paraId="2213C097" w14:textId="293CF825" w:rsidR="00181DDE" w:rsidRDefault="00181DDE">
          <w:pPr>
            <w:pStyle w:val="TDC2"/>
            <w:rPr>
              <w:rFonts w:eastAsiaTheme="minorEastAsia"/>
            </w:rPr>
          </w:pPr>
          <w:hyperlink w:anchor="_Toc40461265" w:history="1">
            <w:r w:rsidRPr="009B050D">
              <w:rPr>
                <w:rStyle w:val="Hipervnculo"/>
              </w:rPr>
              <w:t>Reducing Stigma to Improve HIV/AIDS Prevention, Treatment and Care in Low- and Middle-Income Countries (R21 Clinical Trial Optional) 275 kUSD</w:t>
            </w:r>
            <w:r>
              <w:rPr>
                <w:webHidden/>
              </w:rPr>
              <w:tab/>
            </w:r>
            <w:r>
              <w:rPr>
                <w:webHidden/>
              </w:rPr>
              <w:fldChar w:fldCharType="begin"/>
            </w:r>
            <w:r>
              <w:rPr>
                <w:webHidden/>
              </w:rPr>
              <w:instrText xml:space="preserve"> PAGEREF _Toc40461265 \h </w:instrText>
            </w:r>
            <w:r>
              <w:rPr>
                <w:webHidden/>
              </w:rPr>
            </w:r>
            <w:r>
              <w:rPr>
                <w:webHidden/>
              </w:rPr>
              <w:fldChar w:fldCharType="separate"/>
            </w:r>
            <w:r>
              <w:rPr>
                <w:webHidden/>
              </w:rPr>
              <w:t>16</w:t>
            </w:r>
            <w:r>
              <w:rPr>
                <w:webHidden/>
              </w:rPr>
              <w:fldChar w:fldCharType="end"/>
            </w:r>
          </w:hyperlink>
        </w:p>
        <w:p w14:paraId="6AD02F4E" w14:textId="777E3FB9" w:rsidR="00181DDE" w:rsidRDefault="00181DDE">
          <w:pPr>
            <w:pStyle w:val="TDC2"/>
            <w:rPr>
              <w:rFonts w:eastAsiaTheme="minorEastAsia"/>
            </w:rPr>
          </w:pPr>
          <w:hyperlink w:anchor="_Toc40461266" w:history="1">
            <w:r w:rsidRPr="009B050D">
              <w:rPr>
                <w:rStyle w:val="Hipervnculo"/>
              </w:rPr>
              <w:t>Foundation for Food and Agriculture Research: Seeding Solutions Research Grants 1MUSD</w:t>
            </w:r>
            <w:r>
              <w:rPr>
                <w:webHidden/>
              </w:rPr>
              <w:tab/>
            </w:r>
            <w:r>
              <w:rPr>
                <w:webHidden/>
              </w:rPr>
              <w:fldChar w:fldCharType="begin"/>
            </w:r>
            <w:r>
              <w:rPr>
                <w:webHidden/>
              </w:rPr>
              <w:instrText xml:space="preserve"> PAGEREF _Toc40461266 \h </w:instrText>
            </w:r>
            <w:r>
              <w:rPr>
                <w:webHidden/>
              </w:rPr>
            </w:r>
            <w:r>
              <w:rPr>
                <w:webHidden/>
              </w:rPr>
              <w:fldChar w:fldCharType="separate"/>
            </w:r>
            <w:r>
              <w:rPr>
                <w:webHidden/>
              </w:rPr>
              <w:t>17</w:t>
            </w:r>
            <w:r>
              <w:rPr>
                <w:webHidden/>
              </w:rPr>
              <w:fldChar w:fldCharType="end"/>
            </w:r>
          </w:hyperlink>
        </w:p>
        <w:p w14:paraId="4FB3A3FE" w14:textId="62E6113F" w:rsidR="00181DDE" w:rsidRDefault="00181DDE">
          <w:pPr>
            <w:pStyle w:val="TDC2"/>
            <w:rPr>
              <w:rFonts w:eastAsiaTheme="minorEastAsia"/>
            </w:rPr>
          </w:pPr>
          <w:hyperlink w:anchor="_Toc40461267" w:history="1">
            <w:r w:rsidRPr="009B050D">
              <w:rPr>
                <w:rStyle w:val="Hipervnculo"/>
              </w:rPr>
              <w:t>Inter-American Foundation- improve living conditions of the disadvantaged 400kUSD</w:t>
            </w:r>
            <w:r>
              <w:rPr>
                <w:webHidden/>
              </w:rPr>
              <w:tab/>
            </w:r>
            <w:r>
              <w:rPr>
                <w:webHidden/>
              </w:rPr>
              <w:fldChar w:fldCharType="begin"/>
            </w:r>
            <w:r>
              <w:rPr>
                <w:webHidden/>
              </w:rPr>
              <w:instrText xml:space="preserve"> PAGEREF _Toc40461267 \h </w:instrText>
            </w:r>
            <w:r>
              <w:rPr>
                <w:webHidden/>
              </w:rPr>
            </w:r>
            <w:r>
              <w:rPr>
                <w:webHidden/>
              </w:rPr>
              <w:fldChar w:fldCharType="separate"/>
            </w:r>
            <w:r>
              <w:rPr>
                <w:webHidden/>
              </w:rPr>
              <w:t>17</w:t>
            </w:r>
            <w:r>
              <w:rPr>
                <w:webHidden/>
              </w:rPr>
              <w:fldChar w:fldCharType="end"/>
            </w:r>
          </w:hyperlink>
        </w:p>
        <w:p w14:paraId="39A72D67" w14:textId="4E03C02C" w:rsidR="00181DDE" w:rsidRDefault="00181DDE">
          <w:pPr>
            <w:pStyle w:val="TDC2"/>
            <w:rPr>
              <w:rFonts w:eastAsiaTheme="minorEastAsia"/>
            </w:rPr>
          </w:pPr>
          <w:hyperlink w:anchor="_Toc40461268" w:history="1">
            <w:r w:rsidRPr="009B050D">
              <w:rPr>
                <w:rStyle w:val="Hipervnculo"/>
              </w:rPr>
              <w:t>Sage (Russell) Foundation-social science research projects -- Behavioral Economics; Future of Work; Race, Ethnicity and Immigration; and Social, Political and Economic Inequality 175kUSD</w:t>
            </w:r>
            <w:r>
              <w:rPr>
                <w:webHidden/>
              </w:rPr>
              <w:tab/>
            </w:r>
            <w:r>
              <w:rPr>
                <w:webHidden/>
              </w:rPr>
              <w:fldChar w:fldCharType="begin"/>
            </w:r>
            <w:r>
              <w:rPr>
                <w:webHidden/>
              </w:rPr>
              <w:instrText xml:space="preserve"> PAGEREF _Toc40461268 \h </w:instrText>
            </w:r>
            <w:r>
              <w:rPr>
                <w:webHidden/>
              </w:rPr>
            </w:r>
            <w:r>
              <w:rPr>
                <w:webHidden/>
              </w:rPr>
              <w:fldChar w:fldCharType="separate"/>
            </w:r>
            <w:r>
              <w:rPr>
                <w:webHidden/>
              </w:rPr>
              <w:t>17</w:t>
            </w:r>
            <w:r>
              <w:rPr>
                <w:webHidden/>
              </w:rPr>
              <w:fldChar w:fldCharType="end"/>
            </w:r>
          </w:hyperlink>
        </w:p>
        <w:p w14:paraId="5D8591FF" w14:textId="79C159A5" w:rsidR="00181DDE" w:rsidRDefault="00181DDE">
          <w:pPr>
            <w:pStyle w:val="TDC2"/>
            <w:rPr>
              <w:rFonts w:eastAsiaTheme="minorEastAsia"/>
            </w:rPr>
          </w:pPr>
          <w:hyperlink w:anchor="_Toc40461269" w:history="1">
            <w:r w:rsidRPr="009B050D">
              <w:rPr>
                <w:rStyle w:val="Hipervnculo"/>
              </w:rPr>
              <w:t>U.S. AID-Higher Education Partnerships Incentive Fund with developing countries HEI 5M USD</w:t>
            </w:r>
            <w:r>
              <w:rPr>
                <w:webHidden/>
              </w:rPr>
              <w:tab/>
            </w:r>
            <w:r>
              <w:rPr>
                <w:webHidden/>
              </w:rPr>
              <w:fldChar w:fldCharType="begin"/>
            </w:r>
            <w:r>
              <w:rPr>
                <w:webHidden/>
              </w:rPr>
              <w:instrText xml:space="preserve"> PAGEREF _Toc40461269 \h </w:instrText>
            </w:r>
            <w:r>
              <w:rPr>
                <w:webHidden/>
              </w:rPr>
            </w:r>
            <w:r>
              <w:rPr>
                <w:webHidden/>
              </w:rPr>
              <w:fldChar w:fldCharType="separate"/>
            </w:r>
            <w:r>
              <w:rPr>
                <w:webHidden/>
              </w:rPr>
              <w:t>19</w:t>
            </w:r>
            <w:r>
              <w:rPr>
                <w:webHidden/>
              </w:rPr>
              <w:fldChar w:fldCharType="end"/>
            </w:r>
          </w:hyperlink>
        </w:p>
        <w:p w14:paraId="683ECBB6" w14:textId="77EAA985" w:rsidR="00181DDE" w:rsidRDefault="00181DDE">
          <w:pPr>
            <w:pStyle w:val="TDC2"/>
            <w:rPr>
              <w:rFonts w:eastAsiaTheme="minorEastAsia"/>
            </w:rPr>
          </w:pPr>
          <w:hyperlink w:anchor="_Toc40461270" w:history="1">
            <w:r w:rsidRPr="009B050D">
              <w:rPr>
                <w:rStyle w:val="Hipervnculo"/>
              </w:rPr>
              <w:t>United Nations Educational, Scientific and Cultural Organization (UNESCO)- International Fund for Cultural Diversity 100k USD</w:t>
            </w:r>
            <w:r>
              <w:rPr>
                <w:webHidden/>
              </w:rPr>
              <w:tab/>
            </w:r>
            <w:r>
              <w:rPr>
                <w:webHidden/>
              </w:rPr>
              <w:fldChar w:fldCharType="begin"/>
            </w:r>
            <w:r>
              <w:rPr>
                <w:webHidden/>
              </w:rPr>
              <w:instrText xml:space="preserve"> PAGEREF _Toc40461270 \h </w:instrText>
            </w:r>
            <w:r>
              <w:rPr>
                <w:webHidden/>
              </w:rPr>
            </w:r>
            <w:r>
              <w:rPr>
                <w:webHidden/>
              </w:rPr>
              <w:fldChar w:fldCharType="separate"/>
            </w:r>
            <w:r>
              <w:rPr>
                <w:webHidden/>
              </w:rPr>
              <w:t>19</w:t>
            </w:r>
            <w:r>
              <w:rPr>
                <w:webHidden/>
              </w:rPr>
              <w:fldChar w:fldCharType="end"/>
            </w:r>
          </w:hyperlink>
        </w:p>
        <w:p w14:paraId="4C19EA6B" w14:textId="6EFFBFB9" w:rsidR="00181DDE" w:rsidRDefault="00181DDE">
          <w:pPr>
            <w:pStyle w:val="TDC2"/>
            <w:rPr>
              <w:rFonts w:eastAsiaTheme="minorEastAsia"/>
            </w:rPr>
          </w:pPr>
          <w:hyperlink w:anchor="_Toc40461271" w:history="1">
            <w:r w:rsidRPr="009B050D">
              <w:rPr>
                <w:rStyle w:val="Hipervnculo"/>
              </w:rPr>
              <w:t>Waterloo Foundation-Environment Fund 122 kUSD</w:t>
            </w:r>
            <w:r>
              <w:rPr>
                <w:webHidden/>
              </w:rPr>
              <w:tab/>
            </w:r>
            <w:r>
              <w:rPr>
                <w:webHidden/>
              </w:rPr>
              <w:fldChar w:fldCharType="begin"/>
            </w:r>
            <w:r>
              <w:rPr>
                <w:webHidden/>
              </w:rPr>
              <w:instrText xml:space="preserve"> PAGEREF _Toc40461271 \h </w:instrText>
            </w:r>
            <w:r>
              <w:rPr>
                <w:webHidden/>
              </w:rPr>
            </w:r>
            <w:r>
              <w:rPr>
                <w:webHidden/>
              </w:rPr>
              <w:fldChar w:fldCharType="separate"/>
            </w:r>
            <w:r>
              <w:rPr>
                <w:webHidden/>
              </w:rPr>
              <w:t>19</w:t>
            </w:r>
            <w:r>
              <w:rPr>
                <w:webHidden/>
              </w:rPr>
              <w:fldChar w:fldCharType="end"/>
            </w:r>
          </w:hyperlink>
        </w:p>
        <w:p w14:paraId="06D83488" w14:textId="3E52F7B0" w:rsidR="00075AFC" w:rsidRDefault="00075AFC">
          <w:pPr>
            <w:rPr>
              <w:b/>
              <w:bCs/>
            </w:rPr>
          </w:pPr>
          <w:r>
            <w:rPr>
              <w:b/>
              <w:bCs/>
            </w:rPr>
            <w:fldChar w:fldCharType="end"/>
          </w:r>
        </w:p>
      </w:sdtContent>
    </w:sdt>
    <w:p w14:paraId="2F63FDAE" w14:textId="77777777" w:rsidR="007250FC" w:rsidRPr="007250FC" w:rsidRDefault="007250FC" w:rsidP="007250FC">
      <w:pPr>
        <w:rPr>
          <w:lang w:val="es-ES"/>
        </w:rPr>
      </w:pPr>
    </w:p>
    <w:p w14:paraId="21D8B96C" w14:textId="6E219DC0" w:rsidR="00F343BA" w:rsidRDefault="00F343BA">
      <w:r>
        <w:br w:type="page"/>
      </w:r>
    </w:p>
    <w:tbl>
      <w:tblPr>
        <w:tblW w:w="9923" w:type="dxa"/>
        <w:tblInd w:w="70" w:type="dxa"/>
        <w:tblLayout w:type="fixed"/>
        <w:tblCellMar>
          <w:left w:w="70" w:type="dxa"/>
          <w:right w:w="70" w:type="dxa"/>
        </w:tblCellMar>
        <w:tblLook w:val="04A0" w:firstRow="1" w:lastRow="0" w:firstColumn="1" w:lastColumn="0" w:noHBand="0" w:noVBand="1"/>
      </w:tblPr>
      <w:tblGrid>
        <w:gridCol w:w="9923"/>
      </w:tblGrid>
      <w:tr w:rsidR="00F343BA" w:rsidRPr="00F343BA" w14:paraId="72470830" w14:textId="77777777" w:rsidTr="00C40AEA">
        <w:trPr>
          <w:trHeight w:val="288"/>
        </w:trPr>
        <w:tc>
          <w:tcPr>
            <w:tcW w:w="9923" w:type="dxa"/>
            <w:tcBorders>
              <w:top w:val="nil"/>
              <w:left w:val="nil"/>
              <w:bottom w:val="single" w:sz="4" w:space="0" w:color="95B3D7"/>
              <w:right w:val="nil"/>
            </w:tcBorders>
            <w:shd w:val="clear" w:color="auto" w:fill="auto"/>
            <w:noWrap/>
            <w:vAlign w:val="bottom"/>
            <w:hideMark/>
          </w:tcPr>
          <w:p w14:paraId="2C73D1DE" w14:textId="77777777" w:rsidR="00F343BA" w:rsidRPr="00585A40" w:rsidRDefault="00F343BA" w:rsidP="00585A40">
            <w:pPr>
              <w:pStyle w:val="Ttulo1"/>
              <w:jc w:val="center"/>
            </w:pPr>
            <w:bookmarkStart w:id="5" w:name="_Toc40461244"/>
            <w:r w:rsidRPr="00585A40">
              <w:lastRenderedPageBreak/>
              <w:t>Nuevas/revisadas</w:t>
            </w:r>
            <w:bookmarkEnd w:id="5"/>
          </w:p>
        </w:tc>
      </w:tr>
      <w:tr w:rsidR="00F343BA" w:rsidRPr="00F343BA" w14:paraId="248FE611" w14:textId="77777777" w:rsidTr="00C40AEA">
        <w:trPr>
          <w:trHeight w:val="288"/>
        </w:trPr>
        <w:tc>
          <w:tcPr>
            <w:tcW w:w="9923" w:type="dxa"/>
            <w:tcBorders>
              <w:top w:val="nil"/>
              <w:left w:val="nil"/>
              <w:bottom w:val="nil"/>
              <w:right w:val="nil"/>
            </w:tcBorders>
            <w:shd w:val="clear" w:color="auto" w:fill="auto"/>
            <w:noWrap/>
            <w:vAlign w:val="bottom"/>
            <w:hideMark/>
          </w:tcPr>
          <w:p w14:paraId="6259A806" w14:textId="2B136CBE" w:rsidR="00F343BA" w:rsidRPr="006E708D" w:rsidRDefault="00F343BA" w:rsidP="006E708D">
            <w:pPr>
              <w:pStyle w:val="Ttulo2"/>
              <w:rPr>
                <w:rFonts w:eastAsia="Times New Roman"/>
                <w:lang w:eastAsia="es-MX"/>
              </w:rPr>
            </w:pPr>
            <w:bookmarkStart w:id="6" w:name="_Toc40461245"/>
            <w:r w:rsidRPr="006E708D">
              <w:rPr>
                <w:rFonts w:eastAsia="Times New Roman"/>
                <w:lang w:eastAsia="es-MX"/>
              </w:rPr>
              <w:t>Archaeological Institute of America</w:t>
            </w:r>
            <w:r w:rsidR="006E708D" w:rsidRPr="006E708D">
              <w:rPr>
                <w:rFonts w:eastAsia="Times New Roman"/>
                <w:lang w:eastAsia="es-MX"/>
              </w:rPr>
              <w:t xml:space="preserve">: </w:t>
            </w:r>
            <w:r w:rsidR="006E708D" w:rsidRPr="006E708D">
              <w:rPr>
                <w:rFonts w:eastAsia="Times New Roman"/>
                <w:lang w:eastAsia="es-MX"/>
              </w:rPr>
              <w:t>Site Preservation Grant</w:t>
            </w:r>
            <w:r w:rsidR="009F144B">
              <w:rPr>
                <w:rFonts w:eastAsia="Times New Roman"/>
                <w:lang w:eastAsia="es-MX"/>
              </w:rPr>
              <w:t>-</w:t>
            </w:r>
            <w:r w:rsidR="009F144B">
              <w:t xml:space="preserve"> </w:t>
            </w:r>
            <w:r w:rsidR="009F144B" w:rsidRPr="009F144B">
              <w:rPr>
                <w:rFonts w:eastAsia="Times New Roman"/>
                <w:lang w:eastAsia="es-MX"/>
              </w:rPr>
              <w:t>positive impact on the local community</w:t>
            </w:r>
            <w:r w:rsidR="009F144B">
              <w:rPr>
                <w:rFonts w:eastAsia="Times New Roman"/>
                <w:lang w:eastAsia="es-MX"/>
              </w:rPr>
              <w:t xml:space="preserve"> 15kUSD</w:t>
            </w:r>
            <w:bookmarkEnd w:id="6"/>
          </w:p>
        </w:tc>
      </w:tr>
      <w:tr w:rsidR="00F343BA" w:rsidRPr="00F343BA" w14:paraId="426B27F5" w14:textId="77777777" w:rsidTr="00C40AEA">
        <w:trPr>
          <w:trHeight w:val="288"/>
        </w:trPr>
        <w:tc>
          <w:tcPr>
            <w:tcW w:w="9923" w:type="dxa"/>
            <w:tcBorders>
              <w:top w:val="nil"/>
              <w:left w:val="nil"/>
              <w:bottom w:val="nil"/>
              <w:right w:val="nil"/>
            </w:tcBorders>
            <w:shd w:val="clear" w:color="auto" w:fill="auto"/>
            <w:noWrap/>
            <w:vAlign w:val="bottom"/>
            <w:hideMark/>
          </w:tcPr>
          <w:p w14:paraId="3F79E5A1" w14:textId="77777777" w:rsidR="00F343BA" w:rsidRPr="00F343BA" w:rsidRDefault="00F343BA" w:rsidP="00F343BA">
            <w:pPr>
              <w:spacing w:after="0" w:line="240" w:lineRule="auto"/>
              <w:ind w:firstLineChars="200" w:firstLine="440"/>
              <w:rPr>
                <w:rFonts w:ascii="Calibri" w:eastAsia="Times New Roman" w:hAnsi="Calibri" w:cs="Calibri"/>
                <w:color w:val="000000"/>
                <w:lang w:val="es-MX" w:eastAsia="es-MX"/>
              </w:rPr>
            </w:pPr>
            <w:r w:rsidRPr="00F343BA">
              <w:rPr>
                <w:rFonts w:ascii="Calibri" w:eastAsia="Times New Roman" w:hAnsi="Calibri" w:cs="Calibri"/>
                <w:color w:val="000000"/>
                <w:lang w:val="es-MX" w:eastAsia="es-MX"/>
              </w:rPr>
              <w:t>Site Preservation Grant</w:t>
            </w:r>
          </w:p>
        </w:tc>
      </w:tr>
      <w:tr w:rsidR="00F343BA" w:rsidRPr="00F343BA" w14:paraId="3041F8C0" w14:textId="77777777" w:rsidTr="00C40AEA">
        <w:trPr>
          <w:trHeight w:val="288"/>
        </w:trPr>
        <w:tc>
          <w:tcPr>
            <w:tcW w:w="9923" w:type="dxa"/>
            <w:tcBorders>
              <w:top w:val="nil"/>
              <w:left w:val="nil"/>
              <w:bottom w:val="nil"/>
              <w:right w:val="nil"/>
            </w:tcBorders>
            <w:shd w:val="clear" w:color="auto" w:fill="auto"/>
            <w:noWrap/>
            <w:vAlign w:val="bottom"/>
            <w:hideMark/>
          </w:tcPr>
          <w:p w14:paraId="23E8AD02" w14:textId="77777777" w:rsidR="00F343BA" w:rsidRPr="00F343BA" w:rsidRDefault="00F343BA" w:rsidP="00F343BA">
            <w:pPr>
              <w:spacing w:after="0" w:line="240" w:lineRule="auto"/>
              <w:ind w:firstLineChars="300" w:firstLine="663"/>
              <w:rPr>
                <w:rFonts w:ascii="Calibri" w:eastAsia="Times New Roman" w:hAnsi="Calibri" w:cs="Calibri"/>
                <w:b/>
                <w:bCs/>
                <w:color w:val="000000"/>
                <w:lang w:val="es-MX" w:eastAsia="es-MX"/>
              </w:rPr>
            </w:pPr>
            <w:r w:rsidRPr="00F343BA">
              <w:rPr>
                <w:rFonts w:ascii="Calibri" w:eastAsia="Times New Roman" w:hAnsi="Calibri" w:cs="Calibri"/>
                <w:b/>
                <w:bCs/>
                <w:color w:val="000000"/>
                <w:lang w:val="es-MX" w:eastAsia="es-MX"/>
              </w:rPr>
              <w:t>15,000 USD</w:t>
            </w:r>
          </w:p>
        </w:tc>
      </w:tr>
      <w:tr w:rsidR="00F343BA" w:rsidRPr="00F343BA" w14:paraId="427B9EAC" w14:textId="77777777" w:rsidTr="00C40AEA">
        <w:trPr>
          <w:trHeight w:val="288"/>
        </w:trPr>
        <w:tc>
          <w:tcPr>
            <w:tcW w:w="9923" w:type="dxa"/>
            <w:tcBorders>
              <w:top w:val="nil"/>
              <w:left w:val="nil"/>
              <w:bottom w:val="nil"/>
              <w:right w:val="nil"/>
            </w:tcBorders>
            <w:shd w:val="clear" w:color="auto" w:fill="auto"/>
            <w:noWrap/>
            <w:vAlign w:val="bottom"/>
            <w:hideMark/>
          </w:tcPr>
          <w:p w14:paraId="6DF09B1D" w14:textId="77777777" w:rsidR="00F343BA" w:rsidRPr="00F343BA" w:rsidRDefault="00F343BA" w:rsidP="00F343BA">
            <w:pPr>
              <w:spacing w:after="0" w:line="240" w:lineRule="auto"/>
              <w:ind w:firstLineChars="400" w:firstLine="880"/>
              <w:rPr>
                <w:rFonts w:ascii="Calibri" w:eastAsia="Times New Roman" w:hAnsi="Calibri" w:cs="Calibri"/>
                <w:color w:val="000000"/>
                <w:lang w:eastAsia="es-MX"/>
              </w:rPr>
            </w:pPr>
            <w:r w:rsidRPr="00F343BA">
              <w:rPr>
                <w:rFonts w:ascii="Calibri" w:eastAsia="Times New Roman" w:hAnsi="Calibri" w:cs="Calibri"/>
                <w:color w:val="000000"/>
                <w:lang w:eastAsia="es-MX"/>
              </w:rPr>
              <w:t>The Site Preservation Grant is intended to fund projects that uphold the AIA’s mission to preserve and protect the world’s archaeological heritage for future generations. The goal of the grant, which carries a maximum stipend of $15,000, is to enhance global preservation efforts and promote awareness of the need to protect threatened archaeological sites. The AIA seeks to support projects that not only directly preserve archaeological sites, but those that also include public outreach and education components that create a positive impact on the local community, students, and the discipline of archaeology as a whole.</w:t>
            </w:r>
            <w:r w:rsidRPr="00F343BA">
              <w:rPr>
                <w:rFonts w:ascii="Calibri" w:eastAsia="Times New Roman" w:hAnsi="Calibri" w:cs="Calibri"/>
                <w:color w:val="000000"/>
                <w:lang w:eastAsia="es-MX"/>
              </w:rPr>
              <w:br/>
              <w:t xml:space="preserve">Applications eligible for consideration for a Site Preservation Grant should fit one or more of these categories: </w:t>
            </w:r>
            <w:r w:rsidRPr="00F343BA">
              <w:rPr>
                <w:rFonts w:ascii="Calibri" w:eastAsia="Times New Roman" w:hAnsi="Calibri" w:cs="Calibri"/>
                <w:color w:val="000000"/>
                <w:lang w:eastAsia="es-MX"/>
              </w:rPr>
              <w:br/>
            </w:r>
            <w:r w:rsidRPr="00F343BA">
              <w:rPr>
                <w:rFonts w:ascii="Calibri" w:eastAsia="Times New Roman" w:hAnsi="Calibri" w:cs="Calibri"/>
                <w:color w:val="000000"/>
                <w:lang w:eastAsia="es-MX"/>
              </w:rPr>
              <w:br/>
            </w:r>
            <w:r w:rsidRPr="00F343BA">
              <w:rPr>
                <w:rFonts w:ascii="Calibri" w:eastAsia="Times New Roman" w:hAnsi="Calibri" w:cs="Calibri"/>
                <w:color w:val="000000"/>
                <w:lang w:eastAsia="es-MX"/>
              </w:rPr>
              <w:br/>
              <w:t>Planning for conservation: involves documentation including photography and digital applications, assessment of significance and condition, and drawing up a conservation plan in coordination with the local authorities;</w:t>
            </w:r>
            <w:r w:rsidRPr="00F343BA">
              <w:rPr>
                <w:rFonts w:ascii="Calibri" w:eastAsia="Times New Roman" w:hAnsi="Calibri" w:cs="Calibri"/>
                <w:color w:val="000000"/>
                <w:lang w:eastAsia="es-MX"/>
              </w:rPr>
              <w:br/>
              <w:t>Conservation interventions: physical hands-on treatments, materials and labor;</w:t>
            </w:r>
            <w:r w:rsidRPr="00F343BA">
              <w:rPr>
                <w:rFonts w:ascii="Calibri" w:eastAsia="Times New Roman" w:hAnsi="Calibri" w:cs="Calibri"/>
                <w:color w:val="000000"/>
                <w:lang w:eastAsia="es-MX"/>
              </w:rPr>
              <w:br/>
              <w:t>Preventive measures: reburial, shelters, fences, walkways, water management (drainage, flood prevention);</w:t>
            </w:r>
            <w:r w:rsidRPr="00F343BA">
              <w:rPr>
                <w:rFonts w:ascii="Calibri" w:eastAsia="Times New Roman" w:hAnsi="Calibri" w:cs="Calibri"/>
                <w:color w:val="000000"/>
                <w:lang w:eastAsia="es-MX"/>
              </w:rPr>
              <w:br/>
              <w:t>Monitoring and maintenance of sites;</w:t>
            </w:r>
            <w:r w:rsidRPr="00F343BA">
              <w:rPr>
                <w:rFonts w:ascii="Calibri" w:eastAsia="Times New Roman" w:hAnsi="Calibri" w:cs="Calibri"/>
                <w:color w:val="000000"/>
                <w:lang w:eastAsia="es-MX"/>
              </w:rPr>
              <w:br/>
              <w:t>Training of personnel in conservation and site management;</w:t>
            </w:r>
            <w:r w:rsidRPr="00F343BA">
              <w:rPr>
                <w:rFonts w:ascii="Calibri" w:eastAsia="Times New Roman" w:hAnsi="Calibri" w:cs="Calibri"/>
                <w:color w:val="000000"/>
                <w:lang w:eastAsia="es-MX"/>
              </w:rPr>
              <w:br/>
              <w:t>Public outreach and education.</w:t>
            </w:r>
          </w:p>
        </w:tc>
      </w:tr>
      <w:tr w:rsidR="00F343BA" w:rsidRPr="00F343BA" w14:paraId="0B827C3E" w14:textId="77777777" w:rsidTr="00C40AEA">
        <w:trPr>
          <w:trHeight w:val="288"/>
        </w:trPr>
        <w:tc>
          <w:tcPr>
            <w:tcW w:w="9923" w:type="dxa"/>
            <w:tcBorders>
              <w:top w:val="nil"/>
              <w:left w:val="nil"/>
              <w:bottom w:val="nil"/>
              <w:right w:val="nil"/>
            </w:tcBorders>
            <w:shd w:val="clear" w:color="auto" w:fill="auto"/>
            <w:noWrap/>
            <w:vAlign w:val="bottom"/>
            <w:hideMark/>
          </w:tcPr>
          <w:p w14:paraId="1B82FF22" w14:textId="77777777" w:rsidR="00F343BA" w:rsidRPr="00F343BA" w:rsidRDefault="00F343BA" w:rsidP="00F343BA">
            <w:pPr>
              <w:spacing w:after="0" w:line="240" w:lineRule="auto"/>
              <w:ind w:firstLineChars="500" w:firstLine="1100"/>
              <w:rPr>
                <w:rFonts w:ascii="Calibri" w:eastAsia="Times New Roman" w:hAnsi="Calibri" w:cs="Calibri"/>
                <w:color w:val="000000"/>
                <w:lang w:eastAsia="es-MX"/>
              </w:rPr>
            </w:pPr>
            <w:r w:rsidRPr="00F343BA">
              <w:rPr>
                <w:rFonts w:ascii="Calibri" w:eastAsia="Times New Roman" w:hAnsi="Calibri" w:cs="Calibri"/>
                <w:color w:val="000000"/>
                <w:lang w:eastAsia="es-MX"/>
              </w:rPr>
              <w:t>https://www.archaeological.org/grant/site-preservation/</w:t>
            </w:r>
          </w:p>
        </w:tc>
      </w:tr>
      <w:tr w:rsidR="00F343BA" w:rsidRPr="00F343BA" w14:paraId="1A781FC2" w14:textId="77777777" w:rsidTr="00C40AEA">
        <w:trPr>
          <w:trHeight w:val="288"/>
        </w:trPr>
        <w:tc>
          <w:tcPr>
            <w:tcW w:w="9923" w:type="dxa"/>
            <w:tcBorders>
              <w:top w:val="nil"/>
              <w:left w:val="nil"/>
              <w:bottom w:val="nil"/>
              <w:right w:val="nil"/>
            </w:tcBorders>
            <w:shd w:val="clear" w:color="auto" w:fill="auto"/>
            <w:noWrap/>
            <w:vAlign w:val="bottom"/>
            <w:hideMark/>
          </w:tcPr>
          <w:p w14:paraId="27E5158A" w14:textId="0365E83A" w:rsidR="00F343BA" w:rsidRPr="00F343BA" w:rsidRDefault="00F343BA" w:rsidP="00875421">
            <w:pPr>
              <w:pStyle w:val="Ttulo2"/>
              <w:rPr>
                <w:rFonts w:eastAsia="Times New Roman"/>
                <w:lang w:eastAsia="es-MX"/>
              </w:rPr>
            </w:pPr>
            <w:bookmarkStart w:id="7" w:name="_Toc40461246"/>
            <w:r w:rsidRPr="00F343BA">
              <w:rPr>
                <w:rFonts w:eastAsia="Times New Roman"/>
                <w:lang w:eastAsia="es-MX"/>
              </w:rPr>
              <w:t>Arts and Humanities Research Council</w:t>
            </w:r>
            <w:r w:rsidR="00875421">
              <w:rPr>
                <w:rFonts w:eastAsia="Times New Roman"/>
                <w:lang w:eastAsia="es-MX"/>
              </w:rPr>
              <w:t xml:space="preserve">: </w:t>
            </w:r>
            <w:r w:rsidR="009F144B">
              <w:rPr>
                <w:rFonts w:eastAsia="Times New Roman"/>
                <w:lang w:eastAsia="es-MX"/>
              </w:rPr>
              <w:t>c</w:t>
            </w:r>
            <w:r w:rsidR="002D5E23" w:rsidRPr="002D5E23">
              <w:rPr>
                <w:rFonts w:eastAsia="Times New Roman"/>
                <w:lang w:eastAsia="es-MX"/>
              </w:rPr>
              <w:t>onflict Intersections</w:t>
            </w:r>
            <w:r w:rsidR="009F144B">
              <w:t xml:space="preserve"> </w:t>
            </w:r>
            <w:r w:rsidR="009F144B" w:rsidRPr="009F144B">
              <w:rPr>
                <w:rFonts w:eastAsia="Times New Roman"/>
                <w:lang w:eastAsia="es-MX"/>
              </w:rPr>
              <w:t>interdisciplinary community to explore the intersections between conflict and fragility</w:t>
            </w:r>
            <w:r w:rsidR="009F144B">
              <w:rPr>
                <w:rFonts w:eastAsia="Times New Roman"/>
                <w:lang w:eastAsia="es-MX"/>
              </w:rPr>
              <w:t xml:space="preserve"> 244kUSD</w:t>
            </w:r>
            <w:bookmarkEnd w:id="7"/>
          </w:p>
        </w:tc>
      </w:tr>
      <w:tr w:rsidR="00F343BA" w:rsidRPr="00F343BA" w14:paraId="475EACD3" w14:textId="77777777" w:rsidTr="00C40AEA">
        <w:trPr>
          <w:trHeight w:val="288"/>
        </w:trPr>
        <w:tc>
          <w:tcPr>
            <w:tcW w:w="9923" w:type="dxa"/>
            <w:tcBorders>
              <w:top w:val="nil"/>
              <w:left w:val="nil"/>
              <w:bottom w:val="nil"/>
              <w:right w:val="nil"/>
            </w:tcBorders>
            <w:shd w:val="clear" w:color="auto" w:fill="auto"/>
            <w:noWrap/>
            <w:vAlign w:val="bottom"/>
            <w:hideMark/>
          </w:tcPr>
          <w:p w14:paraId="0D671A0A" w14:textId="77777777" w:rsidR="00F343BA" w:rsidRPr="00F343BA" w:rsidRDefault="00F343BA" w:rsidP="00F343BA">
            <w:pPr>
              <w:spacing w:after="0" w:line="240" w:lineRule="auto"/>
              <w:ind w:firstLineChars="200" w:firstLine="440"/>
              <w:rPr>
                <w:rFonts w:ascii="Calibri" w:eastAsia="Times New Roman" w:hAnsi="Calibri" w:cs="Calibri"/>
                <w:color w:val="000000"/>
                <w:lang w:eastAsia="es-MX"/>
              </w:rPr>
            </w:pPr>
            <w:r w:rsidRPr="00F343BA">
              <w:rPr>
                <w:rFonts w:ascii="Calibri" w:eastAsia="Times New Roman" w:hAnsi="Calibri" w:cs="Calibri"/>
                <w:color w:val="000000"/>
                <w:lang w:eastAsia="es-MX"/>
              </w:rPr>
              <w:t>GCRF 'Conflict Intersections' Global Partnership Development Awards</w:t>
            </w:r>
          </w:p>
        </w:tc>
      </w:tr>
      <w:tr w:rsidR="00F343BA" w:rsidRPr="00F343BA" w14:paraId="59427698" w14:textId="77777777" w:rsidTr="00C40AEA">
        <w:trPr>
          <w:trHeight w:val="288"/>
        </w:trPr>
        <w:tc>
          <w:tcPr>
            <w:tcW w:w="9923" w:type="dxa"/>
            <w:tcBorders>
              <w:top w:val="nil"/>
              <w:left w:val="nil"/>
              <w:bottom w:val="nil"/>
              <w:right w:val="nil"/>
            </w:tcBorders>
            <w:shd w:val="clear" w:color="auto" w:fill="auto"/>
            <w:noWrap/>
            <w:vAlign w:val="bottom"/>
            <w:hideMark/>
          </w:tcPr>
          <w:p w14:paraId="16190787" w14:textId="77777777" w:rsidR="00F343BA" w:rsidRPr="00F343BA" w:rsidRDefault="00F343BA" w:rsidP="00F343BA">
            <w:pPr>
              <w:spacing w:after="0" w:line="240" w:lineRule="auto"/>
              <w:ind w:firstLineChars="300" w:firstLine="663"/>
              <w:rPr>
                <w:rFonts w:ascii="Calibri" w:eastAsia="Times New Roman" w:hAnsi="Calibri" w:cs="Calibri"/>
                <w:b/>
                <w:bCs/>
                <w:color w:val="000000"/>
                <w:lang w:val="es-MX" w:eastAsia="es-MX"/>
              </w:rPr>
            </w:pPr>
            <w:r w:rsidRPr="00F343BA">
              <w:rPr>
                <w:rFonts w:ascii="Calibri" w:eastAsia="Times New Roman" w:hAnsi="Calibri" w:cs="Calibri"/>
                <w:b/>
                <w:bCs/>
                <w:color w:val="000000"/>
                <w:lang w:val="es-MX" w:eastAsia="es-MX"/>
              </w:rPr>
              <w:t>244,000 USD</w:t>
            </w:r>
          </w:p>
        </w:tc>
      </w:tr>
      <w:tr w:rsidR="00F343BA" w:rsidRPr="00F343BA" w14:paraId="753E0590" w14:textId="77777777" w:rsidTr="00C40AEA">
        <w:trPr>
          <w:trHeight w:val="288"/>
        </w:trPr>
        <w:tc>
          <w:tcPr>
            <w:tcW w:w="9923" w:type="dxa"/>
            <w:tcBorders>
              <w:top w:val="nil"/>
              <w:left w:val="nil"/>
              <w:bottom w:val="nil"/>
              <w:right w:val="nil"/>
            </w:tcBorders>
            <w:shd w:val="clear" w:color="auto" w:fill="auto"/>
            <w:noWrap/>
            <w:vAlign w:val="bottom"/>
            <w:hideMark/>
          </w:tcPr>
          <w:p w14:paraId="65CC9A08" w14:textId="2E3A3115" w:rsidR="00F343BA" w:rsidRPr="00F343BA" w:rsidRDefault="00F343BA" w:rsidP="00F343BA">
            <w:pPr>
              <w:spacing w:after="0" w:line="240" w:lineRule="auto"/>
              <w:ind w:firstLineChars="400" w:firstLine="880"/>
              <w:rPr>
                <w:rFonts w:ascii="Calibri" w:eastAsia="Times New Roman" w:hAnsi="Calibri" w:cs="Calibri"/>
                <w:color w:val="000000"/>
                <w:lang w:eastAsia="es-MX"/>
              </w:rPr>
            </w:pPr>
            <w:r w:rsidRPr="00F343BA">
              <w:rPr>
                <w:rFonts w:ascii="Calibri" w:eastAsia="Times New Roman" w:hAnsi="Calibri" w:cs="Calibri"/>
                <w:color w:val="000000"/>
                <w:lang w:eastAsia="es-MX"/>
              </w:rPr>
              <w:t>The Arts and Humanities Research Council (AHRC), on behalf of UKRI, is pleased to announce a new funding initiative for Partnership Development awards under the Global Challenges Research Fund’s Collective Programme. This call will support the development of equitable partnerships and an interdisciplinary community to explore the intersections between conflict and fragility (SDG 16: Peace, Justice and Strong Institutions &amp; GCRF Conflict portfolio) and wider development challenges (and other SDGs and GCRF portfolios) such as health, environmental resilience, sustainable cities and food systems, as well as cross-cutting development issues such as gender, inequalities, poverty reduction and sustainable livelihoods.</w:t>
            </w:r>
            <w:r w:rsidRPr="00F343BA">
              <w:rPr>
                <w:rFonts w:ascii="Calibri" w:eastAsia="Times New Roman" w:hAnsi="Calibri" w:cs="Calibri"/>
                <w:color w:val="000000"/>
                <w:lang w:eastAsia="es-MX"/>
              </w:rPr>
              <w:br/>
            </w:r>
            <w:r w:rsidRPr="00F343BA">
              <w:rPr>
                <w:rFonts w:ascii="Calibri" w:eastAsia="Times New Roman" w:hAnsi="Calibri" w:cs="Calibri"/>
                <w:color w:val="000000"/>
                <w:lang w:eastAsia="es-MX"/>
              </w:rPr>
              <w:br/>
              <w:t>This cross-portfolio call will contribute to the GCRF Security Protracted Conflict, Refugee Crises and Forced Displacement portfolio and to the other portfolios steered by the GCRF Challenge Leaders.</w:t>
            </w:r>
            <w:r w:rsidRPr="00F343BA">
              <w:rPr>
                <w:rFonts w:ascii="Calibri" w:eastAsia="Times New Roman" w:hAnsi="Calibri" w:cs="Calibri"/>
                <w:color w:val="000000"/>
                <w:lang w:eastAsia="es-MX"/>
              </w:rPr>
              <w:br/>
            </w:r>
            <w:r w:rsidRPr="00F343BA">
              <w:rPr>
                <w:rFonts w:ascii="Calibri" w:eastAsia="Times New Roman" w:hAnsi="Calibri" w:cs="Calibri"/>
                <w:color w:val="000000"/>
                <w:lang w:eastAsia="es-MX"/>
              </w:rPr>
              <w:br/>
              <w:t xml:space="preserve">Estimates suggest that by 2030, at least half of the world’s poor people will be living in fragile and conflict-affected settings and that the extreme poverty rate is rising primarily in fragile countries. Many of the poorest and most vulnerable people in conflict settings face multiple challenges simultaneously. Development approaches, despite the breaking of silos, are often designed to resolve one problem or create problem driven solutions around specific challenges only. Moreover, in many cases development policies fail to take sufficiently into account the cultural contexts affecting how local populations cope with, and respond to, intersecting challenges. This call aims to address the cross sections between challenges such as conflict, </w:t>
            </w:r>
            <w:r w:rsidRPr="00F343BA">
              <w:rPr>
                <w:rFonts w:ascii="Calibri" w:eastAsia="Times New Roman" w:hAnsi="Calibri" w:cs="Calibri"/>
                <w:color w:val="000000"/>
                <w:lang w:eastAsia="es-MX"/>
              </w:rPr>
              <w:lastRenderedPageBreak/>
              <w:t>fragility, violence, human rights, access to justice and identity politics and other challenges such as climate and environmental change, gender gaps, forced migration, rapid urbanisation, inequality, public health challenges, access to education and training, heritage at risk, and disasters, amongst others.</w:t>
            </w:r>
            <w:r w:rsidRPr="00F343BA">
              <w:rPr>
                <w:rFonts w:ascii="Calibri" w:eastAsia="Times New Roman" w:hAnsi="Calibri" w:cs="Calibri"/>
                <w:color w:val="000000"/>
                <w:lang w:eastAsia="es-MX"/>
              </w:rPr>
              <w:br/>
            </w:r>
            <w:r w:rsidRPr="00F343BA">
              <w:rPr>
                <w:rFonts w:ascii="Calibri" w:eastAsia="Times New Roman" w:hAnsi="Calibri" w:cs="Calibri"/>
                <w:color w:val="000000"/>
                <w:lang w:eastAsia="es-MX"/>
              </w:rPr>
              <w:br/>
              <w:t>This call invites research on groupings of intersecting challenges, which supports community driven, inclusive and innovative approaches to preventative and resilience building measures in developing country contexts affected by both conflict, fragility and violence and in contexts where the power of communities to bring about positive change is limited.</w:t>
            </w:r>
            <w:r w:rsidRPr="00F343BA">
              <w:rPr>
                <w:rFonts w:ascii="Calibri" w:eastAsia="Times New Roman" w:hAnsi="Calibri" w:cs="Calibri"/>
                <w:color w:val="000000"/>
                <w:lang w:eastAsia="es-MX"/>
              </w:rPr>
              <w:br/>
            </w:r>
            <w:r w:rsidRPr="00F343BA">
              <w:rPr>
                <w:rFonts w:ascii="Calibri" w:eastAsia="Times New Roman" w:hAnsi="Calibri" w:cs="Calibri"/>
                <w:color w:val="000000"/>
                <w:lang w:eastAsia="es-MX"/>
              </w:rPr>
              <w:br/>
              <w:t>The call is open to applications addressing any LMIC context(s) affected by conflict and fragility and/or in which conflict prevention or peacebuilding is a key development challenge, including those at any stage of the conflict cycle from emerging conflicts, those affected by protracted / fragmented / historic conflicts and those transitioning from conflict. However, AHRC would particularly welcome proposals seeking to address conflict contexts which are less well researched / represented in the current GCRF portfolio and/or conflict contexts characterised by extreme poverty, marginalisation, inequalities and/or vulnerabilities resulting from intersecting causes, drivers or impacts.</w:t>
            </w:r>
            <w:r w:rsidRPr="00F343BA">
              <w:rPr>
                <w:rFonts w:ascii="Calibri" w:eastAsia="Times New Roman" w:hAnsi="Calibri" w:cs="Calibri"/>
                <w:color w:val="000000"/>
                <w:lang w:eastAsia="es-MX"/>
              </w:rPr>
              <w:br/>
            </w:r>
            <w:r w:rsidRPr="00F343BA">
              <w:rPr>
                <w:rFonts w:ascii="Calibri" w:eastAsia="Times New Roman" w:hAnsi="Calibri" w:cs="Calibri"/>
                <w:color w:val="000000"/>
                <w:lang w:eastAsia="es-MX"/>
              </w:rPr>
              <w:br/>
              <w:t>The call has a particular focus on addressing the needs of vulnerable and at-risk groups facing multi-dimensional, intersecting and compounding risks and challenges, including those which cross borders and/or are multi-scalar and multi-temporal. It aims to support the development of:</w:t>
            </w:r>
            <w:r w:rsidRPr="00F343BA">
              <w:rPr>
                <w:rFonts w:ascii="Calibri" w:eastAsia="Times New Roman" w:hAnsi="Calibri" w:cs="Calibri"/>
                <w:color w:val="000000"/>
                <w:lang w:eastAsia="es-MX"/>
              </w:rPr>
              <w:br/>
            </w:r>
            <w:r w:rsidRPr="00F343BA">
              <w:rPr>
                <w:rFonts w:ascii="Calibri" w:eastAsia="Times New Roman" w:hAnsi="Calibri" w:cs="Calibri"/>
                <w:color w:val="000000"/>
                <w:lang w:eastAsia="es-MX"/>
              </w:rPr>
              <w:br/>
              <w:t>contextually informed research engaged with local cultures, histories, identities, knowledges and communities;</w:t>
            </w:r>
            <w:r w:rsidRPr="00F343BA">
              <w:rPr>
                <w:rFonts w:ascii="Calibri" w:eastAsia="Times New Roman" w:hAnsi="Calibri" w:cs="Calibri"/>
                <w:color w:val="000000"/>
                <w:lang w:eastAsia="es-MX"/>
              </w:rPr>
              <w:br/>
              <w:t>equitable partnerships, cross-national collaboration and reciprocal learning; and,</w:t>
            </w:r>
            <w:r w:rsidR="00C40AEA">
              <w:rPr>
                <w:rFonts w:ascii="Calibri" w:eastAsia="Times New Roman" w:hAnsi="Calibri" w:cs="Calibri"/>
                <w:color w:val="000000"/>
                <w:lang w:eastAsia="es-MX"/>
              </w:rPr>
              <w:t xml:space="preserve"> </w:t>
            </w:r>
            <w:r w:rsidRPr="00F343BA">
              <w:rPr>
                <w:rFonts w:ascii="Calibri" w:eastAsia="Times New Roman" w:hAnsi="Calibri" w:cs="Calibri"/>
                <w:color w:val="000000"/>
                <w:lang w:eastAsia="es-MX"/>
              </w:rPr>
              <w:t>inter-disciplinary and cross-sectoral research innovation.</w:t>
            </w:r>
          </w:p>
        </w:tc>
      </w:tr>
      <w:tr w:rsidR="00F343BA" w:rsidRPr="00F343BA" w14:paraId="271D37F7" w14:textId="77777777" w:rsidTr="00C40AEA">
        <w:trPr>
          <w:trHeight w:val="288"/>
        </w:trPr>
        <w:tc>
          <w:tcPr>
            <w:tcW w:w="9923" w:type="dxa"/>
            <w:tcBorders>
              <w:top w:val="nil"/>
              <w:left w:val="nil"/>
              <w:bottom w:val="nil"/>
              <w:right w:val="nil"/>
            </w:tcBorders>
            <w:shd w:val="clear" w:color="auto" w:fill="auto"/>
            <w:noWrap/>
            <w:vAlign w:val="bottom"/>
            <w:hideMark/>
          </w:tcPr>
          <w:p w14:paraId="67684B4A" w14:textId="77777777" w:rsidR="00F343BA" w:rsidRPr="00F343BA" w:rsidRDefault="00F343BA" w:rsidP="00F343BA">
            <w:pPr>
              <w:spacing w:after="0" w:line="240" w:lineRule="auto"/>
              <w:ind w:firstLineChars="500" w:firstLine="1100"/>
              <w:rPr>
                <w:rFonts w:ascii="Calibri" w:eastAsia="Times New Roman" w:hAnsi="Calibri" w:cs="Calibri"/>
                <w:color w:val="000000"/>
                <w:lang w:eastAsia="es-MX"/>
              </w:rPr>
            </w:pPr>
            <w:r w:rsidRPr="00F343BA">
              <w:rPr>
                <w:rFonts w:ascii="Calibri" w:eastAsia="Times New Roman" w:hAnsi="Calibri" w:cs="Calibri"/>
                <w:color w:val="000000"/>
                <w:lang w:eastAsia="es-MX"/>
              </w:rPr>
              <w:lastRenderedPageBreak/>
              <w:t xml:space="preserve">https://ahrc.ukri.org/funding/apply-for-funding/current-opportunities/gcrf-conflict-intersections/ </w:t>
            </w:r>
          </w:p>
        </w:tc>
      </w:tr>
      <w:tr w:rsidR="00F343BA" w:rsidRPr="00F343BA" w14:paraId="32431A1A" w14:textId="77777777" w:rsidTr="00C40AEA">
        <w:trPr>
          <w:trHeight w:val="288"/>
        </w:trPr>
        <w:tc>
          <w:tcPr>
            <w:tcW w:w="9923" w:type="dxa"/>
            <w:tcBorders>
              <w:top w:val="nil"/>
              <w:left w:val="nil"/>
              <w:bottom w:val="nil"/>
              <w:right w:val="nil"/>
            </w:tcBorders>
            <w:shd w:val="clear" w:color="auto" w:fill="auto"/>
            <w:noWrap/>
            <w:vAlign w:val="bottom"/>
            <w:hideMark/>
          </w:tcPr>
          <w:p w14:paraId="26F8CFA8" w14:textId="1867668A" w:rsidR="00F343BA" w:rsidRPr="001E63A6" w:rsidRDefault="00F343BA" w:rsidP="009F144B">
            <w:pPr>
              <w:pStyle w:val="Ttulo2"/>
              <w:rPr>
                <w:rFonts w:eastAsia="Times New Roman"/>
                <w:lang w:eastAsia="es-MX"/>
              </w:rPr>
            </w:pPr>
            <w:bookmarkStart w:id="8" w:name="_Toc40461247"/>
            <w:r w:rsidRPr="001E63A6">
              <w:rPr>
                <w:rFonts w:eastAsia="Times New Roman"/>
                <w:lang w:eastAsia="es-MX"/>
              </w:rPr>
              <w:t>Association of Field Ornithologists</w:t>
            </w:r>
            <w:r w:rsidR="001E63A6" w:rsidRPr="001E63A6">
              <w:rPr>
                <w:rFonts w:eastAsia="Times New Roman"/>
                <w:lang w:eastAsia="es-MX"/>
              </w:rPr>
              <w:t xml:space="preserve">: </w:t>
            </w:r>
            <w:r w:rsidR="001E63A6">
              <w:rPr>
                <w:rFonts w:eastAsia="Times New Roman"/>
                <w:lang w:eastAsia="es-MX"/>
              </w:rPr>
              <w:t xml:space="preserve">research with observation of </w:t>
            </w:r>
            <w:r w:rsidR="004F2D31">
              <w:rPr>
                <w:rFonts w:eastAsia="Times New Roman"/>
                <w:lang w:eastAsia="es-MX"/>
              </w:rPr>
              <w:t xml:space="preserve">continental neotropic </w:t>
            </w:r>
            <w:r w:rsidR="001E63A6">
              <w:rPr>
                <w:rFonts w:eastAsia="Times New Roman"/>
                <w:lang w:eastAsia="es-MX"/>
              </w:rPr>
              <w:t>birds</w:t>
            </w:r>
            <w:r w:rsidR="004F2D31">
              <w:rPr>
                <w:rFonts w:eastAsia="Times New Roman"/>
                <w:lang w:eastAsia="es-MX"/>
              </w:rPr>
              <w:t xml:space="preserve"> 10kUSD</w:t>
            </w:r>
            <w:bookmarkEnd w:id="8"/>
          </w:p>
        </w:tc>
      </w:tr>
      <w:tr w:rsidR="00F343BA" w:rsidRPr="00F343BA" w14:paraId="52183E52" w14:textId="77777777" w:rsidTr="00C40AEA">
        <w:trPr>
          <w:trHeight w:val="288"/>
        </w:trPr>
        <w:tc>
          <w:tcPr>
            <w:tcW w:w="9923" w:type="dxa"/>
            <w:tcBorders>
              <w:top w:val="nil"/>
              <w:left w:val="nil"/>
              <w:bottom w:val="nil"/>
              <w:right w:val="nil"/>
            </w:tcBorders>
            <w:shd w:val="clear" w:color="auto" w:fill="auto"/>
            <w:noWrap/>
            <w:vAlign w:val="bottom"/>
            <w:hideMark/>
          </w:tcPr>
          <w:p w14:paraId="534D2884" w14:textId="77777777" w:rsidR="00F343BA" w:rsidRPr="00F343BA" w:rsidRDefault="00F343BA" w:rsidP="00F343BA">
            <w:pPr>
              <w:spacing w:after="0" w:line="240" w:lineRule="auto"/>
              <w:ind w:firstLineChars="200" w:firstLine="440"/>
              <w:rPr>
                <w:rFonts w:ascii="Calibri" w:eastAsia="Times New Roman" w:hAnsi="Calibri" w:cs="Calibri"/>
                <w:color w:val="000000"/>
                <w:lang w:eastAsia="es-MX"/>
              </w:rPr>
            </w:pPr>
            <w:r w:rsidRPr="00F343BA">
              <w:rPr>
                <w:rFonts w:ascii="Calibri" w:eastAsia="Times New Roman" w:hAnsi="Calibri" w:cs="Calibri"/>
                <w:color w:val="000000"/>
                <w:lang w:eastAsia="es-MX"/>
              </w:rPr>
              <w:t>Pamela and Alexander F. Skutch Research Award</w:t>
            </w:r>
          </w:p>
        </w:tc>
      </w:tr>
      <w:tr w:rsidR="00F343BA" w:rsidRPr="00F343BA" w14:paraId="4E7A924D" w14:textId="77777777" w:rsidTr="00C40AEA">
        <w:trPr>
          <w:trHeight w:val="288"/>
        </w:trPr>
        <w:tc>
          <w:tcPr>
            <w:tcW w:w="9923" w:type="dxa"/>
            <w:tcBorders>
              <w:top w:val="nil"/>
              <w:left w:val="nil"/>
              <w:bottom w:val="nil"/>
              <w:right w:val="nil"/>
            </w:tcBorders>
            <w:shd w:val="clear" w:color="auto" w:fill="auto"/>
            <w:noWrap/>
            <w:vAlign w:val="bottom"/>
            <w:hideMark/>
          </w:tcPr>
          <w:p w14:paraId="071BBEFD" w14:textId="77777777" w:rsidR="00F343BA" w:rsidRPr="00F343BA" w:rsidRDefault="00F343BA" w:rsidP="00F343BA">
            <w:pPr>
              <w:spacing w:after="0" w:line="240" w:lineRule="auto"/>
              <w:ind w:firstLineChars="300" w:firstLine="663"/>
              <w:rPr>
                <w:rFonts w:ascii="Calibri" w:eastAsia="Times New Roman" w:hAnsi="Calibri" w:cs="Calibri"/>
                <w:b/>
                <w:bCs/>
                <w:color w:val="000000"/>
                <w:lang w:val="es-MX" w:eastAsia="es-MX"/>
              </w:rPr>
            </w:pPr>
            <w:r w:rsidRPr="00F343BA">
              <w:rPr>
                <w:rFonts w:ascii="Calibri" w:eastAsia="Times New Roman" w:hAnsi="Calibri" w:cs="Calibri"/>
                <w:b/>
                <w:bCs/>
                <w:color w:val="000000"/>
                <w:lang w:val="es-MX" w:eastAsia="es-MX"/>
              </w:rPr>
              <w:t>10,000 USD</w:t>
            </w:r>
          </w:p>
        </w:tc>
      </w:tr>
      <w:tr w:rsidR="00F343BA" w:rsidRPr="00F343BA" w14:paraId="1DE59D89" w14:textId="77777777" w:rsidTr="00C40AEA">
        <w:trPr>
          <w:trHeight w:val="288"/>
        </w:trPr>
        <w:tc>
          <w:tcPr>
            <w:tcW w:w="9923" w:type="dxa"/>
            <w:tcBorders>
              <w:top w:val="nil"/>
              <w:left w:val="nil"/>
              <w:bottom w:val="nil"/>
              <w:right w:val="nil"/>
            </w:tcBorders>
            <w:shd w:val="clear" w:color="auto" w:fill="auto"/>
            <w:noWrap/>
            <w:vAlign w:val="bottom"/>
            <w:hideMark/>
          </w:tcPr>
          <w:p w14:paraId="4F4B7C1F" w14:textId="77777777" w:rsidR="00F343BA" w:rsidRPr="00F343BA" w:rsidRDefault="00F343BA" w:rsidP="00F343BA">
            <w:pPr>
              <w:spacing w:after="0" w:line="240" w:lineRule="auto"/>
              <w:ind w:firstLineChars="400" w:firstLine="880"/>
              <w:rPr>
                <w:rFonts w:ascii="Calibri" w:eastAsia="Times New Roman" w:hAnsi="Calibri" w:cs="Calibri"/>
                <w:color w:val="000000"/>
                <w:lang w:eastAsia="es-MX"/>
              </w:rPr>
            </w:pPr>
            <w:r w:rsidRPr="00F343BA">
              <w:rPr>
                <w:rFonts w:ascii="Calibri" w:eastAsia="Times New Roman" w:hAnsi="Calibri" w:cs="Calibri"/>
                <w:color w:val="000000"/>
                <w:lang w:eastAsia="es-MX"/>
              </w:rPr>
              <w:t>The Association of Field Ornithologists offers one Pamela and Alexander F. Skutch Research Award of up to $10,000 US annually. Preference will be given to Neotropical-based applicants proposing research projects that involves a substantial amount of observation of birds in the field.</w:t>
            </w:r>
            <w:r w:rsidRPr="00F343BA">
              <w:rPr>
                <w:rFonts w:ascii="Calibri" w:eastAsia="Times New Roman" w:hAnsi="Calibri" w:cs="Calibri"/>
                <w:color w:val="000000"/>
                <w:lang w:eastAsia="es-MX"/>
              </w:rPr>
              <w:br/>
            </w:r>
            <w:r w:rsidRPr="00F343BA">
              <w:rPr>
                <w:rFonts w:ascii="Calibri" w:eastAsia="Times New Roman" w:hAnsi="Calibri" w:cs="Calibri"/>
                <w:color w:val="000000"/>
                <w:lang w:eastAsia="es-MX"/>
              </w:rPr>
              <w:br/>
              <w:t xml:space="preserve">The Pamela and Alexander F. Skutch Research Award supports minimally invasive research into the life histories, especially social relations and reproduction, of little known birds of the continental Neotropics, including Trinidad and Tobago. </w:t>
            </w:r>
            <w:r w:rsidRPr="00F343BA">
              <w:rPr>
                <w:rFonts w:ascii="Calibri" w:eastAsia="Times New Roman" w:hAnsi="Calibri" w:cs="Calibri"/>
                <w:color w:val="000000"/>
                <w:lang w:eastAsia="es-MX"/>
              </w:rPr>
              <w:br/>
            </w:r>
            <w:r w:rsidRPr="00F343BA">
              <w:rPr>
                <w:rFonts w:ascii="Calibri" w:eastAsia="Times New Roman" w:hAnsi="Calibri" w:cs="Calibri"/>
                <w:color w:val="000000"/>
                <w:lang w:eastAsia="es-MX"/>
              </w:rPr>
              <w:br/>
              <w:t>Preference will be given to applicants proposing studies that are expected to produce results that can be published in peer-reviewed scientific journals. All awardees are encouraged to consider publishing at least some of their findings in the Journal of Field Ornithology. In addition, publication of less technical accounts in popular magazines or books is encouraged. Awardees are also strongly encouraged to present the results of their research at an annual meeting of the Association of Field Ornithologists. Awardees can apply to the AFO for assistance with travel expenses.The Association of Field Ornithologists welcomes applications for funding from amateur or professional ornithologists of any nationality. Preference will be given to applicants that have had some previous experience with the geographic region (and if possible, the specific locality) as well as the bird species involved in the proposed study. Applicants and/or their primary research supervisor must be members of the Association of Field Ornithologists (prior to the application deadline) to be eligible for an award</w:t>
            </w:r>
          </w:p>
        </w:tc>
      </w:tr>
      <w:tr w:rsidR="00F343BA" w:rsidRPr="00F343BA" w14:paraId="08D0B765" w14:textId="77777777" w:rsidTr="00C40AEA">
        <w:trPr>
          <w:trHeight w:val="288"/>
        </w:trPr>
        <w:tc>
          <w:tcPr>
            <w:tcW w:w="9923" w:type="dxa"/>
            <w:tcBorders>
              <w:top w:val="nil"/>
              <w:left w:val="nil"/>
              <w:bottom w:val="nil"/>
              <w:right w:val="nil"/>
            </w:tcBorders>
            <w:shd w:val="clear" w:color="auto" w:fill="auto"/>
            <w:noWrap/>
            <w:vAlign w:val="bottom"/>
            <w:hideMark/>
          </w:tcPr>
          <w:p w14:paraId="0CD9564E" w14:textId="77777777" w:rsidR="00F343BA" w:rsidRPr="00F343BA" w:rsidRDefault="00F343BA" w:rsidP="00F343BA">
            <w:pPr>
              <w:spacing w:after="0" w:line="240" w:lineRule="auto"/>
              <w:ind w:firstLineChars="500" w:firstLine="1100"/>
              <w:rPr>
                <w:rFonts w:ascii="Calibri" w:eastAsia="Times New Roman" w:hAnsi="Calibri" w:cs="Calibri"/>
                <w:color w:val="000000"/>
                <w:lang w:eastAsia="es-MX"/>
              </w:rPr>
            </w:pPr>
            <w:r w:rsidRPr="00F343BA">
              <w:rPr>
                <w:rFonts w:ascii="Calibri" w:eastAsia="Times New Roman" w:hAnsi="Calibri" w:cs="Calibri"/>
                <w:color w:val="000000"/>
                <w:lang w:eastAsia="es-MX"/>
              </w:rPr>
              <w:lastRenderedPageBreak/>
              <w:t xml:space="preserve"> http://afonet.org/wp_english/grants-awards/skutch-application/</w:t>
            </w:r>
          </w:p>
        </w:tc>
      </w:tr>
      <w:tr w:rsidR="00F343BA" w:rsidRPr="00F343BA" w14:paraId="228149B3" w14:textId="77777777" w:rsidTr="00C40AEA">
        <w:trPr>
          <w:trHeight w:val="288"/>
        </w:trPr>
        <w:tc>
          <w:tcPr>
            <w:tcW w:w="9923" w:type="dxa"/>
            <w:tcBorders>
              <w:top w:val="nil"/>
              <w:left w:val="nil"/>
              <w:bottom w:val="nil"/>
              <w:right w:val="nil"/>
            </w:tcBorders>
            <w:shd w:val="clear" w:color="auto" w:fill="auto"/>
            <w:noWrap/>
            <w:vAlign w:val="bottom"/>
            <w:hideMark/>
          </w:tcPr>
          <w:p w14:paraId="4A1854FD" w14:textId="6FC216F1" w:rsidR="00F343BA" w:rsidRPr="00F343BA" w:rsidRDefault="004F2D31" w:rsidP="00815349">
            <w:pPr>
              <w:pStyle w:val="Ttulo2"/>
              <w:rPr>
                <w:rFonts w:eastAsia="Times New Roman"/>
                <w:lang w:eastAsia="es-MX"/>
              </w:rPr>
            </w:pPr>
            <w:bookmarkStart w:id="9" w:name="_Toc40461248"/>
            <w:r w:rsidRPr="00815349">
              <w:rPr>
                <w:rFonts w:eastAsia="Times New Roman"/>
                <w:lang w:eastAsia="es-MX"/>
              </w:rPr>
              <w:t xml:space="preserve">DOS: </w:t>
            </w:r>
            <w:r w:rsidR="00815349" w:rsidRPr="00815349">
              <w:rPr>
                <w:rFonts w:eastAsia="Times New Roman"/>
                <w:lang w:eastAsia="es-MX"/>
              </w:rPr>
              <w:t>Data for Jurisdictional Sourcing: Spurring Jurisdictional Approaches and REDD+ Action</w:t>
            </w:r>
            <w:r w:rsidR="00815349">
              <w:rPr>
                <w:rFonts w:eastAsia="Times New Roman"/>
                <w:lang w:eastAsia="es-MX"/>
              </w:rPr>
              <w:t xml:space="preserve"> 715kUSD</w:t>
            </w:r>
            <w:bookmarkEnd w:id="9"/>
          </w:p>
        </w:tc>
      </w:tr>
      <w:tr w:rsidR="00F343BA" w:rsidRPr="00F343BA" w14:paraId="5AB563C8" w14:textId="77777777" w:rsidTr="00C40AEA">
        <w:trPr>
          <w:trHeight w:val="288"/>
        </w:trPr>
        <w:tc>
          <w:tcPr>
            <w:tcW w:w="9923" w:type="dxa"/>
            <w:tcBorders>
              <w:top w:val="nil"/>
              <w:left w:val="nil"/>
              <w:bottom w:val="nil"/>
              <w:right w:val="nil"/>
            </w:tcBorders>
            <w:shd w:val="clear" w:color="auto" w:fill="auto"/>
            <w:noWrap/>
            <w:vAlign w:val="bottom"/>
            <w:hideMark/>
          </w:tcPr>
          <w:p w14:paraId="54F51F0F" w14:textId="77777777" w:rsidR="00F343BA" w:rsidRPr="00F343BA" w:rsidRDefault="00F343BA" w:rsidP="00F343BA">
            <w:pPr>
              <w:spacing w:after="0" w:line="240" w:lineRule="auto"/>
              <w:ind w:firstLineChars="200" w:firstLine="440"/>
              <w:rPr>
                <w:rFonts w:ascii="Calibri" w:eastAsia="Times New Roman" w:hAnsi="Calibri" w:cs="Calibri"/>
                <w:color w:val="000000"/>
                <w:lang w:eastAsia="es-MX"/>
              </w:rPr>
            </w:pPr>
            <w:r w:rsidRPr="00F343BA">
              <w:rPr>
                <w:rFonts w:ascii="Calibri" w:eastAsia="Times New Roman" w:hAnsi="Calibri" w:cs="Calibri"/>
                <w:color w:val="000000"/>
                <w:lang w:eastAsia="es-MX"/>
              </w:rPr>
              <w:t>Data for Jurisdictional Sourcing: Spurring Jurisdictional Approaches and REDD+ Action</w:t>
            </w:r>
          </w:p>
        </w:tc>
      </w:tr>
      <w:tr w:rsidR="00F343BA" w:rsidRPr="00F343BA" w14:paraId="5414020A" w14:textId="77777777" w:rsidTr="00C40AEA">
        <w:trPr>
          <w:trHeight w:val="288"/>
        </w:trPr>
        <w:tc>
          <w:tcPr>
            <w:tcW w:w="9923" w:type="dxa"/>
            <w:tcBorders>
              <w:top w:val="nil"/>
              <w:left w:val="nil"/>
              <w:bottom w:val="nil"/>
              <w:right w:val="nil"/>
            </w:tcBorders>
            <w:shd w:val="clear" w:color="auto" w:fill="auto"/>
            <w:noWrap/>
            <w:vAlign w:val="bottom"/>
            <w:hideMark/>
          </w:tcPr>
          <w:p w14:paraId="7BC1C79E" w14:textId="77777777" w:rsidR="00F343BA" w:rsidRPr="00F343BA" w:rsidRDefault="00F343BA" w:rsidP="00F343BA">
            <w:pPr>
              <w:spacing w:after="0" w:line="240" w:lineRule="auto"/>
              <w:ind w:firstLineChars="300" w:firstLine="663"/>
              <w:rPr>
                <w:rFonts w:ascii="Calibri" w:eastAsia="Times New Roman" w:hAnsi="Calibri" w:cs="Calibri"/>
                <w:b/>
                <w:bCs/>
                <w:color w:val="000000"/>
                <w:lang w:val="es-MX" w:eastAsia="es-MX"/>
              </w:rPr>
            </w:pPr>
            <w:r w:rsidRPr="00F343BA">
              <w:rPr>
                <w:rFonts w:ascii="Calibri" w:eastAsia="Times New Roman" w:hAnsi="Calibri" w:cs="Calibri"/>
                <w:b/>
                <w:bCs/>
                <w:color w:val="000000"/>
                <w:lang w:val="es-MX" w:eastAsia="es-MX"/>
              </w:rPr>
              <w:t>715,000 USD</w:t>
            </w:r>
          </w:p>
        </w:tc>
      </w:tr>
      <w:tr w:rsidR="00F343BA" w:rsidRPr="00F343BA" w14:paraId="5B9D6DE1" w14:textId="77777777" w:rsidTr="00C40AEA">
        <w:trPr>
          <w:trHeight w:val="288"/>
        </w:trPr>
        <w:tc>
          <w:tcPr>
            <w:tcW w:w="9923" w:type="dxa"/>
            <w:tcBorders>
              <w:top w:val="nil"/>
              <w:left w:val="nil"/>
              <w:bottom w:val="nil"/>
              <w:right w:val="nil"/>
            </w:tcBorders>
            <w:shd w:val="clear" w:color="auto" w:fill="auto"/>
            <w:noWrap/>
            <w:vAlign w:val="bottom"/>
            <w:hideMark/>
          </w:tcPr>
          <w:p w14:paraId="1E9F2D66" w14:textId="77777777" w:rsidR="00F343BA" w:rsidRPr="00F343BA" w:rsidRDefault="00F343BA" w:rsidP="00F343BA">
            <w:pPr>
              <w:spacing w:after="0" w:line="240" w:lineRule="auto"/>
              <w:ind w:firstLineChars="400" w:firstLine="880"/>
              <w:rPr>
                <w:rFonts w:ascii="Calibri" w:eastAsia="Times New Roman" w:hAnsi="Calibri" w:cs="Calibri"/>
                <w:color w:val="000000"/>
                <w:lang w:eastAsia="es-MX"/>
              </w:rPr>
            </w:pPr>
            <w:r w:rsidRPr="00F343BA">
              <w:rPr>
                <w:rFonts w:ascii="Calibri" w:eastAsia="Times New Roman" w:hAnsi="Calibri" w:cs="Calibri"/>
                <w:color w:val="000000"/>
                <w:lang w:eastAsia="es-MX"/>
              </w:rPr>
              <w:t>The Bureau of Oceans and International Environmental and Scientific Affairs (OES) and the Office of Global Change (EGC) at the Department of State (DOS) announces the Notice of Funding Opportunity (NOFO) for the “Data for Jurisdictional Sourcing” Program, a cooperative agreement that will support the utilization of jurisdictional sourcing approaches to reduce supply chain linked-deforestation by improving relevant data and information at a subnational, jurisdictional scale.  Subnational governments and other relevant actors often lack the technical capacity and systems to collect relevant agricultural, social, and environmental data that directly hinder their engagement in and implementation of jurisdictional sourcing approaches. This program will support the development of technical capacity and systems for identifying, collecting, and managing relevant information and data in order to engage in international commodity sourcing programs including the Commodities Jurisdictions Approach (CJA), Verified Sourcing Area (VSA), or LandScale. The implementing organization will identify and work with 4-5 jurisdictions to support engagement in international jurisdictional commodity sourcing programs by building capacity so that each jurisdiction has the necessary capacity to advance commodity sourcing while avoiding deforestation</w:t>
            </w:r>
          </w:p>
        </w:tc>
      </w:tr>
      <w:tr w:rsidR="00F343BA" w:rsidRPr="00F343BA" w14:paraId="645E8B1E" w14:textId="77777777" w:rsidTr="00C40AEA">
        <w:trPr>
          <w:trHeight w:val="288"/>
        </w:trPr>
        <w:tc>
          <w:tcPr>
            <w:tcW w:w="9923" w:type="dxa"/>
            <w:tcBorders>
              <w:top w:val="nil"/>
              <w:left w:val="nil"/>
              <w:bottom w:val="nil"/>
              <w:right w:val="nil"/>
            </w:tcBorders>
            <w:shd w:val="clear" w:color="auto" w:fill="auto"/>
            <w:noWrap/>
            <w:vAlign w:val="bottom"/>
            <w:hideMark/>
          </w:tcPr>
          <w:p w14:paraId="418D4A0C" w14:textId="77777777" w:rsidR="00F343BA" w:rsidRPr="00F343BA" w:rsidRDefault="00F343BA" w:rsidP="00F343BA">
            <w:pPr>
              <w:spacing w:after="0" w:line="240" w:lineRule="auto"/>
              <w:ind w:firstLineChars="500" w:firstLine="1100"/>
              <w:rPr>
                <w:rFonts w:ascii="Calibri" w:eastAsia="Times New Roman" w:hAnsi="Calibri" w:cs="Calibri"/>
                <w:color w:val="000000"/>
                <w:lang w:eastAsia="es-MX"/>
              </w:rPr>
            </w:pPr>
            <w:r w:rsidRPr="00F343BA">
              <w:rPr>
                <w:rFonts w:ascii="Calibri" w:eastAsia="Times New Roman" w:hAnsi="Calibri" w:cs="Calibri"/>
                <w:color w:val="000000"/>
                <w:lang w:eastAsia="es-MX"/>
              </w:rPr>
              <w:t>https://www.grants.gov/web/grants/view-opportunity.html?oppId=326878</w:t>
            </w:r>
          </w:p>
        </w:tc>
      </w:tr>
      <w:tr w:rsidR="00F343BA" w:rsidRPr="00F343BA" w14:paraId="586245A7" w14:textId="77777777" w:rsidTr="00C40AEA">
        <w:trPr>
          <w:trHeight w:val="288"/>
        </w:trPr>
        <w:tc>
          <w:tcPr>
            <w:tcW w:w="9923" w:type="dxa"/>
            <w:tcBorders>
              <w:top w:val="nil"/>
              <w:left w:val="nil"/>
              <w:bottom w:val="nil"/>
              <w:right w:val="nil"/>
            </w:tcBorders>
            <w:shd w:val="clear" w:color="auto" w:fill="auto"/>
            <w:noWrap/>
            <w:vAlign w:val="bottom"/>
            <w:hideMark/>
          </w:tcPr>
          <w:p w14:paraId="1A0BF928" w14:textId="33B73C0A" w:rsidR="00F343BA" w:rsidRPr="00F343BA" w:rsidRDefault="00F343BA" w:rsidP="00815349">
            <w:pPr>
              <w:pStyle w:val="Ttulo2"/>
              <w:rPr>
                <w:rFonts w:eastAsia="Times New Roman"/>
                <w:lang w:eastAsia="es-MX"/>
              </w:rPr>
            </w:pPr>
            <w:bookmarkStart w:id="10" w:name="_Toc40461249"/>
            <w:r w:rsidRPr="00F343BA">
              <w:rPr>
                <w:rFonts w:eastAsia="Times New Roman"/>
                <w:lang w:eastAsia="es-MX"/>
              </w:rPr>
              <w:t>Offset National Emissions through Sustainable Landscapes (ONE-SL)</w:t>
            </w:r>
            <w:r w:rsidR="003C3525">
              <w:rPr>
                <w:rFonts w:eastAsia="Times New Roman"/>
                <w:lang w:eastAsia="es-MX"/>
              </w:rPr>
              <w:t>-developing countries with REDD+activities  1.9MUSD</w:t>
            </w:r>
            <w:bookmarkEnd w:id="10"/>
          </w:p>
        </w:tc>
      </w:tr>
      <w:tr w:rsidR="00F343BA" w:rsidRPr="00F343BA" w14:paraId="04AED4BB" w14:textId="77777777" w:rsidTr="00C40AEA">
        <w:trPr>
          <w:trHeight w:val="288"/>
        </w:trPr>
        <w:tc>
          <w:tcPr>
            <w:tcW w:w="9923" w:type="dxa"/>
            <w:tcBorders>
              <w:top w:val="nil"/>
              <w:left w:val="nil"/>
              <w:bottom w:val="nil"/>
              <w:right w:val="nil"/>
            </w:tcBorders>
            <w:shd w:val="clear" w:color="auto" w:fill="auto"/>
            <w:noWrap/>
            <w:vAlign w:val="bottom"/>
            <w:hideMark/>
          </w:tcPr>
          <w:p w14:paraId="4D16F481" w14:textId="77777777" w:rsidR="00F343BA" w:rsidRPr="00F343BA" w:rsidRDefault="00F343BA" w:rsidP="00F343BA">
            <w:pPr>
              <w:spacing w:after="0" w:line="240" w:lineRule="auto"/>
              <w:ind w:firstLineChars="300" w:firstLine="663"/>
              <w:rPr>
                <w:rFonts w:ascii="Calibri" w:eastAsia="Times New Roman" w:hAnsi="Calibri" w:cs="Calibri"/>
                <w:b/>
                <w:bCs/>
                <w:color w:val="000000"/>
                <w:lang w:val="es-MX" w:eastAsia="es-MX"/>
              </w:rPr>
            </w:pPr>
            <w:r w:rsidRPr="00F343BA">
              <w:rPr>
                <w:rFonts w:ascii="Calibri" w:eastAsia="Times New Roman" w:hAnsi="Calibri" w:cs="Calibri"/>
                <w:b/>
                <w:bCs/>
                <w:color w:val="000000"/>
                <w:lang w:val="es-MX" w:eastAsia="es-MX"/>
              </w:rPr>
              <w:t>1,900,000 USD</w:t>
            </w:r>
          </w:p>
        </w:tc>
      </w:tr>
      <w:tr w:rsidR="00F343BA" w:rsidRPr="00F343BA" w14:paraId="6E600B3F" w14:textId="77777777" w:rsidTr="00C40AEA">
        <w:trPr>
          <w:trHeight w:val="288"/>
        </w:trPr>
        <w:tc>
          <w:tcPr>
            <w:tcW w:w="9923" w:type="dxa"/>
            <w:tcBorders>
              <w:top w:val="nil"/>
              <w:left w:val="nil"/>
              <w:bottom w:val="nil"/>
              <w:right w:val="nil"/>
            </w:tcBorders>
            <w:shd w:val="clear" w:color="auto" w:fill="auto"/>
            <w:noWrap/>
            <w:vAlign w:val="bottom"/>
            <w:hideMark/>
          </w:tcPr>
          <w:p w14:paraId="4223B192" w14:textId="77777777" w:rsidR="00F343BA" w:rsidRPr="00F343BA" w:rsidRDefault="00F343BA" w:rsidP="00F343BA">
            <w:pPr>
              <w:spacing w:after="0" w:line="240" w:lineRule="auto"/>
              <w:ind w:firstLineChars="400" w:firstLine="880"/>
              <w:rPr>
                <w:rFonts w:ascii="Calibri" w:eastAsia="Times New Roman" w:hAnsi="Calibri" w:cs="Calibri"/>
                <w:color w:val="000000"/>
                <w:lang w:eastAsia="es-MX"/>
              </w:rPr>
            </w:pPr>
            <w:r w:rsidRPr="00F343BA">
              <w:rPr>
                <w:rFonts w:ascii="Calibri" w:eastAsia="Times New Roman" w:hAnsi="Calibri" w:cs="Calibri"/>
                <w:color w:val="000000"/>
                <w:lang w:eastAsia="es-MX"/>
              </w:rPr>
              <w:t xml:space="preserve">The Bureau of Oceans and International Environmental and Scientific Affairs (OES) and the Office of Global Change (EGC) at the Department of State (DOS) announces the Notice of Funding Opportunity (“NOFO”) for the “Offset National Emissions through Sustainable Landscapes (ONE-SL)” Program, a cooperative agreement that will support the transition from project-scale Reducing Emissions from Deforestation and Forest Degradation (REDD+) to jurisdictional and national REDD+ action in select countries to achieve greater emissions reductions and to utilize any excess emissions as marketable transactions for carbon offsets to commercial actors. </w:t>
            </w:r>
            <w:r w:rsidRPr="00F343BA">
              <w:rPr>
                <w:rFonts w:ascii="Calibri" w:eastAsia="Times New Roman" w:hAnsi="Calibri" w:cs="Calibri"/>
                <w:color w:val="000000"/>
                <w:lang w:eastAsia="es-MX"/>
              </w:rPr>
              <w:br/>
              <w:t xml:space="preserve">The ONE-SL program will identify select developing countries with project-level REDD+ activities that have the potential to be combined to improve carbon mitigation results and achieve accurate national emissions accounting in order to:  1) identify excess, country-level emission mitigation results (i.e., the mitigation of emissions above internationally agreed upon national targets); 2) to result in available and marketable carbon offsets for commercial actors; and 3) achieve important economic benefits for developing countries and environmental benefits within and beyond country borders. </w:t>
            </w:r>
            <w:r w:rsidRPr="00F343BA">
              <w:rPr>
                <w:rFonts w:ascii="Calibri" w:eastAsia="Times New Roman" w:hAnsi="Calibri" w:cs="Calibri"/>
                <w:color w:val="000000"/>
                <w:lang w:eastAsia="es-MX"/>
              </w:rPr>
              <w:br/>
            </w:r>
            <w:r w:rsidRPr="00F343BA">
              <w:rPr>
                <w:rFonts w:ascii="Calibri" w:eastAsia="Times New Roman" w:hAnsi="Calibri" w:cs="Calibri"/>
                <w:color w:val="000000"/>
                <w:lang w:eastAsia="es-MX"/>
              </w:rPr>
              <w:br/>
              <w:t xml:space="preserve">This project will lead to increased mitigation and better accounting of greenhouse gas emissions (GHGs) through improved forest carbon stock and avoided deforestation as well as enhanced mobilization of private sector funds to developing countries and builds upon prior successes and progress of U.S.-supported programs, such as the Forest Carbon Partnership Facility (FCPF), the Initiative for Sustainable Forest Landscapes (ISFL), and U.S. Agency for International Development’s REDD+ projects. </w:t>
            </w:r>
          </w:p>
        </w:tc>
      </w:tr>
      <w:tr w:rsidR="00F343BA" w:rsidRPr="00F343BA" w14:paraId="0D4B76B1" w14:textId="77777777" w:rsidTr="00C40AEA">
        <w:trPr>
          <w:trHeight w:val="288"/>
        </w:trPr>
        <w:tc>
          <w:tcPr>
            <w:tcW w:w="9923" w:type="dxa"/>
            <w:tcBorders>
              <w:top w:val="nil"/>
              <w:left w:val="nil"/>
              <w:bottom w:val="nil"/>
              <w:right w:val="nil"/>
            </w:tcBorders>
            <w:shd w:val="clear" w:color="auto" w:fill="auto"/>
            <w:noWrap/>
            <w:vAlign w:val="bottom"/>
            <w:hideMark/>
          </w:tcPr>
          <w:p w14:paraId="759C6E96" w14:textId="77777777" w:rsidR="00F343BA" w:rsidRPr="00F343BA" w:rsidRDefault="00F343BA" w:rsidP="00F343BA">
            <w:pPr>
              <w:spacing w:after="0" w:line="240" w:lineRule="auto"/>
              <w:ind w:firstLineChars="500" w:firstLine="1100"/>
              <w:rPr>
                <w:rFonts w:ascii="Calibri" w:eastAsia="Times New Roman" w:hAnsi="Calibri" w:cs="Calibri"/>
                <w:color w:val="000000"/>
                <w:lang w:eastAsia="es-MX"/>
              </w:rPr>
            </w:pPr>
            <w:r w:rsidRPr="00F343BA">
              <w:rPr>
                <w:rFonts w:ascii="Calibri" w:eastAsia="Times New Roman" w:hAnsi="Calibri" w:cs="Calibri"/>
                <w:color w:val="000000"/>
                <w:lang w:eastAsia="es-MX"/>
              </w:rPr>
              <w:t>https://www.grants.gov/web/grants/view-opportunity.html?oppId=326768</w:t>
            </w:r>
          </w:p>
        </w:tc>
      </w:tr>
      <w:tr w:rsidR="00F343BA" w:rsidRPr="00F343BA" w14:paraId="7D1569C1" w14:textId="77777777" w:rsidTr="00C40AEA">
        <w:trPr>
          <w:trHeight w:val="288"/>
        </w:trPr>
        <w:tc>
          <w:tcPr>
            <w:tcW w:w="9923" w:type="dxa"/>
            <w:tcBorders>
              <w:top w:val="nil"/>
              <w:left w:val="nil"/>
              <w:bottom w:val="nil"/>
              <w:right w:val="nil"/>
            </w:tcBorders>
            <w:shd w:val="clear" w:color="auto" w:fill="auto"/>
            <w:noWrap/>
            <w:vAlign w:val="bottom"/>
            <w:hideMark/>
          </w:tcPr>
          <w:p w14:paraId="23152411" w14:textId="7D64F964" w:rsidR="00F343BA" w:rsidRPr="00E91510" w:rsidRDefault="00F343BA" w:rsidP="003C3525">
            <w:pPr>
              <w:pStyle w:val="Ttulo2"/>
              <w:rPr>
                <w:rFonts w:eastAsia="Times New Roman"/>
                <w:lang w:eastAsia="es-MX"/>
              </w:rPr>
            </w:pPr>
            <w:bookmarkStart w:id="11" w:name="_Toc40461250"/>
            <w:r w:rsidRPr="00E91510">
              <w:rPr>
                <w:rFonts w:eastAsia="Times New Roman"/>
                <w:lang w:eastAsia="es-MX"/>
              </w:rPr>
              <w:t>Global Innovation Fund (GIF)</w:t>
            </w:r>
            <w:r w:rsidR="00E91510" w:rsidRPr="00E91510">
              <w:rPr>
                <w:rFonts w:eastAsia="Times New Roman"/>
                <w:lang w:eastAsia="es-MX"/>
              </w:rPr>
              <w:t>-</w:t>
            </w:r>
            <w:r w:rsidR="00E91510">
              <w:t xml:space="preserve"> </w:t>
            </w:r>
            <w:r w:rsidR="00E91510" w:rsidRPr="00E91510">
              <w:rPr>
                <w:rFonts w:eastAsia="Times New Roman"/>
                <w:lang w:eastAsia="es-MX"/>
              </w:rPr>
              <w:t>innovations with the potential to improve the lives of the world’s poorest people</w:t>
            </w:r>
            <w:bookmarkEnd w:id="11"/>
          </w:p>
        </w:tc>
      </w:tr>
      <w:tr w:rsidR="00F343BA" w:rsidRPr="00F343BA" w14:paraId="0A128BD2" w14:textId="77777777" w:rsidTr="00C40AEA">
        <w:trPr>
          <w:trHeight w:val="288"/>
        </w:trPr>
        <w:tc>
          <w:tcPr>
            <w:tcW w:w="9923" w:type="dxa"/>
            <w:tcBorders>
              <w:top w:val="nil"/>
              <w:left w:val="nil"/>
              <w:bottom w:val="nil"/>
              <w:right w:val="nil"/>
            </w:tcBorders>
            <w:shd w:val="clear" w:color="auto" w:fill="auto"/>
            <w:noWrap/>
            <w:vAlign w:val="bottom"/>
            <w:hideMark/>
          </w:tcPr>
          <w:p w14:paraId="3986F930" w14:textId="77777777" w:rsidR="00F343BA" w:rsidRPr="00F343BA" w:rsidRDefault="00F343BA" w:rsidP="00F343BA">
            <w:pPr>
              <w:spacing w:after="0" w:line="240" w:lineRule="auto"/>
              <w:ind w:firstLineChars="200" w:firstLine="440"/>
              <w:rPr>
                <w:rFonts w:ascii="Calibri" w:eastAsia="Times New Roman" w:hAnsi="Calibri" w:cs="Calibri"/>
                <w:color w:val="000000"/>
                <w:lang w:val="es-MX" w:eastAsia="es-MX"/>
              </w:rPr>
            </w:pPr>
            <w:r w:rsidRPr="00F343BA">
              <w:rPr>
                <w:rFonts w:ascii="Calibri" w:eastAsia="Times New Roman" w:hAnsi="Calibri" w:cs="Calibri"/>
                <w:color w:val="000000"/>
                <w:lang w:val="es-MX" w:eastAsia="es-MX"/>
              </w:rPr>
              <w:t>Grant Program</w:t>
            </w:r>
          </w:p>
        </w:tc>
      </w:tr>
      <w:tr w:rsidR="00F343BA" w:rsidRPr="00F343BA" w14:paraId="556462C8" w14:textId="77777777" w:rsidTr="00C40AEA">
        <w:trPr>
          <w:trHeight w:val="288"/>
        </w:trPr>
        <w:tc>
          <w:tcPr>
            <w:tcW w:w="9923" w:type="dxa"/>
            <w:tcBorders>
              <w:top w:val="nil"/>
              <w:left w:val="nil"/>
              <w:bottom w:val="nil"/>
              <w:right w:val="nil"/>
            </w:tcBorders>
            <w:shd w:val="clear" w:color="auto" w:fill="auto"/>
            <w:noWrap/>
            <w:vAlign w:val="bottom"/>
            <w:hideMark/>
          </w:tcPr>
          <w:p w14:paraId="048AA18D" w14:textId="77777777" w:rsidR="00F343BA" w:rsidRPr="00F343BA" w:rsidRDefault="00F343BA" w:rsidP="00F343BA">
            <w:pPr>
              <w:spacing w:after="0" w:line="240" w:lineRule="auto"/>
              <w:ind w:firstLineChars="300" w:firstLine="663"/>
              <w:rPr>
                <w:rFonts w:ascii="Calibri" w:eastAsia="Times New Roman" w:hAnsi="Calibri" w:cs="Calibri"/>
                <w:b/>
                <w:bCs/>
                <w:color w:val="000000"/>
                <w:lang w:val="es-MX" w:eastAsia="es-MX"/>
              </w:rPr>
            </w:pPr>
            <w:r w:rsidRPr="00F343BA">
              <w:rPr>
                <w:rFonts w:ascii="Calibri" w:eastAsia="Times New Roman" w:hAnsi="Calibri" w:cs="Calibri"/>
                <w:b/>
                <w:bCs/>
                <w:color w:val="000000"/>
                <w:lang w:val="es-MX" w:eastAsia="es-MX"/>
              </w:rPr>
              <w:t>Not Specified</w:t>
            </w:r>
          </w:p>
        </w:tc>
      </w:tr>
      <w:tr w:rsidR="00F343BA" w:rsidRPr="00F343BA" w14:paraId="1C2D287E" w14:textId="77777777" w:rsidTr="00C40AEA">
        <w:trPr>
          <w:trHeight w:val="288"/>
        </w:trPr>
        <w:tc>
          <w:tcPr>
            <w:tcW w:w="9923" w:type="dxa"/>
            <w:tcBorders>
              <w:top w:val="nil"/>
              <w:left w:val="nil"/>
              <w:bottom w:val="nil"/>
              <w:right w:val="nil"/>
            </w:tcBorders>
            <w:shd w:val="clear" w:color="auto" w:fill="auto"/>
            <w:noWrap/>
            <w:vAlign w:val="bottom"/>
            <w:hideMark/>
          </w:tcPr>
          <w:p w14:paraId="072E7437" w14:textId="77777777" w:rsidR="00F343BA" w:rsidRPr="00F343BA" w:rsidRDefault="00F343BA" w:rsidP="00F343BA">
            <w:pPr>
              <w:spacing w:after="0" w:line="240" w:lineRule="auto"/>
              <w:ind w:firstLineChars="400" w:firstLine="880"/>
              <w:rPr>
                <w:rFonts w:ascii="Calibri" w:eastAsia="Times New Roman" w:hAnsi="Calibri" w:cs="Calibri"/>
                <w:color w:val="000000"/>
                <w:lang w:eastAsia="es-MX"/>
              </w:rPr>
            </w:pPr>
            <w:r w:rsidRPr="00F343BA">
              <w:rPr>
                <w:rFonts w:ascii="Calibri" w:eastAsia="Times New Roman" w:hAnsi="Calibri" w:cs="Calibri"/>
                <w:color w:val="000000"/>
                <w:lang w:eastAsia="es-MX"/>
              </w:rPr>
              <w:t xml:space="preserve">The Global Innovation Fund was set up to confront global development challenges by funding </w:t>
            </w:r>
            <w:r w:rsidRPr="00F343BA">
              <w:rPr>
                <w:rFonts w:ascii="Calibri" w:eastAsia="Times New Roman" w:hAnsi="Calibri" w:cs="Calibri"/>
                <w:color w:val="000000"/>
                <w:lang w:eastAsia="es-MX"/>
              </w:rPr>
              <w:lastRenderedPageBreak/>
              <w:t>innovations with the potential to improve the lives of the world’s poorest people. GIF will devote resources to new deals for COVID-19-related grantmaking in 2020.</w:t>
            </w:r>
            <w:r w:rsidRPr="00F343BA">
              <w:rPr>
                <w:rFonts w:ascii="Calibri" w:eastAsia="Times New Roman" w:hAnsi="Calibri" w:cs="Calibri"/>
                <w:color w:val="000000"/>
                <w:lang w:eastAsia="es-MX"/>
              </w:rPr>
              <w:br/>
            </w:r>
            <w:r w:rsidRPr="00F343BA">
              <w:rPr>
                <w:rFonts w:ascii="Calibri" w:eastAsia="Times New Roman" w:hAnsi="Calibri" w:cs="Calibri"/>
                <w:color w:val="000000"/>
                <w:lang w:eastAsia="es-MX"/>
              </w:rPr>
              <w:br/>
              <w:t>GIF is seeking to accelerate innovation and learning about mitigating the health and economic costs of the pandemic in developing countries. The sponsor uses a staged funding approach — the more evidence an applicant has of the effectiveness of their innovation, and the larger its scale, the larger the potential investmen</w:t>
            </w:r>
          </w:p>
        </w:tc>
      </w:tr>
      <w:tr w:rsidR="00F343BA" w:rsidRPr="00F343BA" w14:paraId="7339D6F6" w14:textId="77777777" w:rsidTr="00C40AEA">
        <w:trPr>
          <w:trHeight w:val="288"/>
        </w:trPr>
        <w:tc>
          <w:tcPr>
            <w:tcW w:w="9923" w:type="dxa"/>
            <w:tcBorders>
              <w:top w:val="nil"/>
              <w:left w:val="nil"/>
              <w:bottom w:val="nil"/>
              <w:right w:val="nil"/>
            </w:tcBorders>
            <w:shd w:val="clear" w:color="auto" w:fill="auto"/>
            <w:noWrap/>
            <w:vAlign w:val="bottom"/>
            <w:hideMark/>
          </w:tcPr>
          <w:p w14:paraId="0B771A55" w14:textId="77777777" w:rsidR="00F343BA" w:rsidRPr="00F343BA" w:rsidRDefault="00F343BA" w:rsidP="00F343BA">
            <w:pPr>
              <w:spacing w:after="0" w:line="240" w:lineRule="auto"/>
              <w:ind w:firstLineChars="500" w:firstLine="1100"/>
              <w:rPr>
                <w:rFonts w:ascii="Calibri" w:eastAsia="Times New Roman" w:hAnsi="Calibri" w:cs="Calibri"/>
                <w:color w:val="000000"/>
                <w:lang w:eastAsia="es-MX"/>
              </w:rPr>
            </w:pPr>
            <w:r w:rsidRPr="00F343BA">
              <w:rPr>
                <w:rFonts w:ascii="Calibri" w:eastAsia="Times New Roman" w:hAnsi="Calibri" w:cs="Calibri"/>
                <w:color w:val="000000"/>
                <w:lang w:eastAsia="es-MX"/>
              </w:rPr>
              <w:lastRenderedPageBreak/>
              <w:t>https://smithht.org/grant-seekers </w:t>
            </w:r>
          </w:p>
        </w:tc>
      </w:tr>
      <w:tr w:rsidR="00F343BA" w:rsidRPr="00F343BA" w14:paraId="397A9618" w14:textId="77777777" w:rsidTr="00C40AEA">
        <w:trPr>
          <w:trHeight w:val="288"/>
        </w:trPr>
        <w:tc>
          <w:tcPr>
            <w:tcW w:w="9923" w:type="dxa"/>
            <w:tcBorders>
              <w:top w:val="nil"/>
              <w:left w:val="nil"/>
              <w:bottom w:val="nil"/>
              <w:right w:val="nil"/>
            </w:tcBorders>
            <w:shd w:val="clear" w:color="auto" w:fill="auto"/>
            <w:noWrap/>
            <w:vAlign w:val="bottom"/>
            <w:hideMark/>
          </w:tcPr>
          <w:p w14:paraId="0CF8A264" w14:textId="1A255BEB" w:rsidR="00F343BA" w:rsidRPr="00F343BA" w:rsidRDefault="00F343BA" w:rsidP="00A65B83">
            <w:pPr>
              <w:pStyle w:val="Ttulo2"/>
              <w:rPr>
                <w:rFonts w:eastAsia="Times New Roman"/>
                <w:lang w:eastAsia="es-MX"/>
              </w:rPr>
            </w:pPr>
            <w:bookmarkStart w:id="12" w:name="_Toc40461251"/>
            <w:r w:rsidRPr="00F343BA">
              <w:rPr>
                <w:rFonts w:eastAsia="Times New Roman"/>
                <w:lang w:eastAsia="es-MX"/>
              </w:rPr>
              <w:t>Mercatus Center</w:t>
            </w:r>
            <w:r w:rsidR="00E91510" w:rsidRPr="00A65B83">
              <w:rPr>
                <w:rFonts w:eastAsia="Times New Roman"/>
                <w:lang w:eastAsia="es-MX"/>
              </w:rPr>
              <w:t>-</w:t>
            </w:r>
            <w:r w:rsidR="00E91510">
              <w:t xml:space="preserve"> </w:t>
            </w:r>
            <w:r w:rsidR="00E91510" w:rsidRPr="00A65B83">
              <w:rPr>
                <w:rFonts w:eastAsia="Times New Roman"/>
                <w:lang w:eastAsia="es-MX"/>
              </w:rPr>
              <w:t>COVID-19 Response</w:t>
            </w:r>
            <w:r w:rsidR="00E91510" w:rsidRPr="00A65B83">
              <w:rPr>
                <w:rFonts w:eastAsia="Times New Roman"/>
                <w:lang w:eastAsia="es-MX"/>
              </w:rPr>
              <w:t xml:space="preserve"> (economy, </w:t>
            </w:r>
            <w:r w:rsidR="00A65B83" w:rsidRPr="00A65B83">
              <w:rPr>
                <w:rFonts w:eastAsia="Times New Roman"/>
                <w:lang w:eastAsia="es-MX"/>
              </w:rPr>
              <w:t>g</w:t>
            </w:r>
            <w:r w:rsidR="00A65B83">
              <w:rPr>
                <w:rFonts w:eastAsia="Times New Roman"/>
                <w:lang w:eastAsia="es-MX"/>
              </w:rPr>
              <w:t>overnment response and institutional challenges)</w:t>
            </w:r>
            <w:bookmarkEnd w:id="12"/>
          </w:p>
        </w:tc>
      </w:tr>
      <w:tr w:rsidR="00F343BA" w:rsidRPr="00F343BA" w14:paraId="6A95ABAF" w14:textId="77777777" w:rsidTr="00C40AEA">
        <w:trPr>
          <w:trHeight w:val="288"/>
        </w:trPr>
        <w:tc>
          <w:tcPr>
            <w:tcW w:w="9923" w:type="dxa"/>
            <w:tcBorders>
              <w:top w:val="nil"/>
              <w:left w:val="nil"/>
              <w:bottom w:val="nil"/>
              <w:right w:val="nil"/>
            </w:tcBorders>
            <w:shd w:val="clear" w:color="auto" w:fill="auto"/>
            <w:noWrap/>
            <w:vAlign w:val="bottom"/>
            <w:hideMark/>
          </w:tcPr>
          <w:p w14:paraId="2EDCE04D" w14:textId="77777777" w:rsidR="00F343BA" w:rsidRPr="00F343BA" w:rsidRDefault="00F343BA" w:rsidP="00F343BA">
            <w:pPr>
              <w:spacing w:after="0" w:line="240" w:lineRule="auto"/>
              <w:ind w:firstLineChars="200" w:firstLine="440"/>
              <w:rPr>
                <w:rFonts w:ascii="Calibri" w:eastAsia="Times New Roman" w:hAnsi="Calibri" w:cs="Calibri"/>
                <w:color w:val="000000"/>
                <w:lang w:eastAsia="es-MX"/>
              </w:rPr>
            </w:pPr>
            <w:r w:rsidRPr="00F343BA">
              <w:rPr>
                <w:rFonts w:ascii="Calibri" w:eastAsia="Times New Roman" w:hAnsi="Calibri" w:cs="Calibri"/>
                <w:color w:val="000000"/>
                <w:lang w:eastAsia="es-MX"/>
              </w:rPr>
              <w:t>COVID-19 Response: A Call for Ideas</w:t>
            </w:r>
          </w:p>
        </w:tc>
      </w:tr>
      <w:tr w:rsidR="00F343BA" w:rsidRPr="00F343BA" w14:paraId="0A9AAA65" w14:textId="77777777" w:rsidTr="00C40AEA">
        <w:trPr>
          <w:trHeight w:val="288"/>
        </w:trPr>
        <w:tc>
          <w:tcPr>
            <w:tcW w:w="9923" w:type="dxa"/>
            <w:tcBorders>
              <w:top w:val="nil"/>
              <w:left w:val="nil"/>
              <w:bottom w:val="nil"/>
              <w:right w:val="nil"/>
            </w:tcBorders>
            <w:shd w:val="clear" w:color="auto" w:fill="auto"/>
            <w:noWrap/>
            <w:vAlign w:val="bottom"/>
            <w:hideMark/>
          </w:tcPr>
          <w:p w14:paraId="0AE83DE1" w14:textId="77777777" w:rsidR="00F343BA" w:rsidRPr="00F343BA" w:rsidRDefault="00F343BA" w:rsidP="00F343BA">
            <w:pPr>
              <w:spacing w:after="0" w:line="240" w:lineRule="auto"/>
              <w:ind w:firstLineChars="300" w:firstLine="663"/>
              <w:rPr>
                <w:rFonts w:ascii="Calibri" w:eastAsia="Times New Roman" w:hAnsi="Calibri" w:cs="Calibri"/>
                <w:b/>
                <w:bCs/>
                <w:color w:val="000000"/>
                <w:lang w:val="es-MX" w:eastAsia="es-MX"/>
              </w:rPr>
            </w:pPr>
            <w:r w:rsidRPr="00F343BA">
              <w:rPr>
                <w:rFonts w:ascii="Calibri" w:eastAsia="Times New Roman" w:hAnsi="Calibri" w:cs="Calibri"/>
                <w:b/>
                <w:bCs/>
                <w:color w:val="000000"/>
                <w:lang w:val="es-MX" w:eastAsia="es-MX"/>
              </w:rPr>
              <w:t>Not Specified</w:t>
            </w:r>
          </w:p>
        </w:tc>
      </w:tr>
      <w:tr w:rsidR="00F343BA" w:rsidRPr="00F343BA" w14:paraId="7212F6B1" w14:textId="77777777" w:rsidTr="00C40AEA">
        <w:trPr>
          <w:trHeight w:val="288"/>
        </w:trPr>
        <w:tc>
          <w:tcPr>
            <w:tcW w:w="9923" w:type="dxa"/>
            <w:tcBorders>
              <w:top w:val="nil"/>
              <w:left w:val="nil"/>
              <w:bottom w:val="nil"/>
              <w:right w:val="nil"/>
            </w:tcBorders>
            <w:shd w:val="clear" w:color="auto" w:fill="auto"/>
            <w:noWrap/>
            <w:vAlign w:val="bottom"/>
            <w:hideMark/>
          </w:tcPr>
          <w:p w14:paraId="6A87AD5F" w14:textId="77777777" w:rsidR="00F343BA" w:rsidRPr="00F343BA" w:rsidRDefault="00F343BA" w:rsidP="00F343BA">
            <w:pPr>
              <w:spacing w:after="0" w:line="240" w:lineRule="auto"/>
              <w:ind w:firstLineChars="400" w:firstLine="880"/>
              <w:rPr>
                <w:rFonts w:ascii="Calibri" w:eastAsia="Times New Roman" w:hAnsi="Calibri" w:cs="Calibri"/>
                <w:color w:val="000000"/>
                <w:lang w:eastAsia="es-MX"/>
              </w:rPr>
            </w:pPr>
            <w:r w:rsidRPr="00F343BA">
              <w:rPr>
                <w:rFonts w:ascii="Calibri" w:eastAsia="Times New Roman" w:hAnsi="Calibri" w:cs="Calibri"/>
                <w:color w:val="000000"/>
                <w:lang w:eastAsia="es-MX"/>
              </w:rPr>
              <w:t xml:space="preserve">The Mercatus Center, building on its COVID-19 policy brief series, welcomes proposals for policy briefs, working papers, and articles that address the next round of challenges facing the United States and other countries in the response to the pandemic. </w:t>
            </w:r>
            <w:r w:rsidRPr="00F343BA">
              <w:rPr>
                <w:rFonts w:ascii="Calibri" w:eastAsia="Times New Roman" w:hAnsi="Calibri" w:cs="Calibri"/>
                <w:color w:val="000000"/>
                <w:lang w:eastAsia="es-MX"/>
              </w:rPr>
              <w:br/>
              <w:t xml:space="preserve">The sponsor seeks clear, original ideas that address the following policy and social questions or take up related issues. </w:t>
            </w:r>
            <w:r w:rsidRPr="00F343BA">
              <w:rPr>
                <w:rFonts w:ascii="Calibri" w:eastAsia="Times New Roman" w:hAnsi="Calibri" w:cs="Calibri"/>
                <w:color w:val="000000"/>
                <w:lang w:eastAsia="es-MX"/>
              </w:rPr>
              <w:br/>
            </w:r>
            <w:r w:rsidRPr="00F343BA">
              <w:rPr>
                <w:rFonts w:ascii="Calibri" w:eastAsia="Times New Roman" w:hAnsi="Calibri" w:cs="Calibri"/>
                <w:color w:val="000000"/>
                <w:lang w:eastAsia="es-MX"/>
              </w:rPr>
              <w:br/>
              <w:t xml:space="preserve">Reopening and Restarting </w:t>
            </w:r>
            <w:r w:rsidRPr="00F343BA">
              <w:rPr>
                <w:rFonts w:ascii="Calibri" w:eastAsia="Times New Roman" w:hAnsi="Calibri" w:cs="Calibri"/>
                <w:color w:val="000000"/>
                <w:lang w:eastAsia="es-MX"/>
              </w:rPr>
              <w:br/>
            </w:r>
            <w:r w:rsidRPr="00F343BA">
              <w:rPr>
                <w:rFonts w:ascii="Calibri" w:eastAsia="Times New Roman" w:hAnsi="Calibri" w:cs="Calibri"/>
                <w:color w:val="000000"/>
                <w:lang w:eastAsia="es-MX"/>
              </w:rPr>
              <w:br/>
              <w:t xml:space="preserve">What does it mean to “restart” the economy, and what are the minimum institutional capacities necessary? </w:t>
            </w:r>
            <w:r w:rsidRPr="00F343BA">
              <w:rPr>
                <w:rFonts w:ascii="Calibri" w:eastAsia="Times New Roman" w:hAnsi="Calibri" w:cs="Calibri"/>
                <w:color w:val="000000"/>
                <w:lang w:eastAsia="es-MX"/>
              </w:rPr>
              <w:br/>
              <w:t xml:space="preserve">How can we address liability issues associated with provision of emergency supplies (e.g., PPE) and a restarted economy? </w:t>
            </w:r>
            <w:r w:rsidRPr="00F343BA">
              <w:rPr>
                <w:rFonts w:ascii="Calibri" w:eastAsia="Times New Roman" w:hAnsi="Calibri" w:cs="Calibri"/>
                <w:color w:val="000000"/>
                <w:lang w:eastAsia="es-MX"/>
              </w:rPr>
              <w:br/>
              <w:t xml:space="preserve">If local or regional viral outbreaks occur after restrictions are lifted, how should federal, state, and local governments respond? </w:t>
            </w:r>
            <w:r w:rsidRPr="00F343BA">
              <w:rPr>
                <w:rFonts w:ascii="Calibri" w:eastAsia="Times New Roman" w:hAnsi="Calibri" w:cs="Calibri"/>
                <w:color w:val="000000"/>
                <w:lang w:eastAsia="es-MX"/>
              </w:rPr>
              <w:br/>
              <w:t xml:space="preserve">Institutional Challenges </w:t>
            </w:r>
            <w:r w:rsidRPr="00F343BA">
              <w:rPr>
                <w:rFonts w:ascii="Calibri" w:eastAsia="Times New Roman" w:hAnsi="Calibri" w:cs="Calibri"/>
                <w:color w:val="000000"/>
                <w:lang w:eastAsia="es-MX"/>
              </w:rPr>
              <w:br/>
            </w:r>
            <w:r w:rsidRPr="00F343BA">
              <w:rPr>
                <w:rFonts w:ascii="Calibri" w:eastAsia="Times New Roman" w:hAnsi="Calibri" w:cs="Calibri"/>
                <w:color w:val="000000"/>
                <w:lang w:eastAsia="es-MX"/>
              </w:rPr>
              <w:br/>
              <w:t xml:space="preserve">Can we measure whether civil liberties and economic freedom have been permanently affected by emergency policy changes, given that crises typically permanently reduce individual freedom on one or more dimensions? If so, how? </w:t>
            </w:r>
            <w:r w:rsidRPr="00F343BA">
              <w:rPr>
                <w:rFonts w:ascii="Calibri" w:eastAsia="Times New Roman" w:hAnsi="Calibri" w:cs="Calibri"/>
                <w:color w:val="000000"/>
                <w:lang w:eastAsia="es-MX"/>
              </w:rPr>
              <w:br/>
              <w:t xml:space="preserve">What will happen to colleges and universities both this fall and in the longer term, and how will these changes impact other policies and sectors (e.g., student loans, philanthropy)? </w:t>
            </w:r>
            <w:r w:rsidRPr="00F343BA">
              <w:rPr>
                <w:rFonts w:ascii="Calibri" w:eastAsia="Times New Roman" w:hAnsi="Calibri" w:cs="Calibri"/>
                <w:color w:val="000000"/>
                <w:lang w:eastAsia="es-MX"/>
              </w:rPr>
              <w:br/>
              <w:t xml:space="preserve">What will the responses to COVID-19 mean for federalism (both legal and fiscal) in the coming years? </w:t>
            </w:r>
            <w:r w:rsidRPr="00F343BA">
              <w:rPr>
                <w:rFonts w:ascii="Calibri" w:eastAsia="Times New Roman" w:hAnsi="Calibri" w:cs="Calibri"/>
                <w:color w:val="000000"/>
                <w:lang w:eastAsia="es-MX"/>
              </w:rPr>
              <w:br/>
              <w:t xml:space="preserve">How can we institutionalize pandemic (and other disaster) preparedness in the future so that it is a persistent and ongoing part of organizational cultures in government, civil society, and the private sector? </w:t>
            </w:r>
            <w:r w:rsidRPr="00F343BA">
              <w:rPr>
                <w:rFonts w:ascii="Calibri" w:eastAsia="Times New Roman" w:hAnsi="Calibri" w:cs="Calibri"/>
                <w:color w:val="000000"/>
                <w:lang w:eastAsia="es-MX"/>
              </w:rPr>
              <w:br/>
              <w:t xml:space="preserve">How can leaders (policymakers, scientific experts, and the media) better communicate to the public about the likelihood and risks of pandemics? And how should the public adjust its behavior based on this information? </w:t>
            </w:r>
            <w:r w:rsidRPr="00F343BA">
              <w:rPr>
                <w:rFonts w:ascii="Calibri" w:eastAsia="Times New Roman" w:hAnsi="Calibri" w:cs="Calibri"/>
                <w:color w:val="000000"/>
                <w:lang w:eastAsia="es-MX"/>
              </w:rPr>
              <w:br/>
              <w:t xml:space="preserve">How will this crisis change public opinion and/or policy toward online privacy and internet access and regulation? </w:t>
            </w:r>
            <w:r w:rsidRPr="00F343BA">
              <w:rPr>
                <w:rFonts w:ascii="Calibri" w:eastAsia="Times New Roman" w:hAnsi="Calibri" w:cs="Calibri"/>
                <w:color w:val="000000"/>
                <w:lang w:eastAsia="es-MX"/>
              </w:rPr>
              <w:br/>
              <w:t xml:space="preserve">Health and Science Policy </w:t>
            </w:r>
            <w:r w:rsidRPr="00F343BA">
              <w:rPr>
                <w:rFonts w:ascii="Calibri" w:eastAsia="Times New Roman" w:hAnsi="Calibri" w:cs="Calibri"/>
                <w:color w:val="000000"/>
                <w:lang w:eastAsia="es-MX"/>
              </w:rPr>
              <w:br/>
            </w:r>
            <w:r w:rsidRPr="00F343BA">
              <w:rPr>
                <w:rFonts w:ascii="Calibri" w:eastAsia="Times New Roman" w:hAnsi="Calibri" w:cs="Calibri"/>
                <w:color w:val="000000"/>
                <w:lang w:eastAsia="es-MX"/>
              </w:rPr>
              <w:br/>
              <w:t xml:space="preserve">How can HIPAA be reformed or updated to better address the exigencies of the crisis? </w:t>
            </w:r>
            <w:r w:rsidRPr="00F343BA">
              <w:rPr>
                <w:rFonts w:ascii="Calibri" w:eastAsia="Times New Roman" w:hAnsi="Calibri" w:cs="Calibri"/>
                <w:color w:val="000000"/>
                <w:lang w:eastAsia="es-MX"/>
              </w:rPr>
              <w:br/>
              <w:t xml:space="preserve">What regulatory, legal, and liability barriers continue to hamper the more widespread adoption of telemedicine? </w:t>
            </w:r>
            <w:r w:rsidRPr="00F343BA">
              <w:rPr>
                <w:rFonts w:ascii="Calibri" w:eastAsia="Times New Roman" w:hAnsi="Calibri" w:cs="Calibri"/>
                <w:color w:val="000000"/>
                <w:lang w:eastAsia="es-MX"/>
              </w:rPr>
              <w:br/>
              <w:t xml:space="preserve">How can the philanthropic sector or public sector incentivize “in-advance” antiviral therapies before future pandemics? </w:t>
            </w:r>
            <w:r w:rsidRPr="00F343BA">
              <w:rPr>
                <w:rFonts w:ascii="Calibri" w:eastAsia="Times New Roman" w:hAnsi="Calibri" w:cs="Calibri"/>
                <w:color w:val="000000"/>
                <w:lang w:eastAsia="es-MX"/>
              </w:rPr>
              <w:br/>
              <w:t xml:space="preserve">How will changes to higher education, immigration, and philanthropy impact American and worldwide science and technology research? </w:t>
            </w:r>
            <w:r w:rsidRPr="00F343BA">
              <w:rPr>
                <w:rFonts w:ascii="Calibri" w:eastAsia="Times New Roman" w:hAnsi="Calibri" w:cs="Calibri"/>
                <w:color w:val="000000"/>
                <w:lang w:eastAsia="es-MX"/>
              </w:rPr>
              <w:br/>
              <w:t xml:space="preserve">Economic and Regulatory Policy </w:t>
            </w:r>
            <w:r w:rsidRPr="00F343BA">
              <w:rPr>
                <w:rFonts w:ascii="Calibri" w:eastAsia="Times New Roman" w:hAnsi="Calibri" w:cs="Calibri"/>
                <w:color w:val="000000"/>
                <w:lang w:eastAsia="es-MX"/>
              </w:rPr>
              <w:br/>
            </w:r>
            <w:r w:rsidRPr="00F343BA">
              <w:rPr>
                <w:rFonts w:ascii="Calibri" w:eastAsia="Times New Roman" w:hAnsi="Calibri" w:cs="Calibri"/>
                <w:color w:val="000000"/>
                <w:lang w:eastAsia="es-MX"/>
              </w:rPr>
              <w:lastRenderedPageBreak/>
              <w:br/>
              <w:t xml:space="preserve">What is the aggregate likely impact of the pandemic on state budgets in the coming fiscal year, and how can states best address what will likely be significant shortfalls? </w:t>
            </w:r>
            <w:r w:rsidRPr="00F343BA">
              <w:rPr>
                <w:rFonts w:ascii="Calibri" w:eastAsia="Times New Roman" w:hAnsi="Calibri" w:cs="Calibri"/>
                <w:color w:val="000000"/>
                <w:lang w:eastAsia="es-MX"/>
              </w:rPr>
              <w:br/>
              <w:t xml:space="preserve">How do we preserve the benefits of global supply chains while minimizing the costs of shocks? Are there critical industries that America should seek to onshore owing to threats to global supply chains? How can this be done in a way that minimizes cronyism and rent-seeking? </w:t>
            </w:r>
            <w:r w:rsidRPr="00F343BA">
              <w:rPr>
                <w:rFonts w:ascii="Calibri" w:eastAsia="Times New Roman" w:hAnsi="Calibri" w:cs="Calibri"/>
                <w:color w:val="000000"/>
                <w:lang w:eastAsia="es-MX"/>
              </w:rPr>
              <w:br/>
              <w:t xml:space="preserve">How can we make permanent the many temporary reductions in regulation that have happened in recent weeks? </w:t>
            </w:r>
            <w:r w:rsidRPr="00F343BA">
              <w:rPr>
                <w:rFonts w:ascii="Calibri" w:eastAsia="Times New Roman" w:hAnsi="Calibri" w:cs="Calibri"/>
                <w:color w:val="000000"/>
                <w:lang w:eastAsia="es-MX"/>
              </w:rPr>
              <w:br/>
              <w:t xml:space="preserve">How will the pandemic change global migration patterns in coming years, and what does this mean for American innovation, higher education, and economic growth? </w:t>
            </w:r>
            <w:r w:rsidRPr="00F343BA">
              <w:rPr>
                <w:rFonts w:ascii="Calibri" w:eastAsia="Times New Roman" w:hAnsi="Calibri" w:cs="Calibri"/>
                <w:color w:val="000000"/>
                <w:lang w:eastAsia="es-MX"/>
              </w:rPr>
              <w:br/>
              <w:t xml:space="preserve">How do we respond to this crisis without increasing our nation’s current benefit cliff and the perverse incentives that face entry level workers? </w:t>
            </w:r>
            <w:r w:rsidRPr="00F343BA">
              <w:rPr>
                <w:rFonts w:ascii="Calibri" w:eastAsia="Times New Roman" w:hAnsi="Calibri" w:cs="Calibri"/>
                <w:color w:val="000000"/>
                <w:lang w:eastAsia="es-MX"/>
              </w:rPr>
              <w:br/>
              <w:t xml:space="preserve">What will be the likely long-term ramifications on regional demographic patterns, and how will they affect housing prices, local governments, and education? </w:t>
            </w:r>
            <w:r w:rsidRPr="00F343BA">
              <w:rPr>
                <w:rFonts w:ascii="Calibri" w:eastAsia="Times New Roman" w:hAnsi="Calibri" w:cs="Calibri"/>
                <w:color w:val="000000"/>
                <w:lang w:eastAsia="es-MX"/>
              </w:rPr>
              <w:br/>
              <w:t xml:space="preserve">Monetary Policy </w:t>
            </w:r>
            <w:r w:rsidRPr="00F343BA">
              <w:rPr>
                <w:rFonts w:ascii="Calibri" w:eastAsia="Times New Roman" w:hAnsi="Calibri" w:cs="Calibri"/>
                <w:color w:val="000000"/>
                <w:lang w:eastAsia="es-MX"/>
              </w:rPr>
              <w:br/>
            </w:r>
            <w:r w:rsidRPr="00F343BA">
              <w:rPr>
                <w:rFonts w:ascii="Calibri" w:eastAsia="Times New Roman" w:hAnsi="Calibri" w:cs="Calibri"/>
                <w:color w:val="000000"/>
                <w:lang w:eastAsia="es-MX"/>
              </w:rPr>
              <w:br/>
              <w:t xml:space="preserve">Should the Federal Reserve's “toolkit,” including its payment of interest on reserves and its quantitative easing practices, be altered during the crisis? </w:t>
            </w:r>
            <w:r w:rsidRPr="00F343BA">
              <w:rPr>
                <w:rFonts w:ascii="Calibri" w:eastAsia="Times New Roman" w:hAnsi="Calibri" w:cs="Calibri"/>
                <w:color w:val="000000"/>
                <w:lang w:eastAsia="es-MX"/>
              </w:rPr>
              <w:br/>
              <w:t xml:space="preserve">How, and on what timetable, should the Federal Reserve address its ballooning balance sheet? </w:t>
            </w:r>
          </w:p>
        </w:tc>
      </w:tr>
      <w:tr w:rsidR="00F343BA" w:rsidRPr="00F343BA" w14:paraId="6E8275D2" w14:textId="77777777" w:rsidTr="00C40AEA">
        <w:trPr>
          <w:trHeight w:val="288"/>
        </w:trPr>
        <w:tc>
          <w:tcPr>
            <w:tcW w:w="9923" w:type="dxa"/>
            <w:tcBorders>
              <w:top w:val="nil"/>
              <w:left w:val="nil"/>
              <w:bottom w:val="nil"/>
              <w:right w:val="nil"/>
            </w:tcBorders>
            <w:shd w:val="clear" w:color="auto" w:fill="auto"/>
            <w:noWrap/>
            <w:vAlign w:val="bottom"/>
            <w:hideMark/>
          </w:tcPr>
          <w:p w14:paraId="5C8ED4B1" w14:textId="77777777" w:rsidR="00F343BA" w:rsidRPr="00F343BA" w:rsidRDefault="00F343BA" w:rsidP="00F343BA">
            <w:pPr>
              <w:spacing w:after="0" w:line="240" w:lineRule="auto"/>
              <w:ind w:firstLineChars="500" w:firstLine="1100"/>
              <w:rPr>
                <w:rFonts w:ascii="Calibri" w:eastAsia="Times New Roman" w:hAnsi="Calibri" w:cs="Calibri"/>
                <w:color w:val="000000"/>
                <w:lang w:eastAsia="es-MX"/>
              </w:rPr>
            </w:pPr>
            <w:r w:rsidRPr="00F343BA">
              <w:rPr>
                <w:rFonts w:ascii="Calibri" w:eastAsia="Times New Roman" w:hAnsi="Calibri" w:cs="Calibri"/>
                <w:color w:val="000000"/>
                <w:lang w:eastAsia="es-MX"/>
              </w:rPr>
              <w:lastRenderedPageBreak/>
              <w:t>https://www.mercatus.org/features/covid-19-response-call-ideas</w:t>
            </w:r>
          </w:p>
        </w:tc>
      </w:tr>
      <w:tr w:rsidR="00F343BA" w:rsidRPr="00F343BA" w14:paraId="71E95F7C" w14:textId="77777777" w:rsidTr="00C40AEA">
        <w:trPr>
          <w:trHeight w:val="288"/>
        </w:trPr>
        <w:tc>
          <w:tcPr>
            <w:tcW w:w="9923" w:type="dxa"/>
            <w:tcBorders>
              <w:top w:val="nil"/>
              <w:left w:val="nil"/>
              <w:bottom w:val="nil"/>
              <w:right w:val="nil"/>
            </w:tcBorders>
            <w:shd w:val="clear" w:color="auto" w:fill="auto"/>
            <w:noWrap/>
            <w:vAlign w:val="bottom"/>
            <w:hideMark/>
          </w:tcPr>
          <w:p w14:paraId="1DEEEC3B" w14:textId="7E089EA8" w:rsidR="00F343BA" w:rsidRPr="00F343BA" w:rsidRDefault="00F343BA" w:rsidP="00A65B83">
            <w:pPr>
              <w:pStyle w:val="Ttulo2"/>
              <w:rPr>
                <w:rFonts w:eastAsia="Times New Roman"/>
                <w:lang w:eastAsia="es-MX"/>
              </w:rPr>
            </w:pPr>
            <w:bookmarkStart w:id="13" w:name="_Toc40461252"/>
            <w:r w:rsidRPr="00F343BA">
              <w:rPr>
                <w:rFonts w:eastAsia="Times New Roman"/>
                <w:lang w:eastAsia="es-MX"/>
              </w:rPr>
              <w:t>Minor Foundation for Major Challenges</w:t>
            </w:r>
            <w:r w:rsidR="000F0C83">
              <w:rPr>
                <w:rFonts w:eastAsia="Times New Roman"/>
                <w:lang w:eastAsia="es-MX"/>
              </w:rPr>
              <w:t xml:space="preserve">: </w:t>
            </w:r>
            <w:r w:rsidR="000F0C83" w:rsidRPr="000F0C83">
              <w:rPr>
                <w:rFonts w:eastAsia="Times New Roman"/>
                <w:lang w:eastAsia="es-MX"/>
              </w:rPr>
              <w:t>communication projects which advance the transition to a low carbon economy.</w:t>
            </w:r>
            <w:bookmarkEnd w:id="13"/>
          </w:p>
        </w:tc>
      </w:tr>
      <w:tr w:rsidR="00F343BA" w:rsidRPr="00F343BA" w14:paraId="3E65EB1A" w14:textId="77777777" w:rsidTr="00C40AEA">
        <w:trPr>
          <w:trHeight w:val="288"/>
        </w:trPr>
        <w:tc>
          <w:tcPr>
            <w:tcW w:w="9923" w:type="dxa"/>
            <w:tcBorders>
              <w:top w:val="nil"/>
              <w:left w:val="nil"/>
              <w:bottom w:val="nil"/>
              <w:right w:val="nil"/>
            </w:tcBorders>
            <w:shd w:val="clear" w:color="auto" w:fill="auto"/>
            <w:noWrap/>
            <w:vAlign w:val="bottom"/>
            <w:hideMark/>
          </w:tcPr>
          <w:p w14:paraId="2100FFE6" w14:textId="77777777" w:rsidR="00F343BA" w:rsidRPr="00F343BA" w:rsidRDefault="00F343BA" w:rsidP="00F343BA">
            <w:pPr>
              <w:spacing w:after="0" w:line="240" w:lineRule="auto"/>
              <w:ind w:firstLineChars="200" w:firstLine="440"/>
              <w:rPr>
                <w:rFonts w:ascii="Calibri" w:eastAsia="Times New Roman" w:hAnsi="Calibri" w:cs="Calibri"/>
                <w:color w:val="000000"/>
                <w:lang w:val="es-MX" w:eastAsia="es-MX"/>
              </w:rPr>
            </w:pPr>
            <w:r w:rsidRPr="00F343BA">
              <w:rPr>
                <w:rFonts w:ascii="Calibri" w:eastAsia="Times New Roman" w:hAnsi="Calibri" w:cs="Calibri"/>
                <w:color w:val="000000"/>
                <w:lang w:val="es-MX" w:eastAsia="es-MX"/>
              </w:rPr>
              <w:t>Project Grants</w:t>
            </w:r>
          </w:p>
        </w:tc>
      </w:tr>
      <w:tr w:rsidR="00F343BA" w:rsidRPr="00F343BA" w14:paraId="7F8FB6BB" w14:textId="77777777" w:rsidTr="00C40AEA">
        <w:trPr>
          <w:trHeight w:val="288"/>
        </w:trPr>
        <w:tc>
          <w:tcPr>
            <w:tcW w:w="9923" w:type="dxa"/>
            <w:tcBorders>
              <w:top w:val="nil"/>
              <w:left w:val="nil"/>
              <w:bottom w:val="nil"/>
              <w:right w:val="nil"/>
            </w:tcBorders>
            <w:shd w:val="clear" w:color="auto" w:fill="auto"/>
            <w:noWrap/>
            <w:vAlign w:val="bottom"/>
            <w:hideMark/>
          </w:tcPr>
          <w:p w14:paraId="66F92866" w14:textId="77777777" w:rsidR="00F343BA" w:rsidRPr="00F343BA" w:rsidRDefault="00F343BA" w:rsidP="00F343BA">
            <w:pPr>
              <w:spacing w:after="0" w:line="240" w:lineRule="auto"/>
              <w:ind w:firstLineChars="300" w:firstLine="663"/>
              <w:rPr>
                <w:rFonts w:ascii="Calibri" w:eastAsia="Times New Roman" w:hAnsi="Calibri" w:cs="Calibri"/>
                <w:b/>
                <w:bCs/>
                <w:color w:val="000000"/>
                <w:lang w:val="es-MX" w:eastAsia="es-MX"/>
              </w:rPr>
            </w:pPr>
            <w:r w:rsidRPr="00F343BA">
              <w:rPr>
                <w:rFonts w:ascii="Calibri" w:eastAsia="Times New Roman" w:hAnsi="Calibri" w:cs="Calibri"/>
                <w:b/>
                <w:bCs/>
                <w:color w:val="000000"/>
                <w:lang w:val="es-MX" w:eastAsia="es-MX"/>
              </w:rPr>
              <w:t>Not Specified</w:t>
            </w:r>
          </w:p>
        </w:tc>
      </w:tr>
      <w:tr w:rsidR="00F343BA" w:rsidRPr="00F343BA" w14:paraId="181D2667" w14:textId="77777777" w:rsidTr="00C40AEA">
        <w:trPr>
          <w:trHeight w:val="288"/>
        </w:trPr>
        <w:tc>
          <w:tcPr>
            <w:tcW w:w="9923" w:type="dxa"/>
            <w:tcBorders>
              <w:top w:val="nil"/>
              <w:left w:val="nil"/>
              <w:bottom w:val="nil"/>
              <w:right w:val="nil"/>
            </w:tcBorders>
            <w:shd w:val="clear" w:color="auto" w:fill="auto"/>
            <w:noWrap/>
            <w:vAlign w:val="bottom"/>
            <w:hideMark/>
          </w:tcPr>
          <w:p w14:paraId="4762106E" w14:textId="77777777" w:rsidR="00F343BA" w:rsidRPr="00F343BA" w:rsidRDefault="00F343BA" w:rsidP="00F343BA">
            <w:pPr>
              <w:spacing w:after="0" w:line="240" w:lineRule="auto"/>
              <w:ind w:firstLineChars="400" w:firstLine="880"/>
              <w:rPr>
                <w:rFonts w:ascii="Calibri" w:eastAsia="Times New Roman" w:hAnsi="Calibri" w:cs="Calibri"/>
                <w:color w:val="000000"/>
                <w:lang w:eastAsia="es-MX"/>
              </w:rPr>
            </w:pPr>
            <w:r w:rsidRPr="00F343BA">
              <w:rPr>
                <w:rFonts w:ascii="Calibri" w:eastAsia="Times New Roman" w:hAnsi="Calibri" w:cs="Calibri"/>
                <w:color w:val="000000"/>
                <w:lang w:eastAsia="es-MX"/>
              </w:rPr>
              <w:t>The Minor Foundation for Major Challenges is a Norwegian foundation that supports communication projects which advance the transition to a low carbon economy.</w:t>
            </w:r>
            <w:r w:rsidRPr="00F343BA">
              <w:rPr>
                <w:rFonts w:ascii="Calibri" w:eastAsia="Times New Roman" w:hAnsi="Calibri" w:cs="Calibri"/>
                <w:color w:val="000000"/>
                <w:lang w:eastAsia="es-MX"/>
              </w:rPr>
              <w:br/>
            </w:r>
            <w:r w:rsidRPr="00F343BA">
              <w:rPr>
                <w:rFonts w:ascii="Calibri" w:eastAsia="Times New Roman" w:hAnsi="Calibri" w:cs="Calibri"/>
                <w:color w:val="000000"/>
                <w:lang w:eastAsia="es-MX"/>
              </w:rPr>
              <w:br/>
              <w:t>Climate change is increasingly recognized as a major challenge and has become well established as an important policy area. A pressing task for climate change communication is therefore to foster a better understanding of the scale of necessary changes and the urgency with which they must be achieved. MFMC will prioritise projects that raise to this challenge and intends to radically scale up its funding to this end.</w:t>
            </w:r>
            <w:r w:rsidRPr="00F343BA">
              <w:rPr>
                <w:rFonts w:ascii="Calibri" w:eastAsia="Times New Roman" w:hAnsi="Calibri" w:cs="Calibri"/>
                <w:color w:val="000000"/>
                <w:lang w:eastAsia="es-MX"/>
              </w:rPr>
              <w:br/>
            </w:r>
            <w:r w:rsidRPr="00F343BA">
              <w:rPr>
                <w:rFonts w:ascii="Calibri" w:eastAsia="Times New Roman" w:hAnsi="Calibri" w:cs="Calibri"/>
                <w:color w:val="000000"/>
                <w:lang w:eastAsia="es-MX"/>
              </w:rPr>
              <w:br/>
              <w:t>The Minor foundation supports communication projects that: aims to reduce GHG emissions in line with the urgent transformation required; lead to policy or behavioural change among decisionmakers or lead to changes in policies or practices in public or private institutions; increase the public’s support for climate policy measures; and are otherwise difficult to fund.</w:t>
            </w:r>
            <w:r w:rsidRPr="00F343BA">
              <w:rPr>
                <w:rFonts w:ascii="Calibri" w:eastAsia="Times New Roman" w:hAnsi="Calibri" w:cs="Calibri"/>
                <w:color w:val="000000"/>
                <w:lang w:eastAsia="es-MX"/>
              </w:rPr>
              <w:br/>
            </w:r>
            <w:r w:rsidRPr="00F343BA">
              <w:rPr>
                <w:rFonts w:ascii="Calibri" w:eastAsia="Times New Roman" w:hAnsi="Calibri" w:cs="Calibri"/>
                <w:color w:val="000000"/>
                <w:lang w:eastAsia="es-MX"/>
              </w:rPr>
              <w:br/>
              <w:t>The following priorities have been identified for 2019 to 2023: encourage and support innovation in climate communication; increase the number of voices and narratives in climate advocacy; help strengthen social and political movements that open up for radical change; and concentrate on supporting European proposals.</w:t>
            </w:r>
          </w:p>
        </w:tc>
      </w:tr>
      <w:tr w:rsidR="00F343BA" w:rsidRPr="00F343BA" w14:paraId="70C5E2F4" w14:textId="77777777" w:rsidTr="00C40AEA">
        <w:trPr>
          <w:trHeight w:val="288"/>
        </w:trPr>
        <w:tc>
          <w:tcPr>
            <w:tcW w:w="9923" w:type="dxa"/>
            <w:tcBorders>
              <w:top w:val="nil"/>
              <w:left w:val="nil"/>
              <w:bottom w:val="nil"/>
              <w:right w:val="nil"/>
            </w:tcBorders>
            <w:shd w:val="clear" w:color="auto" w:fill="auto"/>
            <w:noWrap/>
            <w:vAlign w:val="bottom"/>
            <w:hideMark/>
          </w:tcPr>
          <w:p w14:paraId="3156FA1C" w14:textId="77777777" w:rsidR="00F343BA" w:rsidRPr="00F343BA" w:rsidRDefault="00F343BA" w:rsidP="00F343BA">
            <w:pPr>
              <w:spacing w:after="0" w:line="240" w:lineRule="auto"/>
              <w:ind w:firstLineChars="500" w:firstLine="1100"/>
              <w:rPr>
                <w:rFonts w:ascii="Calibri" w:eastAsia="Times New Roman" w:hAnsi="Calibri" w:cs="Calibri"/>
                <w:color w:val="000000"/>
                <w:lang w:eastAsia="es-MX"/>
              </w:rPr>
            </w:pPr>
            <w:r w:rsidRPr="00F343BA">
              <w:rPr>
                <w:rFonts w:ascii="Calibri" w:eastAsia="Times New Roman" w:hAnsi="Calibri" w:cs="Calibri"/>
                <w:color w:val="000000"/>
                <w:lang w:eastAsia="es-MX"/>
              </w:rPr>
              <w:t>http://www.minor-foundation.no/application-process </w:t>
            </w:r>
          </w:p>
        </w:tc>
      </w:tr>
      <w:tr w:rsidR="00F343BA" w:rsidRPr="00F343BA" w14:paraId="177C6104" w14:textId="77777777" w:rsidTr="00C40AEA">
        <w:trPr>
          <w:trHeight w:val="288"/>
        </w:trPr>
        <w:tc>
          <w:tcPr>
            <w:tcW w:w="9923" w:type="dxa"/>
            <w:tcBorders>
              <w:top w:val="nil"/>
              <w:left w:val="nil"/>
              <w:bottom w:val="nil"/>
              <w:right w:val="nil"/>
            </w:tcBorders>
            <w:shd w:val="clear" w:color="auto" w:fill="auto"/>
            <w:noWrap/>
            <w:vAlign w:val="bottom"/>
            <w:hideMark/>
          </w:tcPr>
          <w:p w14:paraId="72A0A239" w14:textId="2F1D2A71" w:rsidR="00F343BA" w:rsidRPr="00F343BA" w:rsidRDefault="000F0C83" w:rsidP="001A4B0E">
            <w:pPr>
              <w:pStyle w:val="Ttulo2"/>
              <w:rPr>
                <w:rFonts w:eastAsia="Times New Roman"/>
                <w:lang w:eastAsia="es-MX"/>
              </w:rPr>
            </w:pPr>
            <w:bookmarkStart w:id="14" w:name="_Toc40461253"/>
            <w:r w:rsidRPr="00F343BA">
              <w:rPr>
                <w:rFonts w:eastAsia="Times New Roman"/>
                <w:lang w:eastAsia="es-MX"/>
              </w:rPr>
              <w:t>SNAPP: Science for Nature and People Partnership</w:t>
            </w:r>
            <w:r>
              <w:rPr>
                <w:rFonts w:eastAsia="Times New Roman"/>
                <w:lang w:eastAsia="es-MX"/>
              </w:rPr>
              <w:t>-</w:t>
            </w:r>
            <w:r w:rsidR="00F343BA" w:rsidRPr="00F343BA">
              <w:rPr>
                <w:rFonts w:eastAsia="Times New Roman"/>
                <w:lang w:eastAsia="es-MX"/>
              </w:rPr>
              <w:t>National Center for Ecological Analysis and Synthesis</w:t>
            </w:r>
            <w:bookmarkEnd w:id="14"/>
          </w:p>
        </w:tc>
      </w:tr>
      <w:tr w:rsidR="00F343BA" w:rsidRPr="00F343BA" w14:paraId="0D8C2A60" w14:textId="77777777" w:rsidTr="00C40AEA">
        <w:trPr>
          <w:trHeight w:val="288"/>
        </w:trPr>
        <w:tc>
          <w:tcPr>
            <w:tcW w:w="9923" w:type="dxa"/>
            <w:tcBorders>
              <w:top w:val="nil"/>
              <w:left w:val="nil"/>
              <w:bottom w:val="nil"/>
              <w:right w:val="nil"/>
            </w:tcBorders>
            <w:shd w:val="clear" w:color="auto" w:fill="auto"/>
            <w:noWrap/>
            <w:vAlign w:val="bottom"/>
            <w:hideMark/>
          </w:tcPr>
          <w:p w14:paraId="19A2971E" w14:textId="77777777" w:rsidR="00F343BA" w:rsidRPr="00F343BA" w:rsidRDefault="00F343BA" w:rsidP="00F343BA">
            <w:pPr>
              <w:spacing w:after="0" w:line="240" w:lineRule="auto"/>
              <w:ind w:firstLineChars="200" w:firstLine="440"/>
              <w:rPr>
                <w:rFonts w:ascii="Calibri" w:eastAsia="Times New Roman" w:hAnsi="Calibri" w:cs="Calibri"/>
                <w:color w:val="000000"/>
                <w:lang w:eastAsia="es-MX"/>
              </w:rPr>
            </w:pPr>
            <w:r w:rsidRPr="00F343BA">
              <w:rPr>
                <w:rFonts w:ascii="Calibri" w:eastAsia="Times New Roman" w:hAnsi="Calibri" w:cs="Calibri"/>
                <w:color w:val="000000"/>
                <w:lang w:eastAsia="es-MX"/>
              </w:rPr>
              <w:t>SNAPP: Science for Nature and People Partnership</w:t>
            </w:r>
          </w:p>
        </w:tc>
      </w:tr>
      <w:tr w:rsidR="00F343BA" w:rsidRPr="00F343BA" w14:paraId="6DBD00EF" w14:textId="77777777" w:rsidTr="00C40AEA">
        <w:trPr>
          <w:trHeight w:val="288"/>
        </w:trPr>
        <w:tc>
          <w:tcPr>
            <w:tcW w:w="9923" w:type="dxa"/>
            <w:tcBorders>
              <w:top w:val="nil"/>
              <w:left w:val="nil"/>
              <w:bottom w:val="nil"/>
              <w:right w:val="nil"/>
            </w:tcBorders>
            <w:shd w:val="clear" w:color="auto" w:fill="auto"/>
            <w:noWrap/>
            <w:vAlign w:val="bottom"/>
            <w:hideMark/>
          </w:tcPr>
          <w:p w14:paraId="55425B7F" w14:textId="77777777" w:rsidR="00F343BA" w:rsidRPr="00F343BA" w:rsidRDefault="00F343BA" w:rsidP="00F343BA">
            <w:pPr>
              <w:spacing w:after="0" w:line="240" w:lineRule="auto"/>
              <w:ind w:firstLineChars="300" w:firstLine="663"/>
              <w:rPr>
                <w:rFonts w:ascii="Calibri" w:eastAsia="Times New Roman" w:hAnsi="Calibri" w:cs="Calibri"/>
                <w:b/>
                <w:bCs/>
                <w:color w:val="000000"/>
                <w:lang w:val="es-MX" w:eastAsia="es-MX"/>
              </w:rPr>
            </w:pPr>
            <w:r w:rsidRPr="00F343BA">
              <w:rPr>
                <w:rFonts w:ascii="Calibri" w:eastAsia="Times New Roman" w:hAnsi="Calibri" w:cs="Calibri"/>
                <w:b/>
                <w:bCs/>
                <w:color w:val="000000"/>
                <w:lang w:val="es-MX" w:eastAsia="es-MX"/>
              </w:rPr>
              <w:t>Not Specified</w:t>
            </w:r>
          </w:p>
        </w:tc>
      </w:tr>
      <w:tr w:rsidR="00F343BA" w:rsidRPr="00F343BA" w14:paraId="6A326DF2" w14:textId="77777777" w:rsidTr="00C40AEA">
        <w:trPr>
          <w:trHeight w:val="288"/>
        </w:trPr>
        <w:tc>
          <w:tcPr>
            <w:tcW w:w="9923" w:type="dxa"/>
            <w:tcBorders>
              <w:top w:val="nil"/>
              <w:left w:val="nil"/>
              <w:bottom w:val="nil"/>
              <w:right w:val="nil"/>
            </w:tcBorders>
            <w:shd w:val="clear" w:color="auto" w:fill="auto"/>
            <w:noWrap/>
            <w:vAlign w:val="bottom"/>
            <w:hideMark/>
          </w:tcPr>
          <w:p w14:paraId="06D9BCF3" w14:textId="77777777" w:rsidR="00F343BA" w:rsidRPr="00F343BA" w:rsidRDefault="00F343BA" w:rsidP="00F343BA">
            <w:pPr>
              <w:spacing w:after="0" w:line="240" w:lineRule="auto"/>
              <w:ind w:firstLineChars="400" w:firstLine="880"/>
              <w:rPr>
                <w:rFonts w:ascii="Calibri" w:eastAsia="Times New Roman" w:hAnsi="Calibri" w:cs="Calibri"/>
                <w:color w:val="000000"/>
                <w:lang w:eastAsia="es-MX"/>
              </w:rPr>
            </w:pPr>
            <w:r w:rsidRPr="00F343BA">
              <w:rPr>
                <w:rFonts w:ascii="Calibri" w:eastAsia="Times New Roman" w:hAnsi="Calibri" w:cs="Calibri"/>
                <w:color w:val="000000"/>
                <w:lang w:eastAsia="es-MX"/>
              </w:rPr>
              <w:t xml:space="preserve">The Science for Nature and People Partnership (SNAPP) is accepting proposals for cross-sector and interdisciplinary working groups conceive new ideas, synthesize data relevant to their work, and deliver rapid solutions to the most critical challenges facing humans and our planet. </w:t>
            </w:r>
            <w:r w:rsidRPr="00F343BA">
              <w:rPr>
                <w:rFonts w:ascii="Calibri" w:eastAsia="Times New Roman" w:hAnsi="Calibri" w:cs="Calibri"/>
                <w:color w:val="000000"/>
                <w:lang w:eastAsia="es-MX"/>
              </w:rPr>
              <w:br/>
            </w:r>
            <w:r w:rsidRPr="00F343BA">
              <w:rPr>
                <w:rFonts w:ascii="Calibri" w:eastAsia="Times New Roman" w:hAnsi="Calibri" w:cs="Calibri"/>
                <w:color w:val="000000"/>
                <w:lang w:eastAsia="es-MX"/>
              </w:rPr>
              <w:lastRenderedPageBreak/>
              <w:br/>
              <w:t>SNAPP funds science that leads to rapid, tangible and enduring benefits to conservation and sustainable development. To achieve this, SNAPP funds teams of 12-20 people from diverse organizations to gather for 3-4 collaborative sessions over the course of 24 months. SNAPP funds science that rapidly leads to tangible and enduring benefits to conservation and sustainable development. To achieve this, SNAPP funds teams of 12-15 people from diverse organizations to gather for 3-4 collaborative sessions over the course of 12-24 months. Building from a clearly articulated opportunity for cross-sectoral collaboration and innovation to influence policy and/or practice, these working groups conceive new ideas, synthesize data relevant to their work, and deliver rapid solutions. Between sessions, members collaborate remotely; work with long-term implementation partners; identify emerging opportunities for tangible, lasting change; develop and test tools and products; and publish research. The program emphasizes and provides technical support for repeatable synthesis and modeling methods and the creation of open-source tools. Over time, ideas and relationships fostered within SNAPP teams influence policy at national and international levels and initiate action across sectors.</w:t>
            </w:r>
          </w:p>
        </w:tc>
      </w:tr>
      <w:tr w:rsidR="00F343BA" w:rsidRPr="00F343BA" w14:paraId="3AE33C49" w14:textId="77777777" w:rsidTr="00C40AEA">
        <w:trPr>
          <w:trHeight w:val="288"/>
        </w:trPr>
        <w:tc>
          <w:tcPr>
            <w:tcW w:w="9923" w:type="dxa"/>
            <w:tcBorders>
              <w:top w:val="nil"/>
              <w:left w:val="nil"/>
              <w:bottom w:val="nil"/>
              <w:right w:val="nil"/>
            </w:tcBorders>
            <w:shd w:val="clear" w:color="auto" w:fill="auto"/>
            <w:noWrap/>
            <w:vAlign w:val="bottom"/>
            <w:hideMark/>
          </w:tcPr>
          <w:p w14:paraId="2BB0DB8B" w14:textId="77777777" w:rsidR="00F343BA" w:rsidRPr="00F343BA" w:rsidRDefault="00F343BA" w:rsidP="00F343BA">
            <w:pPr>
              <w:spacing w:after="0" w:line="240" w:lineRule="auto"/>
              <w:ind w:firstLineChars="500" w:firstLine="1100"/>
              <w:rPr>
                <w:rFonts w:ascii="Calibri" w:eastAsia="Times New Roman" w:hAnsi="Calibri" w:cs="Calibri"/>
                <w:color w:val="000000"/>
                <w:lang w:eastAsia="es-MX"/>
              </w:rPr>
            </w:pPr>
            <w:r w:rsidRPr="00F343BA">
              <w:rPr>
                <w:rFonts w:ascii="Calibri" w:eastAsia="Times New Roman" w:hAnsi="Calibri" w:cs="Calibri"/>
                <w:color w:val="000000"/>
                <w:lang w:eastAsia="es-MX"/>
              </w:rPr>
              <w:lastRenderedPageBreak/>
              <w:t>https://www.nceas.ucsb.edu/calls-for-proposals</w:t>
            </w:r>
          </w:p>
        </w:tc>
      </w:tr>
      <w:tr w:rsidR="00F343BA" w:rsidRPr="00F343BA" w14:paraId="3FD868EE" w14:textId="77777777" w:rsidTr="00C40AEA">
        <w:trPr>
          <w:trHeight w:val="288"/>
        </w:trPr>
        <w:tc>
          <w:tcPr>
            <w:tcW w:w="9923" w:type="dxa"/>
            <w:tcBorders>
              <w:top w:val="nil"/>
              <w:left w:val="nil"/>
              <w:bottom w:val="nil"/>
              <w:right w:val="nil"/>
            </w:tcBorders>
            <w:shd w:val="clear" w:color="auto" w:fill="auto"/>
            <w:noWrap/>
            <w:vAlign w:val="bottom"/>
            <w:hideMark/>
          </w:tcPr>
          <w:p w14:paraId="3A8C9FBA" w14:textId="182507E4" w:rsidR="00F343BA" w:rsidRPr="001A4B0E" w:rsidRDefault="001A4B0E" w:rsidP="001A4B0E">
            <w:pPr>
              <w:pStyle w:val="Ttulo2"/>
            </w:pPr>
            <w:bookmarkStart w:id="15" w:name="_Toc40461254"/>
            <w:r w:rsidRPr="001A4B0E">
              <w:rPr>
                <w:rStyle w:val="Ttulo2Car"/>
                <w:b/>
                <w:bCs/>
              </w:rPr>
              <w:t>RFA-AI-20-001 -- Combating Antibiotic-Resistant Bacteria (CARB) Interdisciplinary Research Units</w:t>
            </w:r>
            <w:r>
              <w:rPr>
                <w:rStyle w:val="Ttulo2Car"/>
                <w:b/>
                <w:bCs/>
              </w:rPr>
              <w:t xml:space="preserve"> 7</w:t>
            </w:r>
            <w:r w:rsidRPr="001A4B0E">
              <w:t>.5 MUSD</w:t>
            </w:r>
            <w:bookmarkEnd w:id="15"/>
          </w:p>
        </w:tc>
      </w:tr>
      <w:tr w:rsidR="00F343BA" w:rsidRPr="00F343BA" w14:paraId="2A7B34BF" w14:textId="77777777" w:rsidTr="00C40AEA">
        <w:trPr>
          <w:trHeight w:val="288"/>
        </w:trPr>
        <w:tc>
          <w:tcPr>
            <w:tcW w:w="9923" w:type="dxa"/>
            <w:tcBorders>
              <w:top w:val="nil"/>
              <w:left w:val="nil"/>
              <w:bottom w:val="nil"/>
              <w:right w:val="nil"/>
            </w:tcBorders>
            <w:shd w:val="clear" w:color="auto" w:fill="auto"/>
            <w:noWrap/>
            <w:vAlign w:val="bottom"/>
            <w:hideMark/>
          </w:tcPr>
          <w:p w14:paraId="6C3E3B70" w14:textId="77777777" w:rsidR="00F343BA" w:rsidRPr="00F343BA" w:rsidRDefault="00F343BA" w:rsidP="00F343BA">
            <w:pPr>
              <w:spacing w:after="0" w:line="240" w:lineRule="auto"/>
              <w:ind w:firstLineChars="200" w:firstLine="440"/>
              <w:rPr>
                <w:rFonts w:ascii="Calibri" w:eastAsia="Times New Roman" w:hAnsi="Calibri" w:cs="Calibri"/>
                <w:color w:val="000000"/>
                <w:lang w:eastAsia="es-MX"/>
              </w:rPr>
            </w:pPr>
            <w:r w:rsidRPr="00F343BA">
              <w:rPr>
                <w:rFonts w:ascii="Calibri" w:eastAsia="Times New Roman" w:hAnsi="Calibri" w:cs="Calibri"/>
                <w:color w:val="000000"/>
                <w:lang w:eastAsia="es-MX"/>
              </w:rPr>
              <w:t>RFA-AI-20-001 -- Combating Antibiotic-Resistant Bacteria (CARB) Interdisciplinary Research Units (U19 Clinical Trial Not Allowed)</w:t>
            </w:r>
          </w:p>
        </w:tc>
      </w:tr>
      <w:tr w:rsidR="00F343BA" w:rsidRPr="00F343BA" w14:paraId="3868435A" w14:textId="77777777" w:rsidTr="00C40AEA">
        <w:trPr>
          <w:trHeight w:val="288"/>
        </w:trPr>
        <w:tc>
          <w:tcPr>
            <w:tcW w:w="9923" w:type="dxa"/>
            <w:tcBorders>
              <w:top w:val="nil"/>
              <w:left w:val="nil"/>
              <w:bottom w:val="nil"/>
              <w:right w:val="nil"/>
            </w:tcBorders>
            <w:shd w:val="clear" w:color="auto" w:fill="auto"/>
            <w:noWrap/>
            <w:vAlign w:val="bottom"/>
            <w:hideMark/>
          </w:tcPr>
          <w:p w14:paraId="53A33D01" w14:textId="77777777" w:rsidR="00F343BA" w:rsidRPr="00F343BA" w:rsidRDefault="00F343BA" w:rsidP="00F343BA">
            <w:pPr>
              <w:spacing w:after="0" w:line="240" w:lineRule="auto"/>
              <w:ind w:firstLineChars="300" w:firstLine="663"/>
              <w:rPr>
                <w:rFonts w:ascii="Calibri" w:eastAsia="Times New Roman" w:hAnsi="Calibri" w:cs="Calibri"/>
                <w:b/>
                <w:bCs/>
                <w:color w:val="000000"/>
                <w:lang w:val="es-MX" w:eastAsia="es-MX"/>
              </w:rPr>
            </w:pPr>
            <w:r w:rsidRPr="00F343BA">
              <w:rPr>
                <w:rFonts w:ascii="Calibri" w:eastAsia="Times New Roman" w:hAnsi="Calibri" w:cs="Calibri"/>
                <w:b/>
                <w:bCs/>
                <w:color w:val="000000"/>
                <w:lang w:val="es-MX" w:eastAsia="es-MX"/>
              </w:rPr>
              <w:t>7,500,000 USD</w:t>
            </w:r>
          </w:p>
        </w:tc>
      </w:tr>
      <w:tr w:rsidR="00F343BA" w:rsidRPr="00F343BA" w14:paraId="1DD2A68C" w14:textId="77777777" w:rsidTr="00C40AEA">
        <w:trPr>
          <w:trHeight w:val="288"/>
        </w:trPr>
        <w:tc>
          <w:tcPr>
            <w:tcW w:w="9923" w:type="dxa"/>
            <w:tcBorders>
              <w:top w:val="nil"/>
              <w:left w:val="nil"/>
              <w:bottom w:val="nil"/>
              <w:right w:val="nil"/>
            </w:tcBorders>
            <w:shd w:val="clear" w:color="auto" w:fill="auto"/>
            <w:noWrap/>
            <w:vAlign w:val="bottom"/>
            <w:hideMark/>
          </w:tcPr>
          <w:p w14:paraId="12ECB46E" w14:textId="77777777" w:rsidR="00F343BA" w:rsidRPr="00F343BA" w:rsidRDefault="00F343BA" w:rsidP="00F343BA">
            <w:pPr>
              <w:spacing w:after="0" w:line="240" w:lineRule="auto"/>
              <w:ind w:firstLineChars="400" w:firstLine="880"/>
              <w:rPr>
                <w:rFonts w:ascii="Calibri" w:eastAsia="Times New Roman" w:hAnsi="Calibri" w:cs="Calibri"/>
                <w:color w:val="000000"/>
                <w:lang w:eastAsia="es-MX"/>
              </w:rPr>
            </w:pPr>
            <w:r w:rsidRPr="00F343BA">
              <w:rPr>
                <w:rFonts w:ascii="Calibri" w:eastAsia="Times New Roman" w:hAnsi="Calibri" w:cs="Calibri"/>
                <w:color w:val="000000"/>
                <w:lang w:eastAsia="es-MX"/>
              </w:rPr>
              <w:t xml:space="preserve">This Funding Opportunity Announcement (FOA) solicits applications to establish Combating Antibiotic-Resistant Bacteria (CARB) Interdisciplinary Research Units (CARBIRUs) focused on improving our understanding of bacterial and host factors important for antibacterial resistance and infection to inform development of new approaches to prevent, diagnose, and treat antibacterial-resistant infections. </w:t>
            </w:r>
          </w:p>
        </w:tc>
      </w:tr>
      <w:tr w:rsidR="00F343BA" w:rsidRPr="00F343BA" w14:paraId="3FB779EE" w14:textId="77777777" w:rsidTr="00C40AEA">
        <w:trPr>
          <w:trHeight w:val="288"/>
        </w:trPr>
        <w:tc>
          <w:tcPr>
            <w:tcW w:w="9923" w:type="dxa"/>
            <w:tcBorders>
              <w:top w:val="nil"/>
              <w:left w:val="nil"/>
              <w:bottom w:val="nil"/>
              <w:right w:val="nil"/>
            </w:tcBorders>
            <w:shd w:val="clear" w:color="auto" w:fill="auto"/>
            <w:noWrap/>
            <w:vAlign w:val="bottom"/>
            <w:hideMark/>
          </w:tcPr>
          <w:p w14:paraId="354C0062" w14:textId="77777777" w:rsidR="00F343BA" w:rsidRPr="00F343BA" w:rsidRDefault="00F343BA" w:rsidP="00F343BA">
            <w:pPr>
              <w:spacing w:after="0" w:line="240" w:lineRule="auto"/>
              <w:ind w:firstLineChars="500" w:firstLine="1100"/>
              <w:rPr>
                <w:rFonts w:ascii="Calibri" w:eastAsia="Times New Roman" w:hAnsi="Calibri" w:cs="Calibri"/>
                <w:color w:val="000000"/>
                <w:lang w:eastAsia="es-MX"/>
              </w:rPr>
            </w:pPr>
            <w:r w:rsidRPr="00F343BA">
              <w:rPr>
                <w:rFonts w:ascii="Calibri" w:eastAsia="Times New Roman" w:hAnsi="Calibri" w:cs="Calibri"/>
                <w:color w:val="000000"/>
                <w:lang w:eastAsia="es-MX"/>
              </w:rPr>
              <w:t>https://grants.nih.gov/grants/guide/rfa-files/RFA-AI-20-001.html</w:t>
            </w:r>
          </w:p>
        </w:tc>
      </w:tr>
      <w:tr w:rsidR="00F343BA" w:rsidRPr="00F343BA" w14:paraId="72C7443A" w14:textId="77777777" w:rsidTr="00C40AEA">
        <w:trPr>
          <w:trHeight w:val="288"/>
        </w:trPr>
        <w:tc>
          <w:tcPr>
            <w:tcW w:w="9923" w:type="dxa"/>
            <w:tcBorders>
              <w:top w:val="nil"/>
              <w:left w:val="nil"/>
              <w:bottom w:val="nil"/>
              <w:right w:val="nil"/>
            </w:tcBorders>
            <w:shd w:val="clear" w:color="auto" w:fill="auto"/>
            <w:noWrap/>
            <w:vAlign w:val="bottom"/>
            <w:hideMark/>
          </w:tcPr>
          <w:p w14:paraId="7CCD807D" w14:textId="4C7C57F6" w:rsidR="00F343BA" w:rsidRPr="00F343BA" w:rsidRDefault="00F343BA" w:rsidP="00A73787">
            <w:pPr>
              <w:pStyle w:val="Ttulo2"/>
              <w:rPr>
                <w:rFonts w:eastAsia="Times New Roman"/>
                <w:lang w:eastAsia="es-MX"/>
              </w:rPr>
            </w:pPr>
            <w:bookmarkStart w:id="16" w:name="_Toc40461255"/>
            <w:r w:rsidRPr="00F343BA">
              <w:rPr>
                <w:rFonts w:eastAsia="Times New Roman"/>
                <w:lang w:eastAsia="es-MX"/>
              </w:rPr>
              <w:t xml:space="preserve">RFA-AI-20-020 -- Tuberculosis Research Units </w:t>
            </w:r>
            <w:r w:rsidR="00A73787">
              <w:rPr>
                <w:rFonts w:eastAsia="Times New Roman"/>
                <w:lang w:eastAsia="es-MX"/>
              </w:rPr>
              <w:t>9 MUSD</w:t>
            </w:r>
            <w:bookmarkEnd w:id="16"/>
          </w:p>
        </w:tc>
      </w:tr>
      <w:tr w:rsidR="00F343BA" w:rsidRPr="00F343BA" w14:paraId="200F9563" w14:textId="77777777" w:rsidTr="00C40AEA">
        <w:trPr>
          <w:trHeight w:val="288"/>
        </w:trPr>
        <w:tc>
          <w:tcPr>
            <w:tcW w:w="9923" w:type="dxa"/>
            <w:tcBorders>
              <w:top w:val="nil"/>
              <w:left w:val="nil"/>
              <w:bottom w:val="nil"/>
              <w:right w:val="nil"/>
            </w:tcBorders>
            <w:shd w:val="clear" w:color="auto" w:fill="auto"/>
            <w:noWrap/>
            <w:vAlign w:val="bottom"/>
            <w:hideMark/>
          </w:tcPr>
          <w:p w14:paraId="619158FC" w14:textId="77777777" w:rsidR="00F343BA" w:rsidRPr="00F343BA" w:rsidRDefault="00F343BA" w:rsidP="00F343BA">
            <w:pPr>
              <w:spacing w:after="0" w:line="240" w:lineRule="auto"/>
              <w:ind w:firstLineChars="300" w:firstLine="663"/>
              <w:rPr>
                <w:rFonts w:ascii="Calibri" w:eastAsia="Times New Roman" w:hAnsi="Calibri" w:cs="Calibri"/>
                <w:b/>
                <w:bCs/>
                <w:color w:val="000000"/>
                <w:lang w:val="es-MX" w:eastAsia="es-MX"/>
              </w:rPr>
            </w:pPr>
            <w:r w:rsidRPr="00F343BA">
              <w:rPr>
                <w:rFonts w:ascii="Calibri" w:eastAsia="Times New Roman" w:hAnsi="Calibri" w:cs="Calibri"/>
                <w:b/>
                <w:bCs/>
                <w:color w:val="000000"/>
                <w:lang w:val="es-MX" w:eastAsia="es-MX"/>
              </w:rPr>
              <w:t>9,000,000 USD</w:t>
            </w:r>
          </w:p>
        </w:tc>
      </w:tr>
      <w:tr w:rsidR="00F343BA" w:rsidRPr="00F343BA" w14:paraId="6737EE9A" w14:textId="77777777" w:rsidTr="00C40AEA">
        <w:trPr>
          <w:trHeight w:val="288"/>
        </w:trPr>
        <w:tc>
          <w:tcPr>
            <w:tcW w:w="9923" w:type="dxa"/>
            <w:tcBorders>
              <w:top w:val="nil"/>
              <w:left w:val="nil"/>
              <w:bottom w:val="nil"/>
              <w:right w:val="nil"/>
            </w:tcBorders>
            <w:shd w:val="clear" w:color="auto" w:fill="auto"/>
            <w:noWrap/>
            <w:vAlign w:val="bottom"/>
            <w:hideMark/>
          </w:tcPr>
          <w:p w14:paraId="10E2C8A4" w14:textId="77777777" w:rsidR="00F343BA" w:rsidRPr="00F343BA" w:rsidRDefault="00F343BA" w:rsidP="00F343BA">
            <w:pPr>
              <w:spacing w:after="0" w:line="240" w:lineRule="auto"/>
              <w:ind w:firstLineChars="400" w:firstLine="880"/>
              <w:rPr>
                <w:rFonts w:ascii="Calibri" w:eastAsia="Times New Roman" w:hAnsi="Calibri" w:cs="Calibri"/>
                <w:color w:val="000000"/>
                <w:lang w:eastAsia="es-MX"/>
              </w:rPr>
            </w:pPr>
            <w:r w:rsidRPr="00F343BA">
              <w:rPr>
                <w:rFonts w:ascii="Calibri" w:eastAsia="Times New Roman" w:hAnsi="Calibri" w:cs="Calibri"/>
                <w:color w:val="000000"/>
                <w:lang w:eastAsia="es-MX"/>
              </w:rPr>
              <w:t xml:space="preserve">The purpose of this FOA is to support the establishment of multidisciplinary Tuberculosis (TB) Research Units (TBRUs) that will operate as a collaborative network to improve understanding of Mycobacterium tuberculosis (Mtb)-host interactions through characterization of bacterial and host determinants that are relevant during stages of infection and disease, and analyses of bacterial and host heterogeneity on disease outcomes. </w:t>
            </w:r>
          </w:p>
        </w:tc>
      </w:tr>
      <w:tr w:rsidR="00F343BA" w:rsidRPr="00F343BA" w14:paraId="38081986" w14:textId="77777777" w:rsidTr="00C40AEA">
        <w:trPr>
          <w:trHeight w:val="288"/>
        </w:trPr>
        <w:tc>
          <w:tcPr>
            <w:tcW w:w="9923" w:type="dxa"/>
            <w:tcBorders>
              <w:top w:val="nil"/>
              <w:left w:val="nil"/>
              <w:bottom w:val="nil"/>
              <w:right w:val="nil"/>
            </w:tcBorders>
            <w:shd w:val="clear" w:color="auto" w:fill="auto"/>
            <w:noWrap/>
            <w:vAlign w:val="bottom"/>
            <w:hideMark/>
          </w:tcPr>
          <w:p w14:paraId="67C97E88" w14:textId="77777777" w:rsidR="00F343BA" w:rsidRPr="00F343BA" w:rsidRDefault="00F343BA" w:rsidP="00F343BA">
            <w:pPr>
              <w:spacing w:after="0" w:line="240" w:lineRule="auto"/>
              <w:ind w:firstLineChars="500" w:firstLine="1100"/>
              <w:rPr>
                <w:rFonts w:ascii="Calibri" w:eastAsia="Times New Roman" w:hAnsi="Calibri" w:cs="Calibri"/>
                <w:color w:val="000000"/>
                <w:lang w:eastAsia="es-MX"/>
              </w:rPr>
            </w:pPr>
            <w:r w:rsidRPr="00F343BA">
              <w:rPr>
                <w:rFonts w:ascii="Calibri" w:eastAsia="Times New Roman" w:hAnsi="Calibri" w:cs="Calibri"/>
                <w:color w:val="000000"/>
                <w:lang w:eastAsia="es-MX"/>
              </w:rPr>
              <w:t xml:space="preserve">https://grants.nih.gov/grants/guide/rfa-files/RFA-AI-20-020.html </w:t>
            </w:r>
          </w:p>
        </w:tc>
      </w:tr>
      <w:tr w:rsidR="00F343BA" w:rsidRPr="00F343BA" w14:paraId="547F40AA" w14:textId="77777777" w:rsidTr="00C40AEA">
        <w:trPr>
          <w:trHeight w:val="288"/>
        </w:trPr>
        <w:tc>
          <w:tcPr>
            <w:tcW w:w="9923" w:type="dxa"/>
            <w:tcBorders>
              <w:top w:val="nil"/>
              <w:left w:val="nil"/>
              <w:bottom w:val="nil"/>
              <w:right w:val="nil"/>
            </w:tcBorders>
            <w:shd w:val="clear" w:color="auto" w:fill="auto"/>
            <w:noWrap/>
            <w:vAlign w:val="bottom"/>
            <w:hideMark/>
          </w:tcPr>
          <w:p w14:paraId="30E82279" w14:textId="77777777" w:rsidR="00F343BA" w:rsidRPr="00F343BA" w:rsidRDefault="00F343BA" w:rsidP="00F343BA">
            <w:pPr>
              <w:spacing w:after="0" w:line="240" w:lineRule="auto"/>
              <w:ind w:firstLineChars="500" w:firstLine="1100"/>
              <w:rPr>
                <w:rFonts w:ascii="Calibri" w:eastAsia="Times New Roman" w:hAnsi="Calibri" w:cs="Calibri"/>
                <w:color w:val="000000"/>
                <w:lang w:eastAsia="es-MX"/>
              </w:rPr>
            </w:pPr>
            <w:r w:rsidRPr="00F343BA">
              <w:rPr>
                <w:rFonts w:ascii="Calibri" w:eastAsia="Times New Roman" w:hAnsi="Calibri" w:cs="Calibri"/>
                <w:color w:val="000000"/>
                <w:lang w:eastAsia="es-MX"/>
              </w:rPr>
              <w:t xml:space="preserve"> https://grants.nih.gov/grants/guide/pa-files/PA-20-196.html</w:t>
            </w:r>
          </w:p>
        </w:tc>
      </w:tr>
      <w:tr w:rsidR="00F343BA" w:rsidRPr="00F343BA" w14:paraId="267BA544" w14:textId="77777777" w:rsidTr="00C40AEA">
        <w:trPr>
          <w:trHeight w:val="288"/>
        </w:trPr>
        <w:tc>
          <w:tcPr>
            <w:tcW w:w="9923" w:type="dxa"/>
            <w:tcBorders>
              <w:top w:val="nil"/>
              <w:left w:val="nil"/>
              <w:bottom w:val="nil"/>
              <w:right w:val="nil"/>
            </w:tcBorders>
            <w:shd w:val="clear" w:color="auto" w:fill="auto"/>
            <w:noWrap/>
            <w:vAlign w:val="bottom"/>
            <w:hideMark/>
          </w:tcPr>
          <w:p w14:paraId="7675F66D" w14:textId="41076342" w:rsidR="00F343BA" w:rsidRPr="00F343BA" w:rsidRDefault="00F343BA" w:rsidP="009A0C2F">
            <w:pPr>
              <w:pStyle w:val="Ttulo2"/>
              <w:rPr>
                <w:rFonts w:eastAsia="Times New Roman"/>
                <w:lang w:eastAsia="es-MX"/>
              </w:rPr>
            </w:pPr>
            <w:bookmarkStart w:id="17" w:name="_Toc40461256"/>
            <w:r w:rsidRPr="00F343BA">
              <w:rPr>
                <w:rFonts w:eastAsia="Times New Roman"/>
                <w:lang w:eastAsia="es-MX"/>
              </w:rPr>
              <w:t>Neotropical Bird Club</w:t>
            </w:r>
            <w:r w:rsidR="009A0C2F" w:rsidRPr="009A0C2F">
              <w:rPr>
                <w:rFonts w:eastAsia="Times New Roman"/>
                <w:lang w:eastAsia="es-MX"/>
              </w:rPr>
              <w:t>-</w:t>
            </w:r>
            <w:r w:rsidR="009A0C2F" w:rsidRPr="009A0C2F">
              <w:rPr>
                <w:rFonts w:eastAsia="Times New Roman"/>
                <w:lang w:eastAsia="es-MX"/>
              </w:rPr>
              <w:t>Conservation Fund Award</w:t>
            </w:r>
            <w:r w:rsidR="009A0C2F">
              <w:rPr>
                <w:rFonts w:eastAsia="Times New Roman"/>
                <w:lang w:eastAsia="es-MX"/>
              </w:rPr>
              <w:t xml:space="preserve"> 5kUSD</w:t>
            </w:r>
            <w:bookmarkEnd w:id="17"/>
          </w:p>
        </w:tc>
      </w:tr>
      <w:tr w:rsidR="00F343BA" w:rsidRPr="00F343BA" w14:paraId="764CB2E9" w14:textId="77777777" w:rsidTr="00C40AEA">
        <w:trPr>
          <w:trHeight w:val="288"/>
        </w:trPr>
        <w:tc>
          <w:tcPr>
            <w:tcW w:w="9923" w:type="dxa"/>
            <w:tcBorders>
              <w:top w:val="nil"/>
              <w:left w:val="nil"/>
              <w:bottom w:val="nil"/>
              <w:right w:val="nil"/>
            </w:tcBorders>
            <w:shd w:val="clear" w:color="auto" w:fill="auto"/>
            <w:noWrap/>
            <w:vAlign w:val="bottom"/>
            <w:hideMark/>
          </w:tcPr>
          <w:p w14:paraId="707FEA4E" w14:textId="77777777" w:rsidR="00F343BA" w:rsidRPr="00F343BA" w:rsidRDefault="00F343BA" w:rsidP="00F343BA">
            <w:pPr>
              <w:spacing w:after="0" w:line="240" w:lineRule="auto"/>
              <w:ind w:firstLineChars="200" w:firstLine="440"/>
              <w:rPr>
                <w:rFonts w:ascii="Calibri" w:eastAsia="Times New Roman" w:hAnsi="Calibri" w:cs="Calibri"/>
                <w:color w:val="000000"/>
                <w:lang w:val="es-MX" w:eastAsia="es-MX"/>
              </w:rPr>
            </w:pPr>
            <w:r w:rsidRPr="00F343BA">
              <w:rPr>
                <w:rFonts w:ascii="Calibri" w:eastAsia="Times New Roman" w:hAnsi="Calibri" w:cs="Calibri"/>
                <w:color w:val="000000"/>
                <w:lang w:val="es-MX" w:eastAsia="es-MX"/>
              </w:rPr>
              <w:t>Conservation Fund Award</w:t>
            </w:r>
          </w:p>
        </w:tc>
      </w:tr>
      <w:tr w:rsidR="00F343BA" w:rsidRPr="00F343BA" w14:paraId="6632AEC0" w14:textId="77777777" w:rsidTr="00C40AEA">
        <w:trPr>
          <w:trHeight w:val="288"/>
        </w:trPr>
        <w:tc>
          <w:tcPr>
            <w:tcW w:w="9923" w:type="dxa"/>
            <w:tcBorders>
              <w:top w:val="nil"/>
              <w:left w:val="nil"/>
              <w:bottom w:val="nil"/>
              <w:right w:val="nil"/>
            </w:tcBorders>
            <w:shd w:val="clear" w:color="auto" w:fill="auto"/>
            <w:noWrap/>
            <w:vAlign w:val="bottom"/>
            <w:hideMark/>
          </w:tcPr>
          <w:p w14:paraId="77788928" w14:textId="77777777" w:rsidR="00F343BA" w:rsidRPr="00F343BA" w:rsidRDefault="00F343BA" w:rsidP="00F343BA">
            <w:pPr>
              <w:spacing w:after="0" w:line="240" w:lineRule="auto"/>
              <w:ind w:firstLineChars="300" w:firstLine="663"/>
              <w:rPr>
                <w:rFonts w:ascii="Calibri" w:eastAsia="Times New Roman" w:hAnsi="Calibri" w:cs="Calibri"/>
                <w:b/>
                <w:bCs/>
                <w:color w:val="000000"/>
                <w:lang w:val="es-MX" w:eastAsia="es-MX"/>
              </w:rPr>
            </w:pPr>
            <w:r w:rsidRPr="00F343BA">
              <w:rPr>
                <w:rFonts w:ascii="Calibri" w:eastAsia="Times New Roman" w:hAnsi="Calibri" w:cs="Calibri"/>
                <w:b/>
                <w:bCs/>
                <w:color w:val="000000"/>
                <w:lang w:val="es-MX" w:eastAsia="es-MX"/>
              </w:rPr>
              <w:t xml:space="preserve">  </w:t>
            </w:r>
          </w:p>
        </w:tc>
      </w:tr>
      <w:tr w:rsidR="00F343BA" w:rsidRPr="00F343BA" w14:paraId="267515F8" w14:textId="77777777" w:rsidTr="00C40AEA">
        <w:trPr>
          <w:trHeight w:val="288"/>
        </w:trPr>
        <w:tc>
          <w:tcPr>
            <w:tcW w:w="9923" w:type="dxa"/>
            <w:tcBorders>
              <w:top w:val="nil"/>
              <w:left w:val="nil"/>
              <w:bottom w:val="nil"/>
              <w:right w:val="nil"/>
            </w:tcBorders>
            <w:shd w:val="clear" w:color="auto" w:fill="auto"/>
            <w:noWrap/>
            <w:vAlign w:val="bottom"/>
            <w:hideMark/>
          </w:tcPr>
          <w:p w14:paraId="4166F941" w14:textId="77777777" w:rsidR="00F343BA" w:rsidRPr="00F343BA" w:rsidRDefault="00F343BA" w:rsidP="00F343BA">
            <w:pPr>
              <w:spacing w:after="0" w:line="240" w:lineRule="auto"/>
              <w:ind w:firstLineChars="400" w:firstLine="880"/>
              <w:rPr>
                <w:rFonts w:ascii="Calibri" w:eastAsia="Times New Roman" w:hAnsi="Calibri" w:cs="Calibri"/>
                <w:color w:val="000000"/>
                <w:lang w:eastAsia="es-MX"/>
              </w:rPr>
            </w:pPr>
            <w:r w:rsidRPr="00F343BA">
              <w:rPr>
                <w:rFonts w:ascii="Calibri" w:eastAsia="Times New Roman" w:hAnsi="Calibri" w:cs="Calibri"/>
                <w:color w:val="000000"/>
                <w:lang w:eastAsia="es-MX"/>
              </w:rPr>
              <w:t xml:space="preserve"> </w:t>
            </w:r>
            <w:r w:rsidRPr="00F343BA">
              <w:rPr>
                <w:rFonts w:ascii="Calibri" w:eastAsia="Times New Roman" w:hAnsi="Calibri" w:cs="Calibri"/>
                <w:color w:val="000000"/>
                <w:lang w:eastAsia="es-MX"/>
              </w:rPr>
              <w:br/>
              <w:t>Research grants of $1,500, $3,000 and $5,000 are available subject to certain conditions. Grants are available for conservation work or research that has an intended conservation benefit.</w:t>
            </w:r>
            <w:r w:rsidRPr="00F343BA">
              <w:rPr>
                <w:rFonts w:ascii="Calibri" w:eastAsia="Times New Roman" w:hAnsi="Calibri" w:cs="Calibri"/>
                <w:color w:val="000000"/>
                <w:lang w:eastAsia="es-MX"/>
              </w:rPr>
              <w:br/>
            </w:r>
            <w:r w:rsidRPr="00F343BA">
              <w:rPr>
                <w:rFonts w:ascii="Calibri" w:eastAsia="Times New Roman" w:hAnsi="Calibri" w:cs="Calibri"/>
                <w:color w:val="000000"/>
                <w:lang w:eastAsia="es-MX"/>
              </w:rPr>
              <w:br/>
              <w:t>The NBC Conservation Awards Programme invites applications for one of three categories of award the Club is able to offer:</w:t>
            </w:r>
            <w:r w:rsidRPr="00F343BA">
              <w:rPr>
                <w:rFonts w:ascii="Calibri" w:eastAsia="Times New Roman" w:hAnsi="Calibri" w:cs="Calibri"/>
                <w:color w:val="000000"/>
                <w:lang w:eastAsia="es-MX"/>
              </w:rPr>
              <w:br/>
            </w:r>
            <w:r w:rsidRPr="00F343BA">
              <w:rPr>
                <w:rFonts w:ascii="Calibri" w:eastAsia="Times New Roman" w:hAnsi="Calibri" w:cs="Calibri"/>
                <w:color w:val="000000"/>
                <w:lang w:eastAsia="es-MX"/>
              </w:rPr>
              <w:br/>
              <w:t>Small grants: available for projects implementing direct conservation actions, or conservation research. Awards are only given to projects carried out by nationals and/or residents of countries in the Neotropics (i.e. the Caribbean, Middle America and South America).</w:t>
            </w:r>
            <w:r w:rsidRPr="00F343BA">
              <w:rPr>
                <w:rFonts w:ascii="Calibri" w:eastAsia="Times New Roman" w:hAnsi="Calibri" w:cs="Calibri"/>
                <w:color w:val="000000"/>
                <w:lang w:eastAsia="es-MX"/>
              </w:rPr>
              <w:br/>
            </w:r>
            <w:r w:rsidRPr="00F343BA">
              <w:rPr>
                <w:rFonts w:ascii="Calibri" w:eastAsia="Times New Roman" w:hAnsi="Calibri" w:cs="Calibri"/>
                <w:color w:val="000000"/>
                <w:lang w:eastAsia="es-MX"/>
              </w:rPr>
              <w:br/>
            </w:r>
            <w:r w:rsidRPr="00F343BA">
              <w:rPr>
                <w:rFonts w:ascii="Calibri" w:eastAsia="Times New Roman" w:hAnsi="Calibri" w:cs="Calibri"/>
                <w:color w:val="000000"/>
                <w:lang w:eastAsia="es-MX"/>
              </w:rPr>
              <w:lastRenderedPageBreak/>
              <w:t>Medium grants: available for projects implementing direct conservation actions, or conservation research. Awards are only given to projects carried out by nationals and/or residents of countries in the Neotropics (i.e. the Caribbean, Middle America and South America).</w:t>
            </w:r>
            <w:r w:rsidRPr="00F343BA">
              <w:rPr>
                <w:rFonts w:ascii="Calibri" w:eastAsia="Times New Roman" w:hAnsi="Calibri" w:cs="Calibri"/>
                <w:color w:val="000000"/>
                <w:lang w:eastAsia="es-MX"/>
              </w:rPr>
              <w:br/>
            </w:r>
            <w:r w:rsidRPr="00F343BA">
              <w:rPr>
                <w:rFonts w:ascii="Calibri" w:eastAsia="Times New Roman" w:hAnsi="Calibri" w:cs="Calibri"/>
                <w:color w:val="000000"/>
                <w:lang w:eastAsia="es-MX"/>
              </w:rPr>
              <w:br/>
              <w:t>Juan Mazar Barnett award: this award has been created in Juan’s memory following a generous donation from his family. One award can be given annually in this category. The award seeks to encourage early-career Neotropical bird conservationists and researchers, and will be presented for the NBC conservation award proposal that best captures Juan’s spirit: technical expertise combined with a passion for birds and bird conservation.</w:t>
            </w:r>
          </w:p>
        </w:tc>
      </w:tr>
      <w:tr w:rsidR="00F343BA" w:rsidRPr="00F343BA" w14:paraId="35678011" w14:textId="77777777" w:rsidTr="00C40AEA">
        <w:trPr>
          <w:trHeight w:val="288"/>
        </w:trPr>
        <w:tc>
          <w:tcPr>
            <w:tcW w:w="9923" w:type="dxa"/>
            <w:tcBorders>
              <w:top w:val="nil"/>
              <w:left w:val="nil"/>
              <w:bottom w:val="nil"/>
              <w:right w:val="nil"/>
            </w:tcBorders>
            <w:shd w:val="clear" w:color="auto" w:fill="auto"/>
            <w:noWrap/>
            <w:vAlign w:val="bottom"/>
            <w:hideMark/>
          </w:tcPr>
          <w:p w14:paraId="74D89F63" w14:textId="77777777" w:rsidR="00F343BA" w:rsidRPr="00F343BA" w:rsidRDefault="00F343BA" w:rsidP="00F343BA">
            <w:pPr>
              <w:spacing w:after="0" w:line="240" w:lineRule="auto"/>
              <w:ind w:firstLineChars="500" w:firstLine="1100"/>
              <w:rPr>
                <w:rFonts w:ascii="Calibri" w:eastAsia="Times New Roman" w:hAnsi="Calibri" w:cs="Calibri"/>
                <w:color w:val="000000"/>
                <w:lang w:eastAsia="es-MX"/>
              </w:rPr>
            </w:pPr>
            <w:r w:rsidRPr="00F343BA">
              <w:rPr>
                <w:rFonts w:ascii="Calibri" w:eastAsia="Times New Roman" w:hAnsi="Calibri" w:cs="Calibri"/>
                <w:color w:val="000000"/>
                <w:lang w:eastAsia="es-MX"/>
              </w:rPr>
              <w:lastRenderedPageBreak/>
              <w:t>http://www.neotropicalbirdclub.org/conservation/conservation-fund/</w:t>
            </w:r>
          </w:p>
        </w:tc>
      </w:tr>
      <w:tr w:rsidR="00F343BA" w:rsidRPr="00F343BA" w14:paraId="1030FD44" w14:textId="77777777" w:rsidTr="00C40AEA">
        <w:trPr>
          <w:trHeight w:val="288"/>
        </w:trPr>
        <w:tc>
          <w:tcPr>
            <w:tcW w:w="9923" w:type="dxa"/>
            <w:tcBorders>
              <w:top w:val="nil"/>
              <w:left w:val="nil"/>
              <w:bottom w:val="nil"/>
              <w:right w:val="nil"/>
            </w:tcBorders>
            <w:shd w:val="clear" w:color="auto" w:fill="auto"/>
            <w:noWrap/>
            <w:vAlign w:val="bottom"/>
            <w:hideMark/>
          </w:tcPr>
          <w:p w14:paraId="5EA8E39E" w14:textId="331E49A6" w:rsidR="00F343BA" w:rsidRPr="009A0C2F" w:rsidRDefault="00F343BA" w:rsidP="009A0C2F">
            <w:pPr>
              <w:pStyle w:val="Ttulo2"/>
              <w:rPr>
                <w:rFonts w:eastAsia="Times New Roman"/>
                <w:lang w:eastAsia="es-MX"/>
              </w:rPr>
            </w:pPr>
            <w:bookmarkStart w:id="18" w:name="_Toc40461257"/>
            <w:r w:rsidRPr="009A0C2F">
              <w:rPr>
                <w:rFonts w:eastAsia="Times New Roman"/>
                <w:lang w:eastAsia="es-MX"/>
              </w:rPr>
              <w:t>Paris Peace Forum</w:t>
            </w:r>
            <w:r w:rsidR="009A0C2F" w:rsidRPr="009A0C2F">
              <w:rPr>
                <w:rFonts w:eastAsia="Times New Roman"/>
                <w:lang w:eastAsia="es-MX"/>
              </w:rPr>
              <w:t xml:space="preserve">: </w:t>
            </w:r>
            <w:r w:rsidR="009A0C2F" w:rsidRPr="009A0C2F">
              <w:rPr>
                <w:rFonts w:eastAsia="Times New Roman"/>
                <w:lang w:eastAsia="es-MX"/>
              </w:rPr>
              <w:t>governance solutions: Peace &amp; Security; Development; Environment; New technologies; Inclusive economy; Culture &amp; Education</w:t>
            </w:r>
            <w:bookmarkEnd w:id="18"/>
          </w:p>
        </w:tc>
      </w:tr>
      <w:tr w:rsidR="00F343BA" w:rsidRPr="00F343BA" w14:paraId="7EEED330" w14:textId="77777777" w:rsidTr="00C40AEA">
        <w:trPr>
          <w:trHeight w:val="288"/>
        </w:trPr>
        <w:tc>
          <w:tcPr>
            <w:tcW w:w="9923" w:type="dxa"/>
            <w:tcBorders>
              <w:top w:val="nil"/>
              <w:left w:val="nil"/>
              <w:bottom w:val="nil"/>
              <w:right w:val="nil"/>
            </w:tcBorders>
            <w:shd w:val="clear" w:color="auto" w:fill="auto"/>
            <w:noWrap/>
            <w:vAlign w:val="bottom"/>
            <w:hideMark/>
          </w:tcPr>
          <w:p w14:paraId="4270DD83" w14:textId="77777777" w:rsidR="00F343BA" w:rsidRPr="00F343BA" w:rsidRDefault="00F343BA" w:rsidP="00F343BA">
            <w:pPr>
              <w:spacing w:after="0" w:line="240" w:lineRule="auto"/>
              <w:ind w:firstLineChars="200" w:firstLine="440"/>
              <w:rPr>
                <w:rFonts w:ascii="Calibri" w:eastAsia="Times New Roman" w:hAnsi="Calibri" w:cs="Calibri"/>
                <w:color w:val="000000"/>
                <w:lang w:val="es-MX" w:eastAsia="es-MX"/>
              </w:rPr>
            </w:pPr>
            <w:r w:rsidRPr="00F343BA">
              <w:rPr>
                <w:rFonts w:ascii="Calibri" w:eastAsia="Times New Roman" w:hAnsi="Calibri" w:cs="Calibri"/>
                <w:color w:val="000000"/>
                <w:lang w:val="es-MX" w:eastAsia="es-MX"/>
              </w:rPr>
              <w:t>Call for Projects</w:t>
            </w:r>
          </w:p>
        </w:tc>
      </w:tr>
      <w:tr w:rsidR="00F343BA" w:rsidRPr="00F343BA" w14:paraId="569379C7" w14:textId="77777777" w:rsidTr="00C40AEA">
        <w:trPr>
          <w:trHeight w:val="288"/>
        </w:trPr>
        <w:tc>
          <w:tcPr>
            <w:tcW w:w="9923" w:type="dxa"/>
            <w:tcBorders>
              <w:top w:val="nil"/>
              <w:left w:val="nil"/>
              <w:bottom w:val="nil"/>
              <w:right w:val="nil"/>
            </w:tcBorders>
            <w:shd w:val="clear" w:color="auto" w:fill="auto"/>
            <w:noWrap/>
            <w:vAlign w:val="bottom"/>
            <w:hideMark/>
          </w:tcPr>
          <w:p w14:paraId="2B28C828" w14:textId="77777777" w:rsidR="00F343BA" w:rsidRPr="00F343BA" w:rsidRDefault="00F343BA" w:rsidP="00F343BA">
            <w:pPr>
              <w:spacing w:after="0" w:line="240" w:lineRule="auto"/>
              <w:ind w:firstLineChars="300" w:firstLine="663"/>
              <w:rPr>
                <w:rFonts w:ascii="Calibri" w:eastAsia="Times New Roman" w:hAnsi="Calibri" w:cs="Calibri"/>
                <w:b/>
                <w:bCs/>
                <w:color w:val="000000"/>
                <w:lang w:val="es-MX" w:eastAsia="es-MX"/>
              </w:rPr>
            </w:pPr>
            <w:r w:rsidRPr="00F343BA">
              <w:rPr>
                <w:rFonts w:ascii="Calibri" w:eastAsia="Times New Roman" w:hAnsi="Calibri" w:cs="Calibri"/>
                <w:b/>
                <w:bCs/>
                <w:color w:val="000000"/>
                <w:lang w:val="es-MX" w:eastAsia="es-MX"/>
              </w:rPr>
              <w:t>Not Specified</w:t>
            </w:r>
          </w:p>
        </w:tc>
      </w:tr>
      <w:tr w:rsidR="00F343BA" w:rsidRPr="00F343BA" w14:paraId="6F171415" w14:textId="77777777" w:rsidTr="00C40AEA">
        <w:trPr>
          <w:trHeight w:val="288"/>
        </w:trPr>
        <w:tc>
          <w:tcPr>
            <w:tcW w:w="9923" w:type="dxa"/>
            <w:tcBorders>
              <w:top w:val="nil"/>
              <w:left w:val="nil"/>
              <w:bottom w:val="nil"/>
              <w:right w:val="nil"/>
            </w:tcBorders>
            <w:shd w:val="clear" w:color="auto" w:fill="auto"/>
            <w:noWrap/>
            <w:vAlign w:val="bottom"/>
            <w:hideMark/>
          </w:tcPr>
          <w:p w14:paraId="72B39990" w14:textId="77777777" w:rsidR="00F343BA" w:rsidRPr="00F343BA" w:rsidRDefault="00F343BA" w:rsidP="00F343BA">
            <w:pPr>
              <w:spacing w:after="0" w:line="240" w:lineRule="auto"/>
              <w:ind w:firstLineChars="400" w:firstLine="880"/>
              <w:rPr>
                <w:rFonts w:ascii="Calibri" w:eastAsia="Times New Roman" w:hAnsi="Calibri" w:cs="Calibri"/>
                <w:color w:val="000000"/>
                <w:lang w:eastAsia="es-MX"/>
              </w:rPr>
            </w:pPr>
            <w:r w:rsidRPr="00F343BA">
              <w:rPr>
                <w:rFonts w:ascii="Calibri" w:eastAsia="Times New Roman" w:hAnsi="Calibri" w:cs="Calibri"/>
                <w:color w:val="000000"/>
                <w:lang w:eastAsia="es-MX"/>
              </w:rPr>
              <w:t>Each year, the Paris Peace Forum launches a Call for Projects to select concrete governance solutions which take on global challenges related to the 6 themes comprising the focus of the annual event: Peace &amp; Security; Development; Environment; New technologies; Inclusive economy; Culture &amp; Education.</w:t>
            </w:r>
            <w:r w:rsidRPr="00F343BA">
              <w:rPr>
                <w:rFonts w:ascii="Calibri" w:eastAsia="Times New Roman" w:hAnsi="Calibri" w:cs="Calibri"/>
                <w:color w:val="000000"/>
                <w:lang w:eastAsia="es-MX"/>
              </w:rPr>
              <w:br/>
              <w:t>In 2020, the world is facing a transnational challenge in the form of a worldwide health crisis. This year, given the extraordinary context of the Coronavirus pandemic, the Forum will emphasize projects and initiatives from around the world seeking to respond to the COVID-19 crisis, improve our collective resilience and build a more robust and sustainable world. Particular attention will be paid to projects improving:</w:t>
            </w:r>
            <w:r w:rsidRPr="00F343BA">
              <w:rPr>
                <w:rFonts w:ascii="Calibri" w:eastAsia="Times New Roman" w:hAnsi="Calibri" w:cs="Calibri"/>
                <w:color w:val="000000"/>
                <w:lang w:eastAsia="es-MX"/>
              </w:rPr>
              <w:br/>
            </w:r>
            <w:r w:rsidRPr="00F343BA">
              <w:rPr>
                <w:rFonts w:ascii="Calibri" w:eastAsia="Times New Roman" w:hAnsi="Calibri" w:cs="Calibri"/>
                <w:color w:val="000000"/>
                <w:lang w:eastAsia="es-MX"/>
              </w:rPr>
              <w:br/>
              <w:t>-the governance of health;</w:t>
            </w:r>
            <w:r w:rsidRPr="00F343BA">
              <w:rPr>
                <w:rFonts w:ascii="Calibri" w:eastAsia="Times New Roman" w:hAnsi="Calibri" w:cs="Calibri"/>
                <w:color w:val="000000"/>
                <w:lang w:eastAsia="es-MX"/>
              </w:rPr>
              <w:br/>
              <w:t>-the use and regulation of digital tools and platforms to respond to the crisis;</w:t>
            </w:r>
            <w:r w:rsidRPr="00F343BA">
              <w:rPr>
                <w:rFonts w:ascii="Calibri" w:eastAsia="Times New Roman" w:hAnsi="Calibri" w:cs="Calibri"/>
                <w:color w:val="000000"/>
                <w:lang w:eastAsia="es-MX"/>
              </w:rPr>
              <w:br/>
              <w:t>-the support of civil society and economic activity in times of pandemics.</w:t>
            </w:r>
            <w:r w:rsidRPr="00F343BA">
              <w:rPr>
                <w:rFonts w:ascii="Calibri" w:eastAsia="Times New Roman" w:hAnsi="Calibri" w:cs="Calibri"/>
                <w:color w:val="000000"/>
                <w:lang w:eastAsia="es-MX"/>
              </w:rPr>
              <w:br/>
            </w:r>
            <w:r w:rsidRPr="00F343BA">
              <w:rPr>
                <w:rFonts w:ascii="Calibri" w:eastAsia="Times New Roman" w:hAnsi="Calibri" w:cs="Calibri"/>
                <w:color w:val="000000"/>
                <w:lang w:eastAsia="es-MX"/>
              </w:rPr>
              <w:br/>
              <w:t>In addition, initiatives addressing other global governance issues will also be highlighted in the Forum, particularly those related to the following objectives:</w:t>
            </w:r>
            <w:r w:rsidRPr="00F343BA">
              <w:rPr>
                <w:rFonts w:ascii="Calibri" w:eastAsia="Times New Roman" w:hAnsi="Calibri" w:cs="Calibri"/>
                <w:color w:val="000000"/>
                <w:lang w:eastAsia="es-MX"/>
              </w:rPr>
              <w:br/>
            </w:r>
            <w:r w:rsidRPr="00F343BA">
              <w:rPr>
                <w:rFonts w:ascii="Calibri" w:eastAsia="Times New Roman" w:hAnsi="Calibri" w:cs="Calibri"/>
                <w:color w:val="000000"/>
                <w:lang w:eastAsia="es-MX"/>
              </w:rPr>
              <w:br/>
              <w:t>-Constructing more solid security architectures;</w:t>
            </w:r>
            <w:r w:rsidRPr="00F343BA">
              <w:rPr>
                <w:rFonts w:ascii="Calibri" w:eastAsia="Times New Roman" w:hAnsi="Calibri" w:cs="Calibri"/>
                <w:color w:val="000000"/>
                <w:lang w:eastAsia="es-MX"/>
              </w:rPr>
              <w:br/>
              <w:t>-Reconciling development finance with climate efforts;</w:t>
            </w:r>
            <w:r w:rsidRPr="00F343BA">
              <w:rPr>
                <w:rFonts w:ascii="Calibri" w:eastAsia="Times New Roman" w:hAnsi="Calibri" w:cs="Calibri"/>
                <w:color w:val="000000"/>
                <w:lang w:eastAsia="es-MX"/>
              </w:rPr>
              <w:br/>
              <w:t>-Crafting sustainable capitalism;</w:t>
            </w:r>
            <w:r w:rsidRPr="00F343BA">
              <w:rPr>
                <w:rFonts w:ascii="Calibri" w:eastAsia="Times New Roman" w:hAnsi="Calibri" w:cs="Calibri"/>
                <w:color w:val="000000"/>
                <w:lang w:eastAsia="es-MX"/>
              </w:rPr>
              <w:br/>
              <w:t>-Protecting the oceans;</w:t>
            </w:r>
            <w:r w:rsidRPr="00F343BA">
              <w:rPr>
                <w:rFonts w:ascii="Calibri" w:eastAsia="Times New Roman" w:hAnsi="Calibri" w:cs="Calibri"/>
                <w:color w:val="000000"/>
                <w:lang w:eastAsia="es-MX"/>
              </w:rPr>
              <w:br/>
              <w:t>-Improving access to clean water;</w:t>
            </w:r>
            <w:r w:rsidRPr="00F343BA">
              <w:rPr>
                <w:rFonts w:ascii="Calibri" w:eastAsia="Times New Roman" w:hAnsi="Calibri" w:cs="Calibri"/>
                <w:color w:val="000000"/>
                <w:lang w:eastAsia="es-MX"/>
              </w:rPr>
              <w:br/>
              <w:t>-Making outer space safe and sustainable;</w:t>
            </w:r>
            <w:r w:rsidRPr="00F343BA">
              <w:rPr>
                <w:rFonts w:ascii="Calibri" w:eastAsia="Times New Roman" w:hAnsi="Calibri" w:cs="Calibri"/>
                <w:color w:val="000000"/>
                <w:lang w:eastAsia="es-MX"/>
              </w:rPr>
              <w:br/>
              <w:t>-Securing cyberspace;</w:t>
            </w:r>
            <w:r w:rsidRPr="00F343BA">
              <w:rPr>
                <w:rFonts w:ascii="Calibri" w:eastAsia="Times New Roman" w:hAnsi="Calibri" w:cs="Calibri"/>
                <w:color w:val="000000"/>
                <w:lang w:eastAsia="es-MX"/>
              </w:rPr>
              <w:br/>
              <w:t>-Regulating the use of data and AI;</w:t>
            </w:r>
            <w:r w:rsidRPr="00F343BA">
              <w:rPr>
                <w:rFonts w:ascii="Calibri" w:eastAsia="Times New Roman" w:hAnsi="Calibri" w:cs="Calibri"/>
                <w:color w:val="000000"/>
                <w:lang w:eastAsia="es-MX"/>
              </w:rPr>
              <w:br/>
              <w:t>-Enhancing the governance of education;</w:t>
            </w:r>
            <w:r w:rsidRPr="00F343BA">
              <w:rPr>
                <w:rFonts w:ascii="Calibri" w:eastAsia="Times New Roman" w:hAnsi="Calibri" w:cs="Calibri"/>
                <w:color w:val="000000"/>
                <w:lang w:eastAsia="es-MX"/>
              </w:rPr>
              <w:br/>
              <w:t>-Ensuring gender equality.</w:t>
            </w:r>
          </w:p>
        </w:tc>
      </w:tr>
      <w:tr w:rsidR="00F343BA" w:rsidRPr="00F343BA" w14:paraId="037F2CBC" w14:textId="77777777" w:rsidTr="00C40AEA">
        <w:trPr>
          <w:trHeight w:val="288"/>
        </w:trPr>
        <w:tc>
          <w:tcPr>
            <w:tcW w:w="9923" w:type="dxa"/>
            <w:tcBorders>
              <w:top w:val="nil"/>
              <w:left w:val="nil"/>
              <w:bottom w:val="nil"/>
              <w:right w:val="nil"/>
            </w:tcBorders>
            <w:shd w:val="clear" w:color="auto" w:fill="auto"/>
            <w:noWrap/>
            <w:vAlign w:val="bottom"/>
            <w:hideMark/>
          </w:tcPr>
          <w:p w14:paraId="636A63AF" w14:textId="77777777" w:rsidR="00F343BA" w:rsidRPr="00F343BA" w:rsidRDefault="00F343BA" w:rsidP="00F343BA">
            <w:pPr>
              <w:spacing w:after="0" w:line="240" w:lineRule="auto"/>
              <w:ind w:firstLineChars="500" w:firstLine="1100"/>
              <w:rPr>
                <w:rFonts w:ascii="Calibri" w:eastAsia="Times New Roman" w:hAnsi="Calibri" w:cs="Calibri"/>
                <w:color w:val="000000"/>
                <w:lang w:eastAsia="es-MX"/>
              </w:rPr>
            </w:pPr>
            <w:r w:rsidRPr="00F343BA">
              <w:rPr>
                <w:rFonts w:ascii="Calibri" w:eastAsia="Times New Roman" w:hAnsi="Calibri" w:cs="Calibri"/>
                <w:color w:val="000000"/>
                <w:lang w:eastAsia="es-MX"/>
              </w:rPr>
              <w:t>https://parispeaceforum.org/call-for-projects/</w:t>
            </w:r>
          </w:p>
        </w:tc>
      </w:tr>
      <w:tr w:rsidR="00F343BA" w:rsidRPr="00F343BA" w14:paraId="00536E07" w14:textId="77777777" w:rsidTr="00C40AEA">
        <w:trPr>
          <w:trHeight w:val="288"/>
        </w:trPr>
        <w:tc>
          <w:tcPr>
            <w:tcW w:w="9923" w:type="dxa"/>
            <w:tcBorders>
              <w:top w:val="nil"/>
              <w:left w:val="nil"/>
              <w:bottom w:val="nil"/>
              <w:right w:val="nil"/>
            </w:tcBorders>
            <w:shd w:val="clear" w:color="auto" w:fill="auto"/>
            <w:noWrap/>
            <w:vAlign w:val="bottom"/>
            <w:hideMark/>
          </w:tcPr>
          <w:p w14:paraId="40E3DAF3" w14:textId="7EC1772C" w:rsidR="00F343BA" w:rsidRPr="00585A40" w:rsidRDefault="00F343BA" w:rsidP="00585A40">
            <w:pPr>
              <w:pStyle w:val="Ttulo2"/>
              <w:rPr>
                <w:rFonts w:eastAsia="Times New Roman"/>
                <w:lang w:eastAsia="es-MX"/>
              </w:rPr>
            </w:pPr>
            <w:bookmarkStart w:id="19" w:name="_Toc40461258"/>
            <w:r w:rsidRPr="00585A40">
              <w:rPr>
                <w:rFonts w:eastAsia="Times New Roman"/>
                <w:lang w:eastAsia="es-MX"/>
              </w:rPr>
              <w:t>Save Our Seas Foundation</w:t>
            </w:r>
            <w:r w:rsidR="00585A40" w:rsidRPr="00585A40">
              <w:rPr>
                <w:rFonts w:eastAsia="Times New Roman"/>
                <w:lang w:eastAsia="es-MX"/>
              </w:rPr>
              <w:t>-</w:t>
            </w:r>
            <w:r w:rsidR="00585A40">
              <w:t xml:space="preserve"> </w:t>
            </w:r>
            <w:r w:rsidR="00585A40" w:rsidRPr="00585A40">
              <w:rPr>
                <w:rFonts w:eastAsia="Times New Roman"/>
                <w:lang w:eastAsia="es-MX"/>
              </w:rPr>
              <w:t>marine chondrichthyan species</w:t>
            </w:r>
            <w:r w:rsidR="00585A40">
              <w:rPr>
                <w:rFonts w:eastAsia="Times New Roman"/>
                <w:lang w:eastAsia="es-MX"/>
              </w:rPr>
              <w:t xml:space="preserve"> 25 k USD</w:t>
            </w:r>
            <w:bookmarkEnd w:id="19"/>
          </w:p>
        </w:tc>
      </w:tr>
      <w:tr w:rsidR="00F343BA" w:rsidRPr="00F343BA" w14:paraId="663DC43D" w14:textId="77777777" w:rsidTr="00C40AEA">
        <w:trPr>
          <w:trHeight w:val="288"/>
        </w:trPr>
        <w:tc>
          <w:tcPr>
            <w:tcW w:w="9923" w:type="dxa"/>
            <w:tcBorders>
              <w:top w:val="nil"/>
              <w:left w:val="nil"/>
              <w:bottom w:val="nil"/>
              <w:right w:val="nil"/>
            </w:tcBorders>
            <w:shd w:val="clear" w:color="auto" w:fill="auto"/>
            <w:noWrap/>
            <w:vAlign w:val="bottom"/>
            <w:hideMark/>
          </w:tcPr>
          <w:p w14:paraId="1BB0BC8A" w14:textId="77777777" w:rsidR="00F343BA" w:rsidRPr="00F343BA" w:rsidRDefault="00F343BA" w:rsidP="00F343BA">
            <w:pPr>
              <w:spacing w:after="0" w:line="240" w:lineRule="auto"/>
              <w:ind w:firstLineChars="200" w:firstLine="440"/>
              <w:rPr>
                <w:rFonts w:ascii="Calibri" w:eastAsia="Times New Roman" w:hAnsi="Calibri" w:cs="Calibri"/>
                <w:color w:val="000000"/>
                <w:lang w:val="es-MX" w:eastAsia="es-MX"/>
              </w:rPr>
            </w:pPr>
            <w:r w:rsidRPr="00F343BA">
              <w:rPr>
                <w:rFonts w:ascii="Calibri" w:eastAsia="Times New Roman" w:hAnsi="Calibri" w:cs="Calibri"/>
                <w:color w:val="000000"/>
                <w:lang w:val="es-MX" w:eastAsia="es-MX"/>
              </w:rPr>
              <w:t>Keystone Grant</w:t>
            </w:r>
          </w:p>
        </w:tc>
      </w:tr>
      <w:tr w:rsidR="00F343BA" w:rsidRPr="00F343BA" w14:paraId="520ADA82" w14:textId="77777777" w:rsidTr="00C40AEA">
        <w:trPr>
          <w:trHeight w:val="288"/>
        </w:trPr>
        <w:tc>
          <w:tcPr>
            <w:tcW w:w="9923" w:type="dxa"/>
            <w:tcBorders>
              <w:top w:val="nil"/>
              <w:left w:val="nil"/>
              <w:bottom w:val="nil"/>
              <w:right w:val="nil"/>
            </w:tcBorders>
            <w:shd w:val="clear" w:color="auto" w:fill="auto"/>
            <w:noWrap/>
            <w:vAlign w:val="bottom"/>
            <w:hideMark/>
          </w:tcPr>
          <w:p w14:paraId="6A9E32AC" w14:textId="77777777" w:rsidR="00F343BA" w:rsidRPr="00F343BA" w:rsidRDefault="00F343BA" w:rsidP="00F343BA">
            <w:pPr>
              <w:spacing w:after="0" w:line="240" w:lineRule="auto"/>
              <w:ind w:firstLineChars="300" w:firstLine="663"/>
              <w:rPr>
                <w:rFonts w:ascii="Calibri" w:eastAsia="Times New Roman" w:hAnsi="Calibri" w:cs="Calibri"/>
                <w:b/>
                <w:bCs/>
                <w:color w:val="000000"/>
                <w:lang w:val="es-MX" w:eastAsia="es-MX"/>
              </w:rPr>
            </w:pPr>
            <w:r w:rsidRPr="00F343BA">
              <w:rPr>
                <w:rFonts w:ascii="Calibri" w:eastAsia="Times New Roman" w:hAnsi="Calibri" w:cs="Calibri"/>
                <w:b/>
                <w:bCs/>
                <w:color w:val="000000"/>
                <w:lang w:val="es-MX" w:eastAsia="es-MX"/>
              </w:rPr>
              <w:t>25,000 USD</w:t>
            </w:r>
          </w:p>
        </w:tc>
      </w:tr>
      <w:tr w:rsidR="00F343BA" w:rsidRPr="00F343BA" w14:paraId="5603076D" w14:textId="77777777" w:rsidTr="00C40AEA">
        <w:trPr>
          <w:trHeight w:val="288"/>
        </w:trPr>
        <w:tc>
          <w:tcPr>
            <w:tcW w:w="9923" w:type="dxa"/>
            <w:tcBorders>
              <w:top w:val="nil"/>
              <w:left w:val="nil"/>
              <w:bottom w:val="nil"/>
              <w:right w:val="nil"/>
            </w:tcBorders>
            <w:shd w:val="clear" w:color="auto" w:fill="auto"/>
            <w:noWrap/>
            <w:vAlign w:val="bottom"/>
            <w:hideMark/>
          </w:tcPr>
          <w:p w14:paraId="056D87E5" w14:textId="77777777" w:rsidR="00F343BA" w:rsidRPr="00F343BA" w:rsidRDefault="00F343BA" w:rsidP="00F343BA">
            <w:pPr>
              <w:spacing w:after="0" w:line="240" w:lineRule="auto"/>
              <w:ind w:firstLineChars="400" w:firstLine="880"/>
              <w:rPr>
                <w:rFonts w:ascii="Calibri" w:eastAsia="Times New Roman" w:hAnsi="Calibri" w:cs="Calibri"/>
                <w:color w:val="000000"/>
                <w:lang w:val="es-MX" w:eastAsia="es-MX"/>
              </w:rPr>
            </w:pPr>
            <w:r w:rsidRPr="00F343BA">
              <w:rPr>
                <w:rFonts w:ascii="Calibri" w:eastAsia="Times New Roman" w:hAnsi="Calibri" w:cs="Calibri"/>
                <w:color w:val="000000"/>
                <w:lang w:eastAsia="es-MX"/>
              </w:rPr>
              <w:t>The Save Our Seas Foundation (SOSF) offers a series of grants dedicated to research, conservation and education projects worldwide. Projects should integrate at least two of these components and focus on charismatic marine megafauna, particularly sharks, rays and skates.</w:t>
            </w:r>
            <w:r w:rsidRPr="00F343BA">
              <w:rPr>
                <w:rFonts w:ascii="Calibri" w:eastAsia="Times New Roman" w:hAnsi="Calibri" w:cs="Calibri"/>
                <w:color w:val="000000"/>
                <w:lang w:eastAsia="es-MX"/>
              </w:rPr>
              <w:br/>
              <w:t xml:space="preserve">Only projects concerned with marine chondrichthyan species (sharks, rays, skates, sawfishes and chimaeras) will be considered. A special call for 2020 applications is aimed at supporting projects that promote the recovery of sawfishes, wedgefish and guitarfish. </w:t>
            </w:r>
            <w:r w:rsidRPr="00F343BA">
              <w:rPr>
                <w:rFonts w:ascii="Calibri" w:eastAsia="Times New Roman" w:hAnsi="Calibri" w:cs="Calibri"/>
                <w:color w:val="000000"/>
                <w:lang w:val="es-MX" w:eastAsia="es-MX"/>
              </w:rPr>
              <w:t>However, any chondrichthyan projects are welcomed.</w:t>
            </w:r>
          </w:p>
        </w:tc>
      </w:tr>
      <w:tr w:rsidR="00F343BA" w:rsidRPr="00F343BA" w14:paraId="4620992A" w14:textId="77777777" w:rsidTr="00C40AEA">
        <w:trPr>
          <w:trHeight w:val="288"/>
        </w:trPr>
        <w:tc>
          <w:tcPr>
            <w:tcW w:w="9923" w:type="dxa"/>
            <w:tcBorders>
              <w:top w:val="nil"/>
              <w:left w:val="nil"/>
              <w:bottom w:val="nil"/>
              <w:right w:val="nil"/>
            </w:tcBorders>
            <w:shd w:val="clear" w:color="auto" w:fill="auto"/>
            <w:noWrap/>
            <w:vAlign w:val="bottom"/>
            <w:hideMark/>
          </w:tcPr>
          <w:p w14:paraId="4D40B305" w14:textId="77777777" w:rsidR="00F343BA" w:rsidRPr="00F343BA" w:rsidRDefault="00F343BA" w:rsidP="00F343BA">
            <w:pPr>
              <w:spacing w:after="0" w:line="240" w:lineRule="auto"/>
              <w:ind w:firstLineChars="500" w:firstLine="1100"/>
              <w:rPr>
                <w:rFonts w:ascii="Calibri" w:eastAsia="Times New Roman" w:hAnsi="Calibri" w:cs="Calibri"/>
                <w:color w:val="000000"/>
                <w:lang w:val="es-MX" w:eastAsia="es-MX"/>
              </w:rPr>
            </w:pPr>
            <w:r w:rsidRPr="00F343BA">
              <w:rPr>
                <w:rFonts w:ascii="Calibri" w:eastAsia="Times New Roman" w:hAnsi="Calibri" w:cs="Calibri"/>
                <w:color w:val="000000"/>
                <w:lang w:val="es-MX" w:eastAsia="es-MX"/>
              </w:rPr>
              <w:lastRenderedPageBreak/>
              <w:t>https://saveourseas.com/grants/funding-applications/keystone-grants/</w:t>
            </w:r>
          </w:p>
        </w:tc>
      </w:tr>
      <w:tr w:rsidR="00F343BA" w:rsidRPr="00F343BA" w14:paraId="0DE55BB8" w14:textId="77777777" w:rsidTr="00C40AEA">
        <w:trPr>
          <w:trHeight w:val="288"/>
        </w:trPr>
        <w:tc>
          <w:tcPr>
            <w:tcW w:w="9923" w:type="dxa"/>
            <w:tcBorders>
              <w:top w:val="nil"/>
              <w:left w:val="nil"/>
              <w:bottom w:val="nil"/>
              <w:right w:val="nil"/>
            </w:tcBorders>
            <w:shd w:val="clear" w:color="auto" w:fill="auto"/>
            <w:noWrap/>
            <w:vAlign w:val="bottom"/>
            <w:hideMark/>
          </w:tcPr>
          <w:p w14:paraId="6BA0ABA2" w14:textId="63AEC2A6" w:rsidR="00F343BA" w:rsidRPr="00585A40" w:rsidRDefault="00F343BA" w:rsidP="00585A40">
            <w:pPr>
              <w:pStyle w:val="Ttulo2"/>
              <w:rPr>
                <w:rFonts w:eastAsia="Times New Roman"/>
                <w:lang w:eastAsia="es-MX"/>
              </w:rPr>
            </w:pPr>
            <w:bookmarkStart w:id="20" w:name="_Toc40461259"/>
            <w:r w:rsidRPr="00585A40">
              <w:rPr>
                <w:rFonts w:eastAsia="Times New Roman"/>
                <w:lang w:eastAsia="es-MX"/>
              </w:rPr>
              <w:t>Social Science Research Council</w:t>
            </w:r>
            <w:r w:rsidR="00585A40" w:rsidRPr="00585A40">
              <w:rPr>
                <w:rFonts w:eastAsia="Times New Roman"/>
                <w:lang w:eastAsia="es-MX"/>
              </w:rPr>
              <w:t xml:space="preserve">: </w:t>
            </w:r>
            <w:r w:rsidR="00585A40" w:rsidRPr="00585A40">
              <w:rPr>
                <w:rFonts w:eastAsia="Times New Roman"/>
                <w:lang w:eastAsia="es-MX"/>
              </w:rPr>
              <w:t>Rapid-Response Grants</w:t>
            </w:r>
            <w:r w:rsidR="00585A40">
              <w:rPr>
                <w:rFonts w:eastAsia="Times New Roman"/>
                <w:lang w:eastAsia="es-MX"/>
              </w:rPr>
              <w:t xml:space="preserve"> on COVID-19</w:t>
            </w:r>
            <w:bookmarkEnd w:id="20"/>
          </w:p>
        </w:tc>
      </w:tr>
      <w:tr w:rsidR="00F343BA" w:rsidRPr="00F343BA" w14:paraId="13C9CED4" w14:textId="77777777" w:rsidTr="00C40AEA">
        <w:trPr>
          <w:trHeight w:val="288"/>
        </w:trPr>
        <w:tc>
          <w:tcPr>
            <w:tcW w:w="9923" w:type="dxa"/>
            <w:tcBorders>
              <w:top w:val="nil"/>
              <w:left w:val="nil"/>
              <w:bottom w:val="nil"/>
              <w:right w:val="nil"/>
            </w:tcBorders>
            <w:shd w:val="clear" w:color="auto" w:fill="auto"/>
            <w:noWrap/>
            <w:vAlign w:val="bottom"/>
            <w:hideMark/>
          </w:tcPr>
          <w:p w14:paraId="32FC4AAE" w14:textId="77777777" w:rsidR="00F343BA" w:rsidRPr="00F343BA" w:rsidRDefault="00F343BA" w:rsidP="00F343BA">
            <w:pPr>
              <w:spacing w:after="0" w:line="240" w:lineRule="auto"/>
              <w:ind w:firstLineChars="200" w:firstLine="440"/>
              <w:rPr>
                <w:rFonts w:ascii="Calibri" w:eastAsia="Times New Roman" w:hAnsi="Calibri" w:cs="Calibri"/>
                <w:color w:val="000000"/>
                <w:lang w:val="es-MX" w:eastAsia="es-MX"/>
              </w:rPr>
            </w:pPr>
            <w:r w:rsidRPr="00F343BA">
              <w:rPr>
                <w:rFonts w:ascii="Calibri" w:eastAsia="Times New Roman" w:hAnsi="Calibri" w:cs="Calibri"/>
                <w:color w:val="000000"/>
                <w:lang w:val="es-MX" w:eastAsia="es-MX"/>
              </w:rPr>
              <w:t>Rapid-Response Grants</w:t>
            </w:r>
          </w:p>
        </w:tc>
      </w:tr>
      <w:tr w:rsidR="00F343BA" w:rsidRPr="00F343BA" w14:paraId="4E047969" w14:textId="77777777" w:rsidTr="00C40AEA">
        <w:trPr>
          <w:trHeight w:val="288"/>
        </w:trPr>
        <w:tc>
          <w:tcPr>
            <w:tcW w:w="9923" w:type="dxa"/>
            <w:tcBorders>
              <w:top w:val="nil"/>
              <w:left w:val="nil"/>
              <w:bottom w:val="nil"/>
              <w:right w:val="nil"/>
            </w:tcBorders>
            <w:shd w:val="clear" w:color="auto" w:fill="auto"/>
            <w:noWrap/>
            <w:vAlign w:val="bottom"/>
            <w:hideMark/>
          </w:tcPr>
          <w:p w14:paraId="401057C8" w14:textId="77777777" w:rsidR="00F343BA" w:rsidRPr="00F343BA" w:rsidRDefault="00F343BA" w:rsidP="00F343BA">
            <w:pPr>
              <w:spacing w:after="0" w:line="240" w:lineRule="auto"/>
              <w:ind w:firstLineChars="300" w:firstLine="663"/>
              <w:rPr>
                <w:rFonts w:ascii="Calibri" w:eastAsia="Times New Roman" w:hAnsi="Calibri" w:cs="Calibri"/>
                <w:b/>
                <w:bCs/>
                <w:color w:val="000000"/>
                <w:lang w:val="es-MX" w:eastAsia="es-MX"/>
              </w:rPr>
            </w:pPr>
            <w:r w:rsidRPr="00F343BA">
              <w:rPr>
                <w:rFonts w:ascii="Calibri" w:eastAsia="Times New Roman" w:hAnsi="Calibri" w:cs="Calibri"/>
                <w:b/>
                <w:bCs/>
                <w:color w:val="000000"/>
                <w:lang w:val="es-MX" w:eastAsia="es-MX"/>
              </w:rPr>
              <w:t xml:space="preserve">  </w:t>
            </w:r>
          </w:p>
        </w:tc>
      </w:tr>
      <w:tr w:rsidR="00F343BA" w:rsidRPr="00F343BA" w14:paraId="06A20D35" w14:textId="77777777" w:rsidTr="00C40AEA">
        <w:trPr>
          <w:trHeight w:val="288"/>
        </w:trPr>
        <w:tc>
          <w:tcPr>
            <w:tcW w:w="9923" w:type="dxa"/>
            <w:tcBorders>
              <w:top w:val="nil"/>
              <w:left w:val="nil"/>
              <w:bottom w:val="nil"/>
              <w:right w:val="nil"/>
            </w:tcBorders>
            <w:shd w:val="clear" w:color="auto" w:fill="auto"/>
            <w:noWrap/>
            <w:vAlign w:val="bottom"/>
            <w:hideMark/>
          </w:tcPr>
          <w:p w14:paraId="1CB27E40" w14:textId="77777777" w:rsidR="00F343BA" w:rsidRPr="00F343BA" w:rsidRDefault="00F343BA" w:rsidP="00F343BA">
            <w:pPr>
              <w:spacing w:after="0" w:line="240" w:lineRule="auto"/>
              <w:ind w:firstLineChars="400" w:firstLine="880"/>
              <w:rPr>
                <w:rFonts w:ascii="Calibri" w:eastAsia="Times New Roman" w:hAnsi="Calibri" w:cs="Calibri"/>
                <w:color w:val="000000"/>
                <w:lang w:eastAsia="es-MX"/>
              </w:rPr>
            </w:pPr>
            <w:r w:rsidRPr="00F343BA">
              <w:rPr>
                <w:rFonts w:ascii="Calibri" w:eastAsia="Times New Roman" w:hAnsi="Calibri" w:cs="Calibri"/>
                <w:color w:val="000000"/>
                <w:lang w:eastAsia="es-MX"/>
              </w:rPr>
              <w:t xml:space="preserve"> </w:t>
            </w:r>
            <w:r w:rsidRPr="00F343BA">
              <w:rPr>
                <w:rFonts w:ascii="Calibri" w:eastAsia="Times New Roman" w:hAnsi="Calibri" w:cs="Calibri"/>
                <w:color w:val="000000"/>
                <w:lang w:eastAsia="es-MX"/>
              </w:rPr>
              <w:br/>
              <w:t>In partnership with the Henry Luce Foundation, The Social Science Research Council (SSRC), as part of its Covid-19 Initiative, seeks proposals from across the social sciences and related fields that address the social, economic, cultural, psychological, and political impact of Covid-19 in the United States and globally, as well as responses to the pandemic’s wide-ranging effects.</w:t>
            </w:r>
            <w:r w:rsidRPr="00F343BA">
              <w:rPr>
                <w:rFonts w:ascii="Calibri" w:eastAsia="Times New Roman" w:hAnsi="Calibri" w:cs="Calibri"/>
                <w:color w:val="000000"/>
                <w:lang w:eastAsia="es-MX"/>
              </w:rPr>
              <w:br/>
              <w:t>While new knowledge is urgently needed, in the present moment many social science research methodologies are either not possible or require adaptation in order to protect the health and safety of both researchers and research subjects. The SSRC’s Covid-19 Rapid-Response Grants thus support innovative research projects that deploy remote research methods to shed light on both the short- and potential long-term effects of Covid-19 across a range of issues. These include:</w:t>
            </w:r>
            <w:r w:rsidRPr="00F343BA">
              <w:rPr>
                <w:rFonts w:ascii="Calibri" w:eastAsia="Times New Roman" w:hAnsi="Calibri" w:cs="Calibri"/>
                <w:color w:val="000000"/>
                <w:lang w:eastAsia="es-MX"/>
              </w:rPr>
              <w:br/>
            </w:r>
            <w:r w:rsidRPr="00F343BA">
              <w:rPr>
                <w:rFonts w:ascii="Calibri" w:eastAsia="Times New Roman" w:hAnsi="Calibri" w:cs="Calibri"/>
                <w:color w:val="000000"/>
                <w:lang w:eastAsia="es-MX"/>
              </w:rPr>
              <w:br/>
              <w:t>“Social distancing” and virtual social interaction</w:t>
            </w:r>
            <w:r w:rsidRPr="00F343BA">
              <w:rPr>
                <w:rFonts w:ascii="Calibri" w:eastAsia="Times New Roman" w:hAnsi="Calibri" w:cs="Calibri"/>
                <w:color w:val="000000"/>
                <w:lang w:eastAsia="es-MX"/>
              </w:rPr>
              <w:br/>
              <w:t>Governance and democracy</w:t>
            </w:r>
            <w:r w:rsidRPr="00F343BA">
              <w:rPr>
                <w:rFonts w:ascii="Calibri" w:eastAsia="Times New Roman" w:hAnsi="Calibri" w:cs="Calibri"/>
                <w:color w:val="000000"/>
                <w:lang w:eastAsia="es-MX"/>
              </w:rPr>
              <w:br/>
              <w:t>Public trust and (dis)information</w:t>
            </w:r>
            <w:r w:rsidRPr="00F343BA">
              <w:rPr>
                <w:rFonts w:ascii="Calibri" w:eastAsia="Times New Roman" w:hAnsi="Calibri" w:cs="Calibri"/>
                <w:color w:val="000000"/>
                <w:lang w:eastAsia="es-MX"/>
              </w:rPr>
              <w:br/>
              <w:t>Social inequality and the pandemic’s disproportionate effects by race and ethnicity</w:t>
            </w:r>
            <w:r w:rsidRPr="00F343BA">
              <w:rPr>
                <w:rFonts w:ascii="Calibri" w:eastAsia="Times New Roman" w:hAnsi="Calibri" w:cs="Calibri"/>
                <w:color w:val="000000"/>
                <w:lang w:eastAsia="es-MX"/>
              </w:rPr>
              <w:br/>
              <w:t>The lessons of past disasters, and responses to them, for the present</w:t>
            </w:r>
            <w:r w:rsidRPr="00F343BA">
              <w:rPr>
                <w:rFonts w:ascii="Calibri" w:eastAsia="Times New Roman" w:hAnsi="Calibri" w:cs="Calibri"/>
                <w:color w:val="000000"/>
                <w:lang w:eastAsia="es-MX"/>
              </w:rPr>
              <w:br/>
              <w:t>The role of religious ideas, practices, and institutions in responding to the pandemic</w:t>
            </w:r>
            <w:r w:rsidRPr="00F343BA">
              <w:rPr>
                <w:rFonts w:ascii="Calibri" w:eastAsia="Times New Roman" w:hAnsi="Calibri" w:cs="Calibri"/>
                <w:color w:val="000000"/>
                <w:lang w:eastAsia="es-MX"/>
              </w:rPr>
              <w:br/>
              <w:t>The workplace and labor markets</w:t>
            </w:r>
            <w:r w:rsidRPr="00F343BA">
              <w:rPr>
                <w:rFonts w:ascii="Calibri" w:eastAsia="Times New Roman" w:hAnsi="Calibri" w:cs="Calibri"/>
                <w:color w:val="000000"/>
                <w:lang w:eastAsia="es-MX"/>
              </w:rPr>
              <w:br/>
              <w:t>Technology, surveillance, and ethics</w:t>
            </w:r>
            <w:r w:rsidRPr="00F343BA">
              <w:rPr>
                <w:rFonts w:ascii="Calibri" w:eastAsia="Times New Roman" w:hAnsi="Calibri" w:cs="Calibri"/>
                <w:color w:val="000000"/>
                <w:lang w:eastAsia="es-MX"/>
              </w:rPr>
              <w:br/>
              <w:t>The uses of, and the limits to, modeling in responses to the pandemic’s effects and in scenario planning</w:t>
            </w:r>
            <w:r w:rsidRPr="00F343BA">
              <w:rPr>
                <w:rFonts w:ascii="Calibri" w:eastAsia="Times New Roman" w:hAnsi="Calibri" w:cs="Calibri"/>
                <w:color w:val="000000"/>
                <w:lang w:eastAsia="es-MX"/>
              </w:rPr>
              <w:br/>
              <w:t>These topics are illustrative. Applicants are welcome to propose others. Projects focused on groups most affected by the pandemic are especially encouraged, as are those that can constructively inform responses across communities, public actors and institutions, and others.</w:t>
            </w:r>
          </w:p>
        </w:tc>
      </w:tr>
      <w:tr w:rsidR="00F343BA" w:rsidRPr="00F343BA" w14:paraId="0F45900E" w14:textId="77777777" w:rsidTr="00C40AEA">
        <w:trPr>
          <w:trHeight w:val="288"/>
        </w:trPr>
        <w:tc>
          <w:tcPr>
            <w:tcW w:w="9923" w:type="dxa"/>
            <w:tcBorders>
              <w:top w:val="nil"/>
              <w:left w:val="nil"/>
              <w:bottom w:val="nil"/>
              <w:right w:val="nil"/>
            </w:tcBorders>
            <w:shd w:val="clear" w:color="auto" w:fill="auto"/>
            <w:noWrap/>
            <w:vAlign w:val="bottom"/>
            <w:hideMark/>
          </w:tcPr>
          <w:p w14:paraId="11E16753" w14:textId="77777777" w:rsidR="00F343BA" w:rsidRPr="00F343BA" w:rsidRDefault="00F343BA" w:rsidP="00F343BA">
            <w:pPr>
              <w:spacing w:after="0" w:line="240" w:lineRule="auto"/>
              <w:ind w:firstLineChars="500" w:firstLine="1100"/>
              <w:rPr>
                <w:rFonts w:ascii="Calibri" w:eastAsia="Times New Roman" w:hAnsi="Calibri" w:cs="Calibri"/>
                <w:color w:val="000000"/>
                <w:lang w:eastAsia="es-MX"/>
              </w:rPr>
            </w:pPr>
            <w:r w:rsidRPr="00F343BA">
              <w:rPr>
                <w:rFonts w:ascii="Calibri" w:eastAsia="Times New Roman" w:hAnsi="Calibri" w:cs="Calibri"/>
                <w:color w:val="000000"/>
                <w:lang w:eastAsia="es-MX"/>
              </w:rPr>
              <w:t>https://covid19research.ssrc.org/rapid-response-grants-on-covid-19-and-the-social-sciences/</w:t>
            </w:r>
          </w:p>
        </w:tc>
      </w:tr>
      <w:tr w:rsidR="00F343BA" w:rsidRPr="00F343BA" w14:paraId="6DECCAAA" w14:textId="77777777" w:rsidTr="00C40AEA">
        <w:trPr>
          <w:trHeight w:val="288"/>
        </w:trPr>
        <w:tc>
          <w:tcPr>
            <w:tcW w:w="9923" w:type="dxa"/>
            <w:tcBorders>
              <w:top w:val="nil"/>
              <w:left w:val="nil"/>
              <w:bottom w:val="single" w:sz="4" w:space="0" w:color="95B3D7"/>
              <w:right w:val="nil"/>
            </w:tcBorders>
            <w:shd w:val="clear" w:color="auto" w:fill="auto"/>
            <w:noWrap/>
            <w:vAlign w:val="bottom"/>
            <w:hideMark/>
          </w:tcPr>
          <w:p w14:paraId="06A7C993" w14:textId="6F25B24A" w:rsidR="00F343BA" w:rsidRPr="00F343BA" w:rsidRDefault="00585A40" w:rsidP="00585A40">
            <w:pPr>
              <w:pStyle w:val="Ttulo1"/>
              <w:jc w:val="center"/>
              <w:rPr>
                <w:rFonts w:eastAsia="Times New Roman"/>
                <w:lang w:val="es-MX" w:eastAsia="es-MX"/>
              </w:rPr>
            </w:pPr>
            <w:bookmarkStart w:id="21" w:name="_Toc40461260"/>
            <w:r>
              <w:rPr>
                <w:rFonts w:eastAsia="Times New Roman"/>
                <w:lang w:val="es-MX" w:eastAsia="es-MX"/>
              </w:rPr>
              <w:t>Activas y m</w:t>
            </w:r>
            <w:r w:rsidR="00F343BA" w:rsidRPr="00F343BA">
              <w:rPr>
                <w:rFonts w:eastAsia="Times New Roman"/>
                <w:lang w:val="es-MX" w:eastAsia="es-MX"/>
              </w:rPr>
              <w:t>ayores de 100,000 USD</w:t>
            </w:r>
            <w:bookmarkEnd w:id="21"/>
          </w:p>
        </w:tc>
      </w:tr>
      <w:tr w:rsidR="00F343BA" w:rsidRPr="00F343BA" w14:paraId="03DAE1F1" w14:textId="77777777" w:rsidTr="00C40AEA">
        <w:trPr>
          <w:trHeight w:val="288"/>
        </w:trPr>
        <w:tc>
          <w:tcPr>
            <w:tcW w:w="9923" w:type="dxa"/>
            <w:tcBorders>
              <w:top w:val="nil"/>
              <w:left w:val="nil"/>
              <w:bottom w:val="nil"/>
              <w:right w:val="nil"/>
            </w:tcBorders>
            <w:shd w:val="clear" w:color="auto" w:fill="auto"/>
            <w:noWrap/>
            <w:vAlign w:val="bottom"/>
            <w:hideMark/>
          </w:tcPr>
          <w:p w14:paraId="3027D9CA" w14:textId="49AC672F" w:rsidR="00F343BA" w:rsidRPr="00F343BA" w:rsidRDefault="00F343BA" w:rsidP="00585A40">
            <w:pPr>
              <w:pStyle w:val="Ttulo2"/>
              <w:rPr>
                <w:rFonts w:eastAsia="Times New Roman"/>
                <w:lang w:eastAsia="es-MX"/>
              </w:rPr>
            </w:pPr>
            <w:bookmarkStart w:id="22" w:name="_Toc40461261"/>
            <w:r w:rsidRPr="00F343BA">
              <w:rPr>
                <w:rFonts w:eastAsia="Times New Roman"/>
                <w:lang w:eastAsia="es-MX"/>
              </w:rPr>
              <w:t>Arts and Humanities Research Council</w:t>
            </w:r>
            <w:r w:rsidR="00B4260E">
              <w:rPr>
                <w:rFonts w:eastAsia="Times New Roman"/>
                <w:lang w:eastAsia="es-MX"/>
              </w:rPr>
              <w:t>-</w:t>
            </w:r>
            <w:r w:rsidR="00B4260E">
              <w:t xml:space="preserve"> </w:t>
            </w:r>
            <w:r w:rsidR="00B4260E" w:rsidRPr="00B4260E">
              <w:rPr>
                <w:rFonts w:eastAsia="Times New Roman"/>
                <w:lang w:eastAsia="es-MX"/>
              </w:rPr>
              <w:t>challenges facing low or middle income countries</w:t>
            </w:r>
            <w:r w:rsidR="00B4260E">
              <w:rPr>
                <w:rFonts w:eastAsia="Times New Roman"/>
                <w:lang w:eastAsia="es-MX"/>
              </w:rPr>
              <w:t xml:space="preserve"> 183kUSD</w:t>
            </w:r>
            <w:bookmarkEnd w:id="22"/>
          </w:p>
        </w:tc>
      </w:tr>
      <w:tr w:rsidR="00F343BA" w:rsidRPr="00F343BA" w14:paraId="3B76754E" w14:textId="77777777" w:rsidTr="00C40AEA">
        <w:trPr>
          <w:trHeight w:val="288"/>
        </w:trPr>
        <w:tc>
          <w:tcPr>
            <w:tcW w:w="9923" w:type="dxa"/>
            <w:tcBorders>
              <w:top w:val="nil"/>
              <w:left w:val="nil"/>
              <w:bottom w:val="nil"/>
              <w:right w:val="nil"/>
            </w:tcBorders>
            <w:shd w:val="clear" w:color="auto" w:fill="auto"/>
            <w:noWrap/>
            <w:vAlign w:val="bottom"/>
            <w:hideMark/>
          </w:tcPr>
          <w:p w14:paraId="7F1A9FEE" w14:textId="77777777" w:rsidR="00F343BA" w:rsidRPr="00F343BA" w:rsidRDefault="00F343BA" w:rsidP="00F343BA">
            <w:pPr>
              <w:spacing w:after="0" w:line="240" w:lineRule="auto"/>
              <w:ind w:firstLineChars="200" w:firstLine="440"/>
              <w:rPr>
                <w:rFonts w:ascii="Calibri" w:eastAsia="Times New Roman" w:hAnsi="Calibri" w:cs="Calibri"/>
                <w:color w:val="000000"/>
                <w:lang w:eastAsia="es-MX"/>
              </w:rPr>
            </w:pPr>
            <w:r w:rsidRPr="00F343BA">
              <w:rPr>
                <w:rFonts w:ascii="Calibri" w:eastAsia="Times New Roman" w:hAnsi="Calibri" w:cs="Calibri"/>
                <w:color w:val="000000"/>
                <w:lang w:eastAsia="es-MX"/>
              </w:rPr>
              <w:t>AHRC Global Challenges Research Fund (GCRF) Urgency Grants Pilot</w:t>
            </w:r>
          </w:p>
        </w:tc>
      </w:tr>
      <w:tr w:rsidR="00F343BA" w:rsidRPr="00F343BA" w14:paraId="08AE3A13" w14:textId="77777777" w:rsidTr="00C40AEA">
        <w:trPr>
          <w:trHeight w:val="288"/>
        </w:trPr>
        <w:tc>
          <w:tcPr>
            <w:tcW w:w="9923" w:type="dxa"/>
            <w:tcBorders>
              <w:top w:val="nil"/>
              <w:left w:val="nil"/>
              <w:bottom w:val="nil"/>
              <w:right w:val="nil"/>
            </w:tcBorders>
            <w:shd w:val="clear" w:color="auto" w:fill="auto"/>
            <w:noWrap/>
            <w:vAlign w:val="bottom"/>
            <w:hideMark/>
          </w:tcPr>
          <w:p w14:paraId="4A7F1750" w14:textId="77777777" w:rsidR="00F343BA" w:rsidRPr="00F343BA" w:rsidRDefault="00F343BA" w:rsidP="00F343BA">
            <w:pPr>
              <w:spacing w:after="0" w:line="240" w:lineRule="auto"/>
              <w:ind w:firstLineChars="300" w:firstLine="663"/>
              <w:rPr>
                <w:rFonts w:ascii="Calibri" w:eastAsia="Times New Roman" w:hAnsi="Calibri" w:cs="Calibri"/>
                <w:b/>
                <w:bCs/>
                <w:color w:val="000000"/>
                <w:lang w:val="es-MX" w:eastAsia="es-MX"/>
              </w:rPr>
            </w:pPr>
            <w:r w:rsidRPr="00F343BA">
              <w:rPr>
                <w:rFonts w:ascii="Calibri" w:eastAsia="Times New Roman" w:hAnsi="Calibri" w:cs="Calibri"/>
                <w:b/>
                <w:bCs/>
                <w:color w:val="000000"/>
                <w:lang w:val="es-MX" w:eastAsia="es-MX"/>
              </w:rPr>
              <w:t>183,000 USD</w:t>
            </w:r>
          </w:p>
        </w:tc>
      </w:tr>
      <w:tr w:rsidR="00F343BA" w:rsidRPr="00F343BA" w14:paraId="73C55C53" w14:textId="77777777" w:rsidTr="00C40AEA">
        <w:trPr>
          <w:trHeight w:val="288"/>
        </w:trPr>
        <w:tc>
          <w:tcPr>
            <w:tcW w:w="9923" w:type="dxa"/>
            <w:tcBorders>
              <w:top w:val="nil"/>
              <w:left w:val="nil"/>
              <w:bottom w:val="nil"/>
              <w:right w:val="nil"/>
            </w:tcBorders>
            <w:shd w:val="clear" w:color="auto" w:fill="auto"/>
            <w:noWrap/>
            <w:vAlign w:val="bottom"/>
            <w:hideMark/>
          </w:tcPr>
          <w:p w14:paraId="1EF68E7F" w14:textId="77777777" w:rsidR="00F343BA" w:rsidRPr="00F343BA" w:rsidRDefault="00F343BA" w:rsidP="00F343BA">
            <w:pPr>
              <w:spacing w:after="0" w:line="240" w:lineRule="auto"/>
              <w:ind w:firstLineChars="400" w:firstLine="880"/>
              <w:rPr>
                <w:rFonts w:ascii="Calibri" w:eastAsia="Times New Roman" w:hAnsi="Calibri" w:cs="Calibri"/>
                <w:color w:val="000000"/>
                <w:lang w:eastAsia="es-MX"/>
              </w:rPr>
            </w:pPr>
            <w:r w:rsidRPr="00F343BA">
              <w:rPr>
                <w:rFonts w:ascii="Calibri" w:eastAsia="Times New Roman" w:hAnsi="Calibri" w:cs="Calibri"/>
                <w:color w:val="000000"/>
                <w:lang w:eastAsia="es-MX"/>
              </w:rPr>
              <w:t>Synopsis</w:t>
            </w:r>
            <w:r w:rsidRPr="00F343BA">
              <w:rPr>
                <w:rFonts w:ascii="Calibri" w:eastAsia="Times New Roman" w:hAnsi="Calibri" w:cs="Calibri"/>
                <w:color w:val="000000"/>
                <w:lang w:eastAsia="es-MX"/>
              </w:rPr>
              <w:br/>
              <w:t>Recognising the fast-moving nature of many of the challenges facing low or middle income countries (LMICs), the AHRC has launched this scheme to provide an accelerated funding outlet for urgent research priorities. Funded as a part of the Global Challenges Research Fund (GCRF), it is an open, responsive mechanism through which arts and humanities researchers (working with other disciplines where appropriate) can respond in an agile way to unanticipated urgent research needs. Eligible projects must be fully compliant with the requirements of Official Development Assistance (ODA), addressing a development need or challenge with the potential to support low or middle income countries meet the UN Sustainable Development Goals (SDGs). In addition, applications must demonstrate the case for urgency, explaining why the research needs to be done within specified time constraints that cannot be supported through other funding routes.</w:t>
            </w:r>
            <w:r w:rsidRPr="00F343BA">
              <w:rPr>
                <w:rFonts w:ascii="Calibri" w:eastAsia="Times New Roman" w:hAnsi="Calibri" w:cs="Calibri"/>
                <w:color w:val="000000"/>
                <w:lang w:eastAsia="es-MX"/>
              </w:rPr>
              <w:br/>
              <w:t>Program Objectives</w:t>
            </w:r>
            <w:r w:rsidRPr="00F343BA">
              <w:rPr>
                <w:rFonts w:ascii="Calibri" w:eastAsia="Times New Roman" w:hAnsi="Calibri" w:cs="Calibri"/>
                <w:color w:val="000000"/>
                <w:lang w:eastAsia="es-MX"/>
              </w:rPr>
              <w:br/>
              <w:t xml:space="preserve">One of the objectives of the Global Challenges Research Fund (GCRF) is to enable an agile response to emergencies. Circumstances where such a research response to ‘emergencies’ might be appropriate under </w:t>
            </w:r>
            <w:r w:rsidRPr="00F343BA">
              <w:rPr>
                <w:rFonts w:ascii="Calibri" w:eastAsia="Times New Roman" w:hAnsi="Calibri" w:cs="Calibri"/>
                <w:color w:val="000000"/>
                <w:lang w:eastAsia="es-MX"/>
              </w:rPr>
              <w:lastRenderedPageBreak/>
              <w:t>the GCRF include:</w:t>
            </w:r>
            <w:r w:rsidRPr="00F343BA">
              <w:rPr>
                <w:rFonts w:ascii="Calibri" w:eastAsia="Times New Roman" w:hAnsi="Calibri" w:cs="Calibri"/>
                <w:color w:val="000000"/>
                <w:lang w:eastAsia="es-MX"/>
              </w:rPr>
              <w:br/>
            </w:r>
            <w:r w:rsidRPr="00F343BA">
              <w:rPr>
                <w:rFonts w:ascii="Calibri" w:eastAsia="Times New Roman" w:hAnsi="Calibri" w:cs="Calibri"/>
                <w:color w:val="000000"/>
                <w:lang w:eastAsia="es-MX"/>
              </w:rPr>
              <w:br/>
              <w:t>There is a clear and important knowledge gap</w:t>
            </w:r>
            <w:r w:rsidRPr="00F343BA">
              <w:rPr>
                <w:rFonts w:ascii="Calibri" w:eastAsia="Times New Roman" w:hAnsi="Calibri" w:cs="Calibri"/>
                <w:color w:val="000000"/>
                <w:lang w:eastAsia="es-MX"/>
              </w:rPr>
              <w:br/>
              <w:t>There is potential to inform and improve future approaches</w:t>
            </w:r>
            <w:r w:rsidRPr="00F343BA">
              <w:rPr>
                <w:rFonts w:ascii="Calibri" w:eastAsia="Times New Roman" w:hAnsi="Calibri" w:cs="Calibri"/>
                <w:color w:val="000000"/>
                <w:lang w:eastAsia="es-MX"/>
              </w:rPr>
              <w:br/>
              <w:t>There is a time limited/critical opportunity to conduct research and/or access/capture data</w:t>
            </w:r>
            <w:r w:rsidRPr="00F343BA">
              <w:rPr>
                <w:rFonts w:ascii="Calibri" w:eastAsia="Times New Roman" w:hAnsi="Calibri" w:cs="Calibri"/>
                <w:color w:val="000000"/>
                <w:lang w:eastAsia="es-MX"/>
              </w:rPr>
              <w:br/>
              <w:t>There is a clear development need and activities would be ODA compliant.</w:t>
            </w:r>
            <w:r w:rsidRPr="00F343BA">
              <w:rPr>
                <w:rFonts w:ascii="Calibri" w:eastAsia="Times New Roman" w:hAnsi="Calibri" w:cs="Calibri"/>
                <w:color w:val="000000"/>
                <w:lang w:eastAsia="es-MX"/>
              </w:rPr>
              <w:br/>
              <w:t>In some cases UKRI / GCRF delivery partners may issue targeted calls in response to specific emergencies. Where no such call has been issued, the AHRC urgency grants mechanism is intended to provide an open, responsive mechanism for arts and humanities researchers to respond in an agile way to unanticipated urgent research needs and opportunities which meet a development need or challenge and/or have the potential to support low or middle income countries to address the UN Sustainable Development Goals (SDGs).</w:t>
            </w:r>
            <w:r w:rsidRPr="00F343BA">
              <w:rPr>
                <w:rFonts w:ascii="Calibri" w:eastAsia="Times New Roman" w:hAnsi="Calibri" w:cs="Calibri"/>
                <w:color w:val="000000"/>
                <w:lang w:eastAsia="es-MX"/>
              </w:rPr>
              <w:br/>
            </w:r>
            <w:r w:rsidRPr="00F343BA">
              <w:rPr>
                <w:rFonts w:ascii="Calibri" w:eastAsia="Times New Roman" w:hAnsi="Calibri" w:cs="Calibri"/>
                <w:color w:val="000000"/>
                <w:lang w:eastAsia="es-MX"/>
              </w:rPr>
              <w:br/>
              <w:t>AHRC GCRF urgency grants allow arts and humanities researchers to respond rapidly to unexpected and transient events affecting international development, including (but not limited to) disasters, humanitarian emergencies, rapid radical political or economic change, changes to conflicts, major displacements of populations etc., or unanticipated time-limited opportunities for research to contribute to international development policy or practice.</w:t>
            </w:r>
            <w:r w:rsidRPr="00F343BA">
              <w:rPr>
                <w:rFonts w:ascii="Calibri" w:eastAsia="Times New Roman" w:hAnsi="Calibri" w:cs="Calibri"/>
                <w:color w:val="000000"/>
                <w:lang w:eastAsia="es-MX"/>
              </w:rPr>
              <w:br/>
            </w:r>
            <w:r w:rsidRPr="00F343BA">
              <w:rPr>
                <w:rFonts w:ascii="Calibri" w:eastAsia="Times New Roman" w:hAnsi="Calibri" w:cs="Calibri"/>
                <w:color w:val="000000"/>
                <w:lang w:eastAsia="es-MX"/>
              </w:rPr>
              <w:br/>
              <w:t>Applications for AHRC urgency grants could fall under either of the two main categories below:</w:t>
            </w:r>
            <w:r w:rsidRPr="00F343BA">
              <w:rPr>
                <w:rFonts w:ascii="Calibri" w:eastAsia="Times New Roman" w:hAnsi="Calibri" w:cs="Calibri"/>
                <w:color w:val="000000"/>
                <w:lang w:eastAsia="es-MX"/>
              </w:rPr>
              <w:br/>
            </w:r>
            <w:r w:rsidRPr="00F343BA">
              <w:rPr>
                <w:rFonts w:ascii="Calibri" w:eastAsia="Times New Roman" w:hAnsi="Calibri" w:cs="Calibri"/>
                <w:color w:val="000000"/>
                <w:lang w:eastAsia="es-MX"/>
              </w:rPr>
              <w:br/>
              <w:t>i. Research (including the collection, analysis or critical interpretation of data) into the short term impacts of / informing responses or resilience to or recovery from a range of specific events affecting Low or Middle Income countries (LMICs) which could not have been planned for in advance, such as:</w:t>
            </w:r>
            <w:r w:rsidRPr="00F343BA">
              <w:rPr>
                <w:rFonts w:ascii="Calibri" w:eastAsia="Times New Roman" w:hAnsi="Calibri" w:cs="Calibri"/>
                <w:color w:val="000000"/>
                <w:lang w:eastAsia="es-MX"/>
              </w:rPr>
              <w:br/>
            </w:r>
            <w:r w:rsidRPr="00F343BA">
              <w:rPr>
                <w:rFonts w:ascii="Calibri" w:eastAsia="Times New Roman" w:hAnsi="Calibri" w:cs="Calibri"/>
                <w:color w:val="000000"/>
                <w:lang w:eastAsia="es-MX"/>
              </w:rPr>
              <w:br/>
              <w:t>cultural, humanitarian, political or economic emergences or crises and their impacts on issues such as cultural production /expression, equalities, marginalisation, vulnerabilities, social exclusion, etc.);</w:t>
            </w:r>
            <w:r w:rsidRPr="00F343BA">
              <w:rPr>
                <w:rFonts w:ascii="Calibri" w:eastAsia="Times New Roman" w:hAnsi="Calibri" w:cs="Calibri"/>
                <w:color w:val="000000"/>
                <w:lang w:eastAsia="es-MX"/>
              </w:rPr>
              <w:br/>
              <w:t>unexpected (de-)escalation or rapid changes to conflicts, human rights abuses, threats to human security, or peacebuilding processes;</w:t>
            </w:r>
            <w:r w:rsidRPr="00F343BA">
              <w:rPr>
                <w:rFonts w:ascii="Calibri" w:eastAsia="Times New Roman" w:hAnsi="Calibri" w:cs="Calibri"/>
                <w:color w:val="000000"/>
                <w:lang w:eastAsia="es-MX"/>
              </w:rPr>
              <w:br/>
              <w:t>unanticipated large scale forced population displacement/ migrations;</w:t>
            </w:r>
            <w:r w:rsidRPr="00F343BA">
              <w:rPr>
                <w:rFonts w:ascii="Calibri" w:eastAsia="Times New Roman" w:hAnsi="Calibri" w:cs="Calibri"/>
                <w:color w:val="000000"/>
                <w:lang w:eastAsia="es-MX"/>
              </w:rPr>
              <w:br/>
              <w:t>environmental disasters (both natural and/or resulting from human activity), e.g. earthquake, tsunami, volcanic eruption, hurricane, major pollution incident, dam collapse, etc.;</w:t>
            </w:r>
            <w:r w:rsidRPr="00F343BA">
              <w:rPr>
                <w:rFonts w:ascii="Calibri" w:eastAsia="Times New Roman" w:hAnsi="Calibri" w:cs="Calibri"/>
                <w:color w:val="000000"/>
                <w:lang w:eastAsia="es-MX"/>
              </w:rPr>
              <w:br/>
              <w:t>famines, health emergences (e.g. disease outbreaks /pandemics); and/or</w:t>
            </w:r>
            <w:r w:rsidRPr="00F343BA">
              <w:rPr>
                <w:rFonts w:ascii="Calibri" w:eastAsia="Times New Roman" w:hAnsi="Calibri" w:cs="Calibri"/>
                <w:color w:val="000000"/>
                <w:lang w:eastAsia="es-MX"/>
              </w:rPr>
              <w:br/>
              <w:t>sudden large scale destruction of/damage to cultural heritage/assets</w:t>
            </w:r>
            <w:r w:rsidRPr="00F343BA">
              <w:rPr>
                <w:rFonts w:ascii="Calibri" w:eastAsia="Times New Roman" w:hAnsi="Calibri" w:cs="Calibri"/>
                <w:color w:val="000000"/>
                <w:lang w:eastAsia="es-MX"/>
              </w:rPr>
              <w:br/>
              <w:t>ii. An unexpected opportunity to conduct substantive research over a period of months informing, observing or collecting data at, or to participate in (e.g. placements) a one-off time-limited major policy or practice event (e.g. a peacebuilding / reconciliation process, public inquiry, policy review process) which offer a substantial and unique opportunity for innovative research, research synthesis and/or knowledge exchange relating to international development and/or directly relating to development in one or more LMIC.</w:t>
            </w:r>
            <w:r w:rsidRPr="00F343BA">
              <w:rPr>
                <w:rFonts w:ascii="Calibri" w:eastAsia="Times New Roman" w:hAnsi="Calibri" w:cs="Calibri"/>
                <w:color w:val="000000"/>
                <w:lang w:eastAsia="es-MX"/>
              </w:rPr>
              <w:br/>
            </w:r>
            <w:r w:rsidRPr="00F343BA">
              <w:rPr>
                <w:rFonts w:ascii="Calibri" w:eastAsia="Times New Roman" w:hAnsi="Calibri" w:cs="Calibri"/>
                <w:color w:val="000000"/>
                <w:lang w:eastAsia="es-MX"/>
              </w:rPr>
              <w:br/>
              <w:t>Inter-disciplinary boundary-crossing proposals are welcomed, including those proposals that cross Research Council remits. Where proposals extend beyond the AHRC’s subject remit, they should ensure that they bring arts and humanities research expertise and distinctive arts and humanities research concepts, ideas and/or approaches centrally into the development of relevant crossdisciplinary fields. In order to be considered under this pilot call applications must draw significantly on relevant arts and humanities research literature, context and concepts or approaches and include significant research expertise within the remit of the AHRC.</w:t>
            </w:r>
          </w:p>
        </w:tc>
      </w:tr>
      <w:tr w:rsidR="00F343BA" w:rsidRPr="00F343BA" w14:paraId="777AB094" w14:textId="77777777" w:rsidTr="00C40AEA">
        <w:trPr>
          <w:trHeight w:val="288"/>
        </w:trPr>
        <w:tc>
          <w:tcPr>
            <w:tcW w:w="9923" w:type="dxa"/>
            <w:tcBorders>
              <w:top w:val="nil"/>
              <w:left w:val="nil"/>
              <w:bottom w:val="nil"/>
              <w:right w:val="nil"/>
            </w:tcBorders>
            <w:shd w:val="clear" w:color="auto" w:fill="auto"/>
            <w:noWrap/>
            <w:vAlign w:val="bottom"/>
            <w:hideMark/>
          </w:tcPr>
          <w:p w14:paraId="7573D336" w14:textId="77777777" w:rsidR="00F343BA" w:rsidRPr="00F343BA" w:rsidRDefault="00F343BA" w:rsidP="00F343BA">
            <w:pPr>
              <w:spacing w:after="0" w:line="240" w:lineRule="auto"/>
              <w:ind w:firstLineChars="500" w:firstLine="1100"/>
              <w:rPr>
                <w:rFonts w:ascii="Calibri" w:eastAsia="Times New Roman" w:hAnsi="Calibri" w:cs="Calibri"/>
                <w:color w:val="000000"/>
                <w:lang w:eastAsia="es-MX"/>
              </w:rPr>
            </w:pPr>
            <w:r w:rsidRPr="00F343BA">
              <w:rPr>
                <w:rFonts w:ascii="Calibri" w:eastAsia="Times New Roman" w:hAnsi="Calibri" w:cs="Calibri"/>
                <w:color w:val="000000"/>
                <w:lang w:eastAsia="es-MX"/>
              </w:rPr>
              <w:lastRenderedPageBreak/>
              <w:t xml:space="preserve">https://ahrc.ukri.org/documents/calls/gcrf-urgency-grants-pilot-guidance-pdf/ </w:t>
            </w:r>
          </w:p>
        </w:tc>
      </w:tr>
      <w:tr w:rsidR="00F343BA" w:rsidRPr="00F343BA" w14:paraId="6483B279" w14:textId="77777777" w:rsidTr="00C40AEA">
        <w:trPr>
          <w:trHeight w:val="288"/>
        </w:trPr>
        <w:tc>
          <w:tcPr>
            <w:tcW w:w="9923" w:type="dxa"/>
            <w:tcBorders>
              <w:top w:val="nil"/>
              <w:left w:val="nil"/>
              <w:bottom w:val="nil"/>
              <w:right w:val="nil"/>
            </w:tcBorders>
            <w:shd w:val="clear" w:color="auto" w:fill="auto"/>
            <w:noWrap/>
            <w:vAlign w:val="bottom"/>
            <w:hideMark/>
          </w:tcPr>
          <w:p w14:paraId="38D5289C" w14:textId="4DA0871D" w:rsidR="00F343BA" w:rsidRPr="00B4260E" w:rsidRDefault="00F343BA" w:rsidP="00B4260E">
            <w:pPr>
              <w:pStyle w:val="Ttulo2"/>
              <w:rPr>
                <w:rFonts w:eastAsia="Times New Roman"/>
                <w:lang w:eastAsia="es-MX"/>
              </w:rPr>
            </w:pPr>
            <w:bookmarkStart w:id="23" w:name="_Toc40461262"/>
            <w:r w:rsidRPr="00B4260E">
              <w:rPr>
                <w:rFonts w:eastAsia="Times New Roman"/>
                <w:lang w:eastAsia="es-MX"/>
              </w:rPr>
              <w:t>BBVA Foundation</w:t>
            </w:r>
            <w:r w:rsidR="00B4260E" w:rsidRPr="00B4260E">
              <w:rPr>
                <w:rFonts w:eastAsia="Times New Roman"/>
                <w:lang w:eastAsia="es-MX"/>
              </w:rPr>
              <w:t xml:space="preserve">: </w:t>
            </w:r>
            <w:r w:rsidR="00B4260E" w:rsidRPr="00B4260E">
              <w:rPr>
                <w:rFonts w:eastAsia="Times New Roman"/>
                <w:lang w:eastAsia="es-MX"/>
              </w:rPr>
              <w:t>Frontiers of Knowledge Awards</w:t>
            </w:r>
            <w:r w:rsidR="00B4260E">
              <w:rPr>
                <w:rFonts w:eastAsia="Times New Roman"/>
                <w:lang w:eastAsia="es-MX"/>
              </w:rPr>
              <w:t xml:space="preserve"> 432kUSD</w:t>
            </w:r>
            <w:r w:rsidR="00D31084">
              <w:rPr>
                <w:rFonts w:eastAsia="Times New Roman"/>
                <w:lang w:eastAsia="es-MX"/>
              </w:rPr>
              <w:t xml:space="preserve"> (basic sciences, ecology and conservation, climate change, development cooperation)</w:t>
            </w:r>
            <w:bookmarkEnd w:id="23"/>
          </w:p>
        </w:tc>
      </w:tr>
      <w:tr w:rsidR="00F343BA" w:rsidRPr="00F343BA" w14:paraId="07C37822" w14:textId="77777777" w:rsidTr="00C40AEA">
        <w:trPr>
          <w:trHeight w:val="288"/>
        </w:trPr>
        <w:tc>
          <w:tcPr>
            <w:tcW w:w="9923" w:type="dxa"/>
            <w:tcBorders>
              <w:top w:val="nil"/>
              <w:left w:val="nil"/>
              <w:bottom w:val="nil"/>
              <w:right w:val="nil"/>
            </w:tcBorders>
            <w:shd w:val="clear" w:color="auto" w:fill="auto"/>
            <w:noWrap/>
            <w:vAlign w:val="bottom"/>
            <w:hideMark/>
          </w:tcPr>
          <w:p w14:paraId="2B62C8F0" w14:textId="77777777" w:rsidR="00F343BA" w:rsidRPr="00F343BA" w:rsidRDefault="00F343BA" w:rsidP="00F343BA">
            <w:pPr>
              <w:spacing w:after="0" w:line="240" w:lineRule="auto"/>
              <w:ind w:firstLineChars="200" w:firstLine="440"/>
              <w:rPr>
                <w:rFonts w:ascii="Calibri" w:eastAsia="Times New Roman" w:hAnsi="Calibri" w:cs="Calibri"/>
                <w:color w:val="000000"/>
                <w:lang w:val="es-MX" w:eastAsia="es-MX"/>
              </w:rPr>
            </w:pPr>
            <w:r w:rsidRPr="00F343BA">
              <w:rPr>
                <w:rFonts w:ascii="Calibri" w:eastAsia="Times New Roman" w:hAnsi="Calibri" w:cs="Calibri"/>
                <w:color w:val="000000"/>
                <w:lang w:val="es-MX" w:eastAsia="es-MX"/>
              </w:rPr>
              <w:t>Frontiers of Knowledge Awards</w:t>
            </w:r>
          </w:p>
        </w:tc>
      </w:tr>
      <w:tr w:rsidR="00F343BA" w:rsidRPr="00F343BA" w14:paraId="0294C7B0" w14:textId="77777777" w:rsidTr="00C40AEA">
        <w:trPr>
          <w:trHeight w:val="288"/>
        </w:trPr>
        <w:tc>
          <w:tcPr>
            <w:tcW w:w="9923" w:type="dxa"/>
            <w:tcBorders>
              <w:top w:val="nil"/>
              <w:left w:val="nil"/>
              <w:bottom w:val="nil"/>
              <w:right w:val="nil"/>
            </w:tcBorders>
            <w:shd w:val="clear" w:color="auto" w:fill="auto"/>
            <w:noWrap/>
            <w:vAlign w:val="bottom"/>
            <w:hideMark/>
          </w:tcPr>
          <w:p w14:paraId="70E454C4" w14:textId="77777777" w:rsidR="00F343BA" w:rsidRPr="00F343BA" w:rsidRDefault="00F343BA" w:rsidP="00F343BA">
            <w:pPr>
              <w:spacing w:after="0" w:line="240" w:lineRule="auto"/>
              <w:ind w:firstLineChars="300" w:firstLine="663"/>
              <w:rPr>
                <w:rFonts w:ascii="Calibri" w:eastAsia="Times New Roman" w:hAnsi="Calibri" w:cs="Calibri"/>
                <w:b/>
                <w:bCs/>
                <w:color w:val="000000"/>
                <w:lang w:val="es-MX" w:eastAsia="es-MX"/>
              </w:rPr>
            </w:pPr>
            <w:r w:rsidRPr="00F343BA">
              <w:rPr>
                <w:rFonts w:ascii="Calibri" w:eastAsia="Times New Roman" w:hAnsi="Calibri" w:cs="Calibri"/>
                <w:b/>
                <w:bCs/>
                <w:color w:val="000000"/>
                <w:lang w:val="es-MX" w:eastAsia="es-MX"/>
              </w:rPr>
              <w:lastRenderedPageBreak/>
              <w:t>432,000 USD</w:t>
            </w:r>
          </w:p>
        </w:tc>
      </w:tr>
      <w:tr w:rsidR="00F343BA" w:rsidRPr="00F343BA" w14:paraId="1974B5DC" w14:textId="77777777" w:rsidTr="00C40AEA">
        <w:trPr>
          <w:trHeight w:val="288"/>
        </w:trPr>
        <w:tc>
          <w:tcPr>
            <w:tcW w:w="9923" w:type="dxa"/>
            <w:tcBorders>
              <w:top w:val="nil"/>
              <w:left w:val="nil"/>
              <w:bottom w:val="nil"/>
              <w:right w:val="nil"/>
            </w:tcBorders>
            <w:shd w:val="clear" w:color="auto" w:fill="auto"/>
            <w:noWrap/>
            <w:vAlign w:val="bottom"/>
            <w:hideMark/>
          </w:tcPr>
          <w:p w14:paraId="20BD4E61" w14:textId="77777777" w:rsidR="00F343BA" w:rsidRPr="00F343BA" w:rsidRDefault="00F343BA" w:rsidP="00F343BA">
            <w:pPr>
              <w:spacing w:after="0" w:line="240" w:lineRule="auto"/>
              <w:ind w:firstLineChars="400" w:firstLine="880"/>
              <w:rPr>
                <w:rFonts w:ascii="Calibri" w:eastAsia="Times New Roman" w:hAnsi="Calibri" w:cs="Calibri"/>
                <w:color w:val="000000"/>
                <w:lang w:eastAsia="es-MX"/>
              </w:rPr>
            </w:pPr>
            <w:r w:rsidRPr="00F343BA">
              <w:rPr>
                <w:rFonts w:ascii="Calibri" w:eastAsia="Times New Roman" w:hAnsi="Calibri" w:cs="Calibri"/>
                <w:color w:val="000000"/>
                <w:lang w:eastAsia="es-MX"/>
              </w:rPr>
              <w:t>The BBVA Foundation Frontiers of Knowledge Awards are intended to recognize basic research and creative work of excellence, as embedded in theoretical advances, models and fundamental perspectives for an improved understanding of the natural, social and artificial or technological worlds, technological innovations and developments, and the creation of outstanding works or new artistic or interpretative styles in contemporary classical music. Awards also go to significant achievements that advance our understanding or deliver material progress with regard to two key challenges of the global society of the 21st century: climate change and development cooperation.</w:t>
            </w:r>
            <w:r w:rsidRPr="00F343BA">
              <w:rPr>
                <w:rFonts w:ascii="Calibri" w:eastAsia="Times New Roman" w:hAnsi="Calibri" w:cs="Calibri"/>
                <w:color w:val="000000"/>
                <w:lang w:eastAsia="es-MX"/>
              </w:rPr>
              <w:br/>
            </w:r>
            <w:r w:rsidRPr="00F343BA">
              <w:rPr>
                <w:rFonts w:ascii="Calibri" w:eastAsia="Times New Roman" w:hAnsi="Calibri" w:cs="Calibri"/>
                <w:color w:val="000000"/>
                <w:lang w:eastAsia="es-MX"/>
              </w:rPr>
              <w:br/>
              <w:t>Program Objectives</w:t>
            </w:r>
            <w:r w:rsidRPr="00F343BA">
              <w:rPr>
                <w:rFonts w:ascii="Calibri" w:eastAsia="Times New Roman" w:hAnsi="Calibri" w:cs="Calibri"/>
                <w:color w:val="000000"/>
                <w:lang w:eastAsia="es-MX"/>
              </w:rPr>
              <w:br/>
              <w:t>Awards will be granted in eight prize categories, spanning three domains: First, scientific and technological research in the areas of Basic Sciences, Biology and Biomedicine, Ecology and Conservation Biology, Information and Communication Technologies, and Economics, Finance and Management; Second, the creation, direction or performance of works of contemporary classical music; and Third, scientific research and/or projects that represent significant advances in two core concerns of the 21st century: climate change and development cooperation.</w:t>
            </w:r>
          </w:p>
        </w:tc>
      </w:tr>
      <w:tr w:rsidR="00F343BA" w:rsidRPr="00F343BA" w14:paraId="76A85093" w14:textId="77777777" w:rsidTr="00C40AEA">
        <w:trPr>
          <w:trHeight w:val="288"/>
        </w:trPr>
        <w:tc>
          <w:tcPr>
            <w:tcW w:w="9923" w:type="dxa"/>
            <w:tcBorders>
              <w:top w:val="nil"/>
              <w:left w:val="nil"/>
              <w:bottom w:val="nil"/>
              <w:right w:val="nil"/>
            </w:tcBorders>
            <w:shd w:val="clear" w:color="auto" w:fill="auto"/>
            <w:noWrap/>
            <w:vAlign w:val="bottom"/>
            <w:hideMark/>
          </w:tcPr>
          <w:p w14:paraId="2D718281" w14:textId="77777777" w:rsidR="00F343BA" w:rsidRPr="00F343BA" w:rsidRDefault="00F343BA" w:rsidP="00F343BA">
            <w:pPr>
              <w:spacing w:after="0" w:line="240" w:lineRule="auto"/>
              <w:ind w:firstLineChars="500" w:firstLine="1100"/>
              <w:rPr>
                <w:rFonts w:ascii="Calibri" w:eastAsia="Times New Roman" w:hAnsi="Calibri" w:cs="Calibri"/>
                <w:color w:val="000000"/>
                <w:lang w:eastAsia="es-MX"/>
              </w:rPr>
            </w:pPr>
            <w:r w:rsidRPr="00F343BA">
              <w:rPr>
                <w:rFonts w:ascii="Calibri" w:eastAsia="Times New Roman" w:hAnsi="Calibri" w:cs="Calibri"/>
                <w:color w:val="000000"/>
                <w:lang w:eastAsia="es-MX"/>
              </w:rPr>
              <w:t>https://www.frontiersofknowledgeawards-fbbva.es/conditions/ </w:t>
            </w:r>
          </w:p>
        </w:tc>
      </w:tr>
      <w:tr w:rsidR="00F343BA" w:rsidRPr="00F343BA" w14:paraId="43167569" w14:textId="77777777" w:rsidTr="00C40AEA">
        <w:trPr>
          <w:trHeight w:val="288"/>
        </w:trPr>
        <w:tc>
          <w:tcPr>
            <w:tcW w:w="9923" w:type="dxa"/>
            <w:tcBorders>
              <w:top w:val="nil"/>
              <w:left w:val="nil"/>
              <w:bottom w:val="nil"/>
              <w:right w:val="nil"/>
            </w:tcBorders>
            <w:shd w:val="clear" w:color="auto" w:fill="auto"/>
            <w:noWrap/>
            <w:vAlign w:val="bottom"/>
            <w:hideMark/>
          </w:tcPr>
          <w:p w14:paraId="3227FCB5" w14:textId="69E5D5D3" w:rsidR="00F343BA" w:rsidRPr="00F343BA" w:rsidRDefault="00F343BA" w:rsidP="00D31084">
            <w:pPr>
              <w:pStyle w:val="Ttulo2"/>
              <w:rPr>
                <w:rFonts w:eastAsia="Times New Roman"/>
                <w:lang w:eastAsia="es-MX"/>
              </w:rPr>
            </w:pPr>
            <w:bookmarkStart w:id="24" w:name="_Toc40461263"/>
            <w:r w:rsidRPr="00F343BA">
              <w:rPr>
                <w:rFonts w:eastAsia="Times New Roman"/>
                <w:lang w:eastAsia="es-MX"/>
              </w:rPr>
              <w:t>Fogarty International Center/NIH/DHHS</w:t>
            </w:r>
            <w:r w:rsidR="00D31084">
              <w:rPr>
                <w:rFonts w:eastAsia="Times New Roman"/>
                <w:lang w:eastAsia="es-MX"/>
              </w:rPr>
              <w:t>-</w:t>
            </w:r>
            <w:r w:rsidR="00D31084" w:rsidRPr="00D31084">
              <w:rPr>
                <w:rFonts w:eastAsia="Times New Roman"/>
                <w:lang w:eastAsia="es-MX"/>
              </w:rPr>
              <w:t>Emerging Global Leader Award (K43)   (Defunct)</w:t>
            </w:r>
            <w:r w:rsidR="00D93CC9">
              <w:rPr>
                <w:rFonts w:eastAsia="Times New Roman"/>
                <w:lang w:eastAsia="es-MX"/>
              </w:rPr>
              <w:t xml:space="preserve"> (new investigador 525 kUSD</w:t>
            </w:r>
            <w:bookmarkEnd w:id="24"/>
          </w:p>
        </w:tc>
      </w:tr>
      <w:tr w:rsidR="00F343BA" w:rsidRPr="00F343BA" w14:paraId="3C2350D6" w14:textId="77777777" w:rsidTr="00C40AEA">
        <w:trPr>
          <w:trHeight w:val="288"/>
        </w:trPr>
        <w:tc>
          <w:tcPr>
            <w:tcW w:w="9923" w:type="dxa"/>
            <w:tcBorders>
              <w:top w:val="nil"/>
              <w:left w:val="nil"/>
              <w:bottom w:val="nil"/>
              <w:right w:val="nil"/>
            </w:tcBorders>
            <w:shd w:val="clear" w:color="auto" w:fill="auto"/>
            <w:noWrap/>
            <w:vAlign w:val="bottom"/>
            <w:hideMark/>
          </w:tcPr>
          <w:p w14:paraId="4FA305D3" w14:textId="77777777" w:rsidR="00F343BA" w:rsidRPr="00F343BA" w:rsidRDefault="00F343BA" w:rsidP="00F343BA">
            <w:pPr>
              <w:spacing w:after="0" w:line="240" w:lineRule="auto"/>
              <w:ind w:firstLineChars="200" w:firstLine="440"/>
              <w:rPr>
                <w:rFonts w:ascii="Calibri" w:eastAsia="Times New Roman" w:hAnsi="Calibri" w:cs="Calibri"/>
                <w:color w:val="000000"/>
                <w:lang w:eastAsia="es-MX"/>
              </w:rPr>
            </w:pPr>
            <w:r w:rsidRPr="00F343BA">
              <w:rPr>
                <w:rFonts w:ascii="Calibri" w:eastAsia="Times New Roman" w:hAnsi="Calibri" w:cs="Calibri"/>
                <w:color w:val="000000"/>
                <w:lang w:eastAsia="es-MX"/>
              </w:rPr>
              <w:t>Emerging Global Leader Award (K43)   (Defunct)</w:t>
            </w:r>
          </w:p>
        </w:tc>
      </w:tr>
      <w:tr w:rsidR="00F343BA" w:rsidRPr="00F343BA" w14:paraId="1CC1D017" w14:textId="77777777" w:rsidTr="00C40AEA">
        <w:trPr>
          <w:trHeight w:val="288"/>
        </w:trPr>
        <w:tc>
          <w:tcPr>
            <w:tcW w:w="9923" w:type="dxa"/>
            <w:tcBorders>
              <w:top w:val="nil"/>
              <w:left w:val="nil"/>
              <w:bottom w:val="nil"/>
              <w:right w:val="nil"/>
            </w:tcBorders>
            <w:shd w:val="clear" w:color="auto" w:fill="auto"/>
            <w:noWrap/>
            <w:vAlign w:val="bottom"/>
            <w:hideMark/>
          </w:tcPr>
          <w:p w14:paraId="31E0EBC6" w14:textId="77777777" w:rsidR="00F343BA" w:rsidRPr="00F343BA" w:rsidRDefault="00F343BA" w:rsidP="00F343BA">
            <w:pPr>
              <w:spacing w:after="0" w:line="240" w:lineRule="auto"/>
              <w:ind w:firstLineChars="300" w:firstLine="663"/>
              <w:rPr>
                <w:rFonts w:ascii="Calibri" w:eastAsia="Times New Roman" w:hAnsi="Calibri" w:cs="Calibri"/>
                <w:b/>
                <w:bCs/>
                <w:color w:val="000000"/>
                <w:lang w:val="es-MX" w:eastAsia="es-MX"/>
              </w:rPr>
            </w:pPr>
            <w:r w:rsidRPr="00F343BA">
              <w:rPr>
                <w:rFonts w:ascii="Calibri" w:eastAsia="Times New Roman" w:hAnsi="Calibri" w:cs="Calibri"/>
                <w:b/>
                <w:bCs/>
                <w:color w:val="000000"/>
                <w:lang w:val="es-MX" w:eastAsia="es-MX"/>
              </w:rPr>
              <w:t>525,000 USD</w:t>
            </w:r>
          </w:p>
        </w:tc>
      </w:tr>
      <w:tr w:rsidR="00F343BA" w:rsidRPr="00F343BA" w14:paraId="340772BA" w14:textId="77777777" w:rsidTr="00C40AEA">
        <w:trPr>
          <w:trHeight w:val="288"/>
        </w:trPr>
        <w:tc>
          <w:tcPr>
            <w:tcW w:w="9923" w:type="dxa"/>
            <w:tcBorders>
              <w:top w:val="nil"/>
              <w:left w:val="nil"/>
              <w:bottom w:val="nil"/>
              <w:right w:val="nil"/>
            </w:tcBorders>
            <w:shd w:val="clear" w:color="auto" w:fill="auto"/>
            <w:noWrap/>
            <w:vAlign w:val="bottom"/>
            <w:hideMark/>
          </w:tcPr>
          <w:p w14:paraId="5258CEEE" w14:textId="77777777" w:rsidR="00F343BA" w:rsidRPr="00F343BA" w:rsidRDefault="00F343BA" w:rsidP="00F343BA">
            <w:pPr>
              <w:spacing w:after="0" w:line="240" w:lineRule="auto"/>
              <w:ind w:firstLineChars="400" w:firstLine="880"/>
              <w:rPr>
                <w:rFonts w:ascii="Calibri" w:eastAsia="Times New Roman" w:hAnsi="Calibri" w:cs="Calibri"/>
                <w:color w:val="000000"/>
                <w:lang w:eastAsia="es-MX"/>
              </w:rPr>
            </w:pPr>
            <w:r w:rsidRPr="00F343BA">
              <w:rPr>
                <w:rFonts w:ascii="Calibri" w:eastAsia="Times New Roman" w:hAnsi="Calibri" w:cs="Calibri"/>
                <w:color w:val="000000"/>
                <w:lang w:eastAsia="es-MX"/>
              </w:rPr>
              <w:t>The overall goal of the NIH Research Career Development program is to help ensure that a diverse pool of highly trained scientists is available in appropriate scientific disciplines to address the Nation's biomedical, behavioral, and clinical research needs. NIH Institutes and Centers (ICs) support a variety of mentored and non-mentored career development award programs designed to foster the transition of new investigators to research independence and to support established investigators in achieving specific objectives. Candidates should review the different career development (K) award programs to determine the best program to support their goals. More information about Career programs may be found at the NIH Extramural Training Mechanismswebsite.</w:t>
            </w:r>
            <w:r w:rsidRPr="00F343BA">
              <w:rPr>
                <w:rFonts w:ascii="Calibri" w:eastAsia="Times New Roman" w:hAnsi="Calibri" w:cs="Calibri"/>
                <w:color w:val="000000"/>
                <w:lang w:eastAsia="es-MX"/>
              </w:rPr>
              <w:br/>
              <w:t>The objective of the NIH International Research Career Development Award (K43) is to support research scientists from a low-or middle-income country (LMIC) who hold a junior faculty positions at an academic or research institutions. In many LMIC institutions there is little support for junior faculty with long-term research training to launch an independent research career due to lack of protected time for research activities, inadequate pilot research project funding opportunities, insufficient training in advanced research methodology and data analysis, lack of mentorship in manuscript and grant writing and meager institutional support for developing, submitting and administering research applications and awards. This intensive, mentored research career development experience under the guidance of experienced LMIC and U.S. mentors is expected to foster an independently funded research career for the most promising LMIC junior research scientist faculty. Overall, it is expected that this program will increase the scientific capacity for health research at LMIC institutions and foster long term research collaborations with U.S. scientists.</w:t>
            </w:r>
            <w:r w:rsidRPr="00F343BA">
              <w:rPr>
                <w:rFonts w:ascii="Calibri" w:eastAsia="Times New Roman" w:hAnsi="Calibri" w:cs="Calibri"/>
                <w:color w:val="000000"/>
                <w:lang w:eastAsia="es-MX"/>
              </w:rPr>
              <w:br/>
            </w:r>
            <w:r w:rsidRPr="00F343BA">
              <w:rPr>
                <w:rFonts w:ascii="Calibri" w:eastAsia="Times New Roman" w:hAnsi="Calibri" w:cs="Calibri"/>
                <w:color w:val="000000"/>
                <w:lang w:eastAsia="es-MX"/>
              </w:rPr>
              <w:br/>
              <w:t xml:space="preserve"> </w:t>
            </w:r>
            <w:r w:rsidRPr="00F343BA">
              <w:rPr>
                <w:rFonts w:ascii="Calibri" w:eastAsia="Times New Roman" w:hAnsi="Calibri" w:cs="Calibri"/>
                <w:color w:val="000000"/>
                <w:lang w:eastAsia="es-MX"/>
              </w:rPr>
              <w:br/>
            </w:r>
            <w:r w:rsidRPr="00F343BA">
              <w:rPr>
                <w:rFonts w:ascii="Calibri" w:eastAsia="Times New Roman" w:hAnsi="Calibri" w:cs="Calibri"/>
                <w:color w:val="000000"/>
                <w:lang w:eastAsia="es-MX"/>
              </w:rPr>
              <w:br/>
              <w:t xml:space="preserve">The award will provide salary and research project support. Awardees are expected to increase their capabilities in advanced research methodology, analysis and data management, research administrative skills, responsible conduct of research, scientific presentation, and manuscript and grant writing. Applications should propose targeted activities and research projects that will propel awardees to become competitive principal investigators for new research project grant funding by the end of the grant period. This FOA invites applications from eligible LMIC research scientists at LMIC academic or research institutions who propose both critically needed career development activities and a research project that is highly relevant to the </w:t>
            </w:r>
            <w:r w:rsidRPr="00F343BA">
              <w:rPr>
                <w:rFonts w:ascii="Calibri" w:eastAsia="Times New Roman" w:hAnsi="Calibri" w:cs="Calibri"/>
                <w:color w:val="000000"/>
                <w:lang w:eastAsia="es-MX"/>
              </w:rPr>
              <w:lastRenderedPageBreak/>
              <w:t>health priorities of their country. The research activities should take place primarily in the LMIC.</w:t>
            </w:r>
            <w:r w:rsidRPr="00F343BA">
              <w:rPr>
                <w:rFonts w:ascii="Calibri" w:eastAsia="Times New Roman" w:hAnsi="Calibri" w:cs="Calibri"/>
                <w:color w:val="000000"/>
                <w:lang w:eastAsia="es-MX"/>
              </w:rPr>
              <w:br/>
            </w:r>
            <w:r w:rsidRPr="00F343BA">
              <w:rPr>
                <w:rFonts w:ascii="Calibri" w:eastAsia="Times New Roman" w:hAnsi="Calibri" w:cs="Calibri"/>
                <w:color w:val="000000"/>
                <w:lang w:eastAsia="es-MX"/>
              </w:rPr>
              <w:br/>
              <w:t>Interests of Participating NIH Institutes, Centers and Offices</w:t>
            </w:r>
            <w:r w:rsidRPr="00F343BA">
              <w:rPr>
                <w:rFonts w:ascii="Calibri" w:eastAsia="Times New Roman" w:hAnsi="Calibri" w:cs="Calibri"/>
                <w:color w:val="000000"/>
                <w:lang w:eastAsia="es-MX"/>
              </w:rPr>
              <w:br/>
            </w:r>
            <w:r w:rsidRPr="00F343BA">
              <w:rPr>
                <w:rFonts w:ascii="Calibri" w:eastAsia="Times New Roman" w:hAnsi="Calibri" w:cs="Calibri"/>
                <w:color w:val="000000"/>
                <w:lang w:eastAsia="es-MX"/>
              </w:rPr>
              <w:br/>
              <w:t>The Fogarty International Center (FIC) is interested in applications from individuals at LMIC institutions seeking to become independent investigators and international research leaders in any therapeutic or scientific area of health priority and scientific importance to the LMIC.  FIC is dedicated to advancing the mission of the NIH by supporting and facilitating global health research conducted by U.S. and international investigators, building partnerships between health research institutions in the U.S. and abroad, and training the next generation of scientists to address global health needs. FIC supports a diversity of research and research training grants that advance basic to implementation science with a particular focus on LMICs. The Fogarty Emerging Global Leader Award is responsive to the FIC Strategic Plan (http://www.fic.nih.gov/about/pages/strategic-plan.aspx) to build research capacity through individuals, institutions and networks by building future research leaders in the U.S. and in LMICs.</w:t>
            </w:r>
            <w:r w:rsidRPr="00F343BA">
              <w:rPr>
                <w:rFonts w:ascii="Calibri" w:eastAsia="Times New Roman" w:hAnsi="Calibri" w:cs="Calibri"/>
                <w:color w:val="000000"/>
                <w:lang w:eastAsia="es-MX"/>
              </w:rPr>
              <w:br/>
            </w:r>
            <w:r w:rsidRPr="00F343BA">
              <w:rPr>
                <w:rFonts w:ascii="Calibri" w:eastAsia="Times New Roman" w:hAnsi="Calibri" w:cs="Calibri"/>
                <w:color w:val="000000"/>
                <w:lang w:eastAsia="es-MX"/>
              </w:rPr>
              <w:br/>
              <w:t>The NCI's Center for Global Health (CGH) will support intensive, mentored research career development for early stage investigators committed to a cancer research career.  CGH is particularly interested in applications that include well-designed epidemiology studies on common risk factors (social, biological, occupational, environmental) for cancer, clinical and translational research, detection and diagnosis, health surveillance including cancer registry development, knowledge sharing, implementation science, informatics, mHealth, or malignancies associated with chronic infection. The research activities should be specifically focused on cancer. The career development plan should include training in advanced scientific skills, research methodology, data management and analysis, grant and manuscript writing, and research administration skills that are appropriate for the LMIC.  The proposed career development and mentoring should be focused on developing independent researchers in the field of cancer in a manner that increases the research capacity at the LMIC institution. Mentors should have a track record of research in cancer.</w:t>
            </w:r>
            <w:r w:rsidRPr="00F343BA">
              <w:rPr>
                <w:rFonts w:ascii="Calibri" w:eastAsia="Times New Roman" w:hAnsi="Calibri" w:cs="Calibri"/>
                <w:color w:val="000000"/>
                <w:lang w:eastAsia="es-MX"/>
              </w:rPr>
              <w:br/>
            </w:r>
            <w:r w:rsidRPr="00F343BA">
              <w:rPr>
                <w:rFonts w:ascii="Calibri" w:eastAsia="Times New Roman" w:hAnsi="Calibri" w:cs="Calibri"/>
                <w:color w:val="000000"/>
                <w:lang w:eastAsia="es-MX"/>
              </w:rPr>
              <w:br/>
              <w:t>The National Human Genome Research Institute (NHGRI) is interested in applications from individuals pursuing careers as researchers in the area of the ethical, legal, and social implications (ELSI) of genetics and genomics research or the use of genetics in clinical settings.  Examples of topics appropriate for exploration can be found on the ELSI Research Priorities website at: http://www.genome.gov/27543732. NHGRI may also support applications from individuals who are developing methods and research resources that support, or are conducting basic and translational research in: genomic sciences, informatics, implementation of genomics in clinical care (genomic medicine), and cost-effectiveness of genomic interventions.  The specific research topic proposed should apply across a broad spectrum of diseases and health conditions and should not be specific to just one disease, except to the extent that a particular disease may serve as a model with projects that capitalize on unique opportunities to use, as models, diseases and conditions that are more difficult to study in the U.S. because of prevalence or other factors will be considered.  Examples of such conditions might include, but are not limited to, sickle cell disease and thalassemias, apoA associated kidney disease, and severe adverse drug reactions with higher frequency outside the U.S., such as Stevens Johnson Syndrome (SJS).</w:t>
            </w:r>
            <w:r w:rsidRPr="00F343BA">
              <w:rPr>
                <w:rFonts w:ascii="Calibri" w:eastAsia="Times New Roman" w:hAnsi="Calibri" w:cs="Calibri"/>
                <w:color w:val="000000"/>
                <w:lang w:eastAsia="es-MX"/>
              </w:rPr>
              <w:br/>
            </w:r>
            <w:r w:rsidRPr="00F343BA">
              <w:rPr>
                <w:rFonts w:ascii="Calibri" w:eastAsia="Times New Roman" w:hAnsi="Calibri" w:cs="Calibri"/>
                <w:color w:val="000000"/>
                <w:lang w:eastAsia="es-MX"/>
              </w:rPr>
              <w:br/>
              <w:t xml:space="preserve">The National Institute of Dental and Craniofacial Research (NIDCR) is interested in applications with a research focus on dental, oral, or craniofacial conditions that occur more frequently in the LMIC or are of a high public health burden; research addressing health disparities in dental, oral, or craniofacial conditions; and research to achieve national or regional goals in oral and dental health such as those articulated by the World Health Organization. Examples include, but are not limited to: working with local communities to establish the best means of delivering preventive oral health care; establishing successful approaches to deliver fluoride to a local population, particularly in areas without potable water; studying oral pre-malignant lesions associated with betel nut use; and studying the interplay of genes and environment in dental, oral, or craniofacial health by leveraging environments specific to the country. The program and these topics are responsive to goals 2, 3, and 4 of the NIDCR Strategic Plan </w:t>
            </w:r>
            <w:r w:rsidRPr="00F343BA">
              <w:rPr>
                <w:rFonts w:ascii="Calibri" w:eastAsia="Times New Roman" w:hAnsi="Calibri" w:cs="Calibri"/>
                <w:color w:val="000000"/>
                <w:lang w:eastAsia="es-MX"/>
              </w:rPr>
              <w:lastRenderedPageBreak/>
              <w:t>(http://www.nidcr.nih.gov/research/ResearchPriorities/StrategicPlan/).</w:t>
            </w:r>
            <w:r w:rsidRPr="00F343BA">
              <w:rPr>
                <w:rFonts w:ascii="Calibri" w:eastAsia="Times New Roman" w:hAnsi="Calibri" w:cs="Calibri"/>
                <w:color w:val="000000"/>
                <w:lang w:eastAsia="es-MX"/>
              </w:rPr>
              <w:br/>
            </w:r>
            <w:r w:rsidRPr="00F343BA">
              <w:rPr>
                <w:rFonts w:ascii="Calibri" w:eastAsia="Times New Roman" w:hAnsi="Calibri" w:cs="Calibri"/>
                <w:color w:val="000000"/>
                <w:lang w:eastAsia="es-MX"/>
              </w:rPr>
              <w:br/>
              <w:t xml:space="preserve">The National Institute of Environmental Health Sciences (NIEHS) is interested in applications that address or seek to understand how exposures to toxic environmental insults alter biologic processes, are linked to disease initiation, progression or morbidity, and activities that lead to the development of prevention and intervention strategies to reduce environmentally induced diseases in LMICs. Examples of environmental exposures relevant to the mission of the NIEHS include industrial chemicals or manufacturing byproducts, e-waste, metals, pesticides, herbicides, and inhaled toxicants including indoor air pollutants from cooking and other sources (https://www.niehs.nih.gov/about/strategicplan/). Topics and disease outcomes of particular interest include airway diseases, CVD and neurological disorders, children's environmental health and the unique vulnerability of developing children to harmful environmental exposures including outcomes such as low birth weight or premature birth, and research exploring exposures during early life stages or critical windows of susceptibility that may directly or indirectly affect the risk of developing disease.  Career development applications that focus on the effects of alcohol, chemotherapeutic agents, smoking, except when considered as a secondary smoke exposure as a component in the indoor environment (particularly in children), drugs of abuse, pharmaceuticals, dietary nutrients, and infectious or parasitic agents are not of interest to NIEHS. </w:t>
            </w:r>
            <w:r w:rsidRPr="00F343BA">
              <w:rPr>
                <w:rFonts w:ascii="Calibri" w:eastAsia="Times New Roman" w:hAnsi="Calibri" w:cs="Calibri"/>
                <w:color w:val="000000"/>
                <w:lang w:eastAsia="es-MX"/>
              </w:rPr>
              <w:br/>
            </w:r>
            <w:r w:rsidRPr="00F343BA">
              <w:rPr>
                <w:rFonts w:ascii="Calibri" w:eastAsia="Times New Roman" w:hAnsi="Calibri" w:cs="Calibri"/>
                <w:color w:val="000000"/>
                <w:lang w:eastAsia="es-MX"/>
              </w:rPr>
              <w:br/>
              <w:t>The National Institute of Mental Health (NIMH) is interested in applications that focus on mental illness and mental disorders in LMICs, specifically conditions and disorders of brain structure and function that affect cognition, social and emotional processing, and behavior and are leading causes of disease burden worldwide, estimated on the basis of disability adjusted life years (DALYs).  For example, disorders of interest include, but are not limited to depression, schizophrenia, bipolar disorder, autism spectrum disorders, and posttraumatic stress disorder. NIMH is particularly interested in research that addresses disparities in access to mental health care in LMICs, care for chronic, non-communicable diseases and/or implementation science in LMIC contexts.  These themes are consistent with goals C, E, and F of the Grand Challenges in Global Mental Health (i.e., improve treatments and expand access to care; build human resource capacity; and transform health system and policy responses; http://www.nature.com/nature/journal/v475/n7354/pdf/475027a.pdf). NIMH is also interested in applications that target HIV/AIDS related topics of interest such as the epidemiology, natural history and pathogenesis of HIV-associated neurocognitive disorders (HAND) and neuropsychiatric disorders before and after treatment initiation in adult and pediatric populations; examination of the neurobehavioral consequences, with respect to in-utero exposure to a dysregulated immune environment and/or antiretroviral medication and consequences of being born to an HIV-positive mother.  NIMH encourages development of common standardized assessment instruments with appropriate norms that can provide reliable and valid measurement of the neurobehavioral consequences of HIV and its treatments throughout the age-span in low and medium resource environments; and development of interventions to improve neurobehavioral functioning compromised by HIV/AIDS and its associated conditions that can be implemented in LMICs.</w:t>
            </w:r>
            <w:r w:rsidRPr="00F343BA">
              <w:rPr>
                <w:rFonts w:ascii="Calibri" w:eastAsia="Times New Roman" w:hAnsi="Calibri" w:cs="Calibri"/>
                <w:color w:val="000000"/>
                <w:lang w:eastAsia="es-MX"/>
              </w:rPr>
              <w:br/>
            </w:r>
            <w:r w:rsidRPr="00F343BA">
              <w:rPr>
                <w:rFonts w:ascii="Calibri" w:eastAsia="Times New Roman" w:hAnsi="Calibri" w:cs="Calibri"/>
                <w:color w:val="000000"/>
                <w:lang w:eastAsia="es-MX"/>
              </w:rPr>
              <w:br/>
              <w:t>The National Institute of Neurological Disorders and Stroke (NINDS) is interested in supporting mechanistic, epidemiological, prevention, translational and clinical research across the spectrum of neurological, neuromuscular and neurovascular diseases and disorders in all ages. In addition to prevalent neurological disorders and stroke, NINDS is also interested in supporting research in areas of rare and neglected neurological diseases that are relevant to the Low- or Middle-Income Countries (NINDS Disorder Index http://www.ninds.nih.gov/disorders/disorder_index.htm).</w:t>
            </w:r>
            <w:r w:rsidRPr="00F343BA">
              <w:rPr>
                <w:rFonts w:ascii="Calibri" w:eastAsia="Times New Roman" w:hAnsi="Calibri" w:cs="Calibri"/>
                <w:color w:val="000000"/>
                <w:lang w:eastAsia="es-MX"/>
              </w:rPr>
              <w:br/>
            </w:r>
            <w:r w:rsidRPr="00F343BA">
              <w:rPr>
                <w:rFonts w:ascii="Calibri" w:eastAsia="Times New Roman" w:hAnsi="Calibri" w:cs="Calibri"/>
                <w:color w:val="000000"/>
                <w:lang w:eastAsia="es-MX"/>
              </w:rPr>
              <w:br/>
              <w:t xml:space="preserve">The Office of Research on Women's Health (ORWH) mission is to improve the health of women, and has made strides in doing so by ensuring that women and diverse populations are included in all clinical studies, sex and gender influences in health and disease are explored, and that women have the opportunity to advance in biomedical careers. ORWH will assess applications for their ability to directly fulfill the goals 4.0 and 6.0 of the NIH Strategic Plan for Women's Health and Sex Differences Research, which can be found at: </w:t>
            </w:r>
            <w:r w:rsidRPr="00F343BA">
              <w:rPr>
                <w:rFonts w:ascii="Calibri" w:eastAsia="Times New Roman" w:hAnsi="Calibri" w:cs="Calibri"/>
                <w:color w:val="000000"/>
                <w:lang w:eastAsia="es-MX"/>
              </w:rPr>
              <w:lastRenderedPageBreak/>
              <w:t>http://orwh.od.nih.gov/research/strategicplan/ORWH_StrategicPlan2020_Vol1.pdf.</w:t>
            </w:r>
          </w:p>
        </w:tc>
      </w:tr>
      <w:tr w:rsidR="00F343BA" w:rsidRPr="00F343BA" w14:paraId="6B6324AF" w14:textId="77777777" w:rsidTr="00C40AEA">
        <w:trPr>
          <w:trHeight w:val="288"/>
        </w:trPr>
        <w:tc>
          <w:tcPr>
            <w:tcW w:w="9923" w:type="dxa"/>
            <w:tcBorders>
              <w:top w:val="nil"/>
              <w:left w:val="nil"/>
              <w:bottom w:val="nil"/>
              <w:right w:val="nil"/>
            </w:tcBorders>
            <w:shd w:val="clear" w:color="auto" w:fill="auto"/>
            <w:noWrap/>
            <w:vAlign w:val="bottom"/>
            <w:hideMark/>
          </w:tcPr>
          <w:p w14:paraId="1CC9237D" w14:textId="77777777" w:rsidR="00F343BA" w:rsidRPr="00F343BA" w:rsidRDefault="00F343BA" w:rsidP="00F343BA">
            <w:pPr>
              <w:spacing w:after="0" w:line="240" w:lineRule="auto"/>
              <w:ind w:firstLineChars="500" w:firstLine="1100"/>
              <w:rPr>
                <w:rFonts w:ascii="Calibri" w:eastAsia="Times New Roman" w:hAnsi="Calibri" w:cs="Calibri"/>
                <w:color w:val="000000"/>
                <w:lang w:eastAsia="es-MX"/>
              </w:rPr>
            </w:pPr>
            <w:r w:rsidRPr="00F343BA">
              <w:rPr>
                <w:rFonts w:ascii="Calibri" w:eastAsia="Times New Roman" w:hAnsi="Calibri" w:cs="Calibri"/>
                <w:color w:val="000000"/>
                <w:lang w:eastAsia="es-MX"/>
              </w:rPr>
              <w:lastRenderedPageBreak/>
              <w:t>https://grants.nih.gov/grants/guide/pa-files/PAR-19-038.html </w:t>
            </w:r>
          </w:p>
        </w:tc>
      </w:tr>
      <w:tr w:rsidR="00F343BA" w:rsidRPr="00F343BA" w14:paraId="289C4501" w14:textId="77777777" w:rsidTr="00C40AEA">
        <w:trPr>
          <w:trHeight w:val="288"/>
        </w:trPr>
        <w:tc>
          <w:tcPr>
            <w:tcW w:w="9923" w:type="dxa"/>
            <w:tcBorders>
              <w:top w:val="nil"/>
              <w:left w:val="nil"/>
              <w:bottom w:val="nil"/>
              <w:right w:val="nil"/>
            </w:tcBorders>
            <w:shd w:val="clear" w:color="auto" w:fill="auto"/>
            <w:noWrap/>
            <w:vAlign w:val="bottom"/>
            <w:hideMark/>
          </w:tcPr>
          <w:p w14:paraId="55834934" w14:textId="0FD522E0" w:rsidR="00F343BA" w:rsidRPr="00F343BA" w:rsidRDefault="00F343BA" w:rsidP="00D93CC9">
            <w:pPr>
              <w:pStyle w:val="Ttulo2"/>
              <w:rPr>
                <w:rFonts w:eastAsia="Times New Roman"/>
                <w:lang w:eastAsia="es-MX"/>
              </w:rPr>
            </w:pPr>
            <w:bookmarkStart w:id="25" w:name="_Toc40461264"/>
            <w:r w:rsidRPr="00F343BA">
              <w:rPr>
                <w:rFonts w:eastAsia="Times New Roman"/>
                <w:lang w:eastAsia="es-MX"/>
              </w:rPr>
              <w:t xml:space="preserve">International Research Ethics Education and Curriculum Development Award </w:t>
            </w:r>
            <w:r w:rsidR="001712AB">
              <w:rPr>
                <w:rFonts w:eastAsia="Times New Roman"/>
                <w:lang w:eastAsia="es-MX"/>
              </w:rPr>
              <w:t xml:space="preserve"> (Low and middle income countries) -1.15 MUSD</w:t>
            </w:r>
            <w:bookmarkEnd w:id="25"/>
          </w:p>
        </w:tc>
      </w:tr>
      <w:tr w:rsidR="00F343BA" w:rsidRPr="00F343BA" w14:paraId="18E3EFE7" w14:textId="77777777" w:rsidTr="00C40AEA">
        <w:trPr>
          <w:trHeight w:val="288"/>
        </w:trPr>
        <w:tc>
          <w:tcPr>
            <w:tcW w:w="9923" w:type="dxa"/>
            <w:tcBorders>
              <w:top w:val="nil"/>
              <w:left w:val="nil"/>
              <w:bottom w:val="nil"/>
              <w:right w:val="nil"/>
            </w:tcBorders>
            <w:shd w:val="clear" w:color="auto" w:fill="auto"/>
            <w:noWrap/>
            <w:vAlign w:val="bottom"/>
            <w:hideMark/>
          </w:tcPr>
          <w:p w14:paraId="0E100D89" w14:textId="77777777" w:rsidR="00F343BA" w:rsidRPr="00F343BA" w:rsidRDefault="00F343BA" w:rsidP="00F343BA">
            <w:pPr>
              <w:spacing w:after="0" w:line="240" w:lineRule="auto"/>
              <w:ind w:firstLineChars="300" w:firstLine="663"/>
              <w:rPr>
                <w:rFonts w:ascii="Calibri" w:eastAsia="Times New Roman" w:hAnsi="Calibri" w:cs="Calibri"/>
                <w:b/>
                <w:bCs/>
                <w:color w:val="000000"/>
                <w:lang w:val="es-MX" w:eastAsia="es-MX"/>
              </w:rPr>
            </w:pPr>
            <w:r w:rsidRPr="00F343BA">
              <w:rPr>
                <w:rFonts w:ascii="Calibri" w:eastAsia="Times New Roman" w:hAnsi="Calibri" w:cs="Calibri"/>
                <w:b/>
                <w:bCs/>
                <w:color w:val="000000"/>
                <w:lang w:val="es-MX" w:eastAsia="es-MX"/>
              </w:rPr>
              <w:t>1,150,000 USD</w:t>
            </w:r>
          </w:p>
        </w:tc>
      </w:tr>
      <w:tr w:rsidR="00F343BA" w:rsidRPr="00F343BA" w14:paraId="262ED7AF" w14:textId="77777777" w:rsidTr="00C40AEA">
        <w:trPr>
          <w:trHeight w:val="288"/>
        </w:trPr>
        <w:tc>
          <w:tcPr>
            <w:tcW w:w="9923" w:type="dxa"/>
            <w:tcBorders>
              <w:top w:val="nil"/>
              <w:left w:val="nil"/>
              <w:bottom w:val="nil"/>
              <w:right w:val="nil"/>
            </w:tcBorders>
            <w:shd w:val="clear" w:color="auto" w:fill="auto"/>
            <w:noWrap/>
            <w:vAlign w:val="bottom"/>
            <w:hideMark/>
          </w:tcPr>
          <w:p w14:paraId="7B772E0E" w14:textId="77777777" w:rsidR="00F343BA" w:rsidRPr="00F343BA" w:rsidRDefault="00F343BA" w:rsidP="00F343BA">
            <w:pPr>
              <w:spacing w:after="0" w:line="240" w:lineRule="auto"/>
              <w:ind w:firstLineChars="400" w:firstLine="880"/>
              <w:rPr>
                <w:rFonts w:ascii="Calibri" w:eastAsia="Times New Roman" w:hAnsi="Calibri" w:cs="Calibri"/>
                <w:color w:val="000000"/>
                <w:lang w:eastAsia="es-MX"/>
              </w:rPr>
            </w:pPr>
            <w:r w:rsidRPr="00F343BA">
              <w:rPr>
                <w:rFonts w:ascii="Calibri" w:eastAsia="Times New Roman" w:hAnsi="Calibri" w:cs="Calibri"/>
                <w:color w:val="000000"/>
                <w:lang w:eastAsia="es-MX"/>
              </w:rPr>
              <w:t>Synopsis</w:t>
            </w:r>
            <w:r w:rsidRPr="00F343BA">
              <w:rPr>
                <w:rFonts w:ascii="Calibri" w:eastAsia="Times New Roman" w:hAnsi="Calibri" w:cs="Calibri"/>
                <w:color w:val="000000"/>
                <w:lang w:eastAsia="es-MX"/>
              </w:rPr>
              <w:br/>
              <w:t xml:space="preserve"> </w:t>
            </w:r>
            <w:r w:rsidRPr="00F343BA">
              <w:rPr>
                <w:rFonts w:ascii="Calibri" w:eastAsia="Times New Roman" w:hAnsi="Calibri" w:cs="Calibri"/>
                <w:color w:val="000000"/>
                <w:lang w:eastAsia="es-MX"/>
              </w:rPr>
              <w:br/>
            </w:r>
            <w:r w:rsidRPr="00F343BA">
              <w:rPr>
                <w:rFonts w:ascii="Calibri" w:eastAsia="Times New Roman" w:hAnsi="Calibri" w:cs="Calibri"/>
                <w:color w:val="000000"/>
                <w:lang w:eastAsia="es-MX"/>
              </w:rPr>
              <w:br/>
              <w:t>The NIH Research Education Program (R25) supports research education activities in the mission areas of the NIH.  The over-arching goal of this R25 program is to support educational activities that foster a better understanding of biomedical, behavioral and clinical research and its implications.</w:t>
            </w:r>
            <w:r w:rsidRPr="00F343BA">
              <w:rPr>
                <w:rFonts w:ascii="Calibri" w:eastAsia="Times New Roman" w:hAnsi="Calibri" w:cs="Calibri"/>
                <w:color w:val="000000"/>
                <w:lang w:eastAsia="es-MX"/>
              </w:rPr>
              <w:br/>
            </w:r>
            <w:r w:rsidRPr="00F343BA">
              <w:rPr>
                <w:rFonts w:ascii="Calibri" w:eastAsia="Times New Roman" w:hAnsi="Calibri" w:cs="Calibri"/>
                <w:color w:val="000000"/>
                <w:lang w:eastAsia="es-MX"/>
              </w:rPr>
              <w:br/>
              <w:t>Courses for Skills Development</w:t>
            </w:r>
            <w:r w:rsidRPr="00F343BA">
              <w:rPr>
                <w:rFonts w:ascii="Calibri" w:eastAsia="Times New Roman" w:hAnsi="Calibri" w:cs="Calibri"/>
                <w:color w:val="000000"/>
                <w:lang w:eastAsia="es-MX"/>
              </w:rPr>
              <w:br/>
              <w:t>Mentoring Activities</w:t>
            </w:r>
            <w:r w:rsidRPr="00F343BA">
              <w:rPr>
                <w:rFonts w:ascii="Calibri" w:eastAsia="Times New Roman" w:hAnsi="Calibri" w:cs="Calibri"/>
                <w:color w:val="000000"/>
                <w:lang w:eastAsia="es-MX"/>
              </w:rPr>
              <w:br/>
              <w:t>Curriculum or Methods Development</w:t>
            </w:r>
            <w:r w:rsidRPr="00F343BA">
              <w:rPr>
                <w:rFonts w:ascii="Calibri" w:eastAsia="Times New Roman" w:hAnsi="Calibri" w:cs="Calibri"/>
                <w:color w:val="000000"/>
                <w:lang w:eastAsia="es-MX"/>
              </w:rPr>
              <w:br/>
              <w:t xml:space="preserve"> </w:t>
            </w:r>
            <w:r w:rsidRPr="00F343BA">
              <w:rPr>
                <w:rFonts w:ascii="Calibri" w:eastAsia="Times New Roman" w:hAnsi="Calibri" w:cs="Calibri"/>
                <w:color w:val="000000"/>
                <w:lang w:eastAsia="es-MX"/>
              </w:rPr>
              <w:br/>
            </w:r>
            <w:r w:rsidRPr="00F343BA">
              <w:rPr>
                <w:rFonts w:ascii="Calibri" w:eastAsia="Times New Roman" w:hAnsi="Calibri" w:cs="Calibri"/>
                <w:color w:val="000000"/>
                <w:lang w:eastAsia="es-MX"/>
              </w:rPr>
              <w:br/>
              <w:t xml:space="preserve"> The goal of this initiative is to support educational activities that foster a better understanding of the ethics of international biomedical, behavioral and clinical research and enhance the application of research ethics principles in low- and middle-income countries (LMICs). This program aims to increase the number of LMIC research intensive institutions that can provide advanced education in international research ethics. Education programs supported by this initiative will equip scientists, health professionals and academics in these countries with in-depth knowledge of the ethical principles, processes and policies related to international clinical and public health research. Programs should be designed to strengthen the critical competencies needed to provide research ethics education, ethical review leadership and expert consultation to LMIC researchers, their institutions, governments and international research organizations.</w:t>
            </w:r>
            <w:r w:rsidRPr="00F343BA">
              <w:rPr>
                <w:rFonts w:ascii="Calibri" w:eastAsia="Times New Roman" w:hAnsi="Calibri" w:cs="Calibri"/>
                <w:color w:val="000000"/>
                <w:lang w:eastAsia="es-MX"/>
              </w:rPr>
              <w:br/>
            </w:r>
            <w:r w:rsidRPr="00F343BA">
              <w:rPr>
                <w:rFonts w:ascii="Calibri" w:eastAsia="Times New Roman" w:hAnsi="Calibri" w:cs="Calibri"/>
                <w:color w:val="000000"/>
                <w:lang w:eastAsia="es-MX"/>
              </w:rPr>
              <w:br/>
              <w:t>To accomplish this goal, this FOA will support innovative LMIC masters level research ethics education programs proposing integrated activities to develop curriculum, courses for skills development, including practicum experiences, and creative mentoring approaches.</w:t>
            </w:r>
            <w:r w:rsidRPr="00F343BA">
              <w:rPr>
                <w:rFonts w:ascii="Calibri" w:eastAsia="Times New Roman" w:hAnsi="Calibri" w:cs="Calibri"/>
                <w:color w:val="000000"/>
                <w:lang w:eastAsia="es-MX"/>
              </w:rPr>
              <w:br/>
            </w:r>
            <w:r w:rsidRPr="00F343BA">
              <w:rPr>
                <w:rFonts w:ascii="Calibri" w:eastAsia="Times New Roman" w:hAnsi="Calibri" w:cs="Calibri"/>
                <w:color w:val="000000"/>
                <w:lang w:eastAsia="es-MX"/>
              </w:rPr>
              <w:br/>
              <w:t xml:space="preserve"> </w:t>
            </w:r>
            <w:r w:rsidRPr="00F343BA">
              <w:rPr>
                <w:rFonts w:ascii="Calibri" w:eastAsia="Times New Roman" w:hAnsi="Calibri" w:cs="Calibri"/>
                <w:color w:val="000000"/>
                <w:lang w:eastAsia="es-MX"/>
              </w:rPr>
              <w:br/>
            </w:r>
            <w:r w:rsidRPr="00F343BA">
              <w:rPr>
                <w:rFonts w:ascii="Calibri" w:eastAsia="Times New Roman" w:hAnsi="Calibri" w:cs="Calibri"/>
                <w:color w:val="000000"/>
                <w:lang w:eastAsia="es-MX"/>
              </w:rPr>
              <w:br/>
              <w:t>Program Objectives</w:t>
            </w:r>
            <w:r w:rsidRPr="00F343BA">
              <w:rPr>
                <w:rFonts w:ascii="Calibri" w:eastAsia="Times New Roman" w:hAnsi="Calibri" w:cs="Calibri"/>
                <w:color w:val="000000"/>
                <w:lang w:eastAsia="es-MX"/>
              </w:rPr>
              <w:br/>
              <w:t>The over-arching goal of this R25 program is to support educational activities that foster a better understanding of biomedical, behavioral and clinical research and its implications.</w:t>
            </w:r>
            <w:r w:rsidRPr="00F343BA">
              <w:rPr>
                <w:rFonts w:ascii="Calibri" w:eastAsia="Times New Roman" w:hAnsi="Calibri" w:cs="Calibri"/>
                <w:color w:val="000000"/>
                <w:lang w:eastAsia="es-MX"/>
              </w:rPr>
              <w:br/>
            </w:r>
            <w:r w:rsidRPr="00F343BA">
              <w:rPr>
                <w:rFonts w:ascii="Calibri" w:eastAsia="Times New Roman" w:hAnsi="Calibri" w:cs="Calibri"/>
                <w:color w:val="000000"/>
                <w:lang w:eastAsia="es-MX"/>
              </w:rPr>
              <w:br/>
              <w:t>The International Research Ethics Education and Curriculum Development Award (R25) program supports research ethics educational activities that complement other global health research and research training programs in the mission areas of the NIH Institutes and Centers.  In response to the increasing amount of collaborative global health research and the scope of associated ethical concerns in low and middle income countries (LMICs), FIC and other NIH ICs supported International Research Ethics Education and Curriculum Development awards since FY2000.  To address the continuing needs for in depth international research ethics education and evolving, complex research ethics issues, this initiative will support the establishment of sustainable masters level research ethics training at research intensive LMIC institutions. An additional funding opportunity, International Bioethics Research Training Program (D43) (PAR-19-243) supports LMIC Ph.D. and postdoctoral training programs.</w:t>
            </w:r>
            <w:r w:rsidRPr="00F343BA">
              <w:rPr>
                <w:rFonts w:ascii="Calibri" w:eastAsia="Times New Roman" w:hAnsi="Calibri" w:cs="Calibri"/>
                <w:color w:val="000000"/>
                <w:lang w:eastAsia="es-MX"/>
              </w:rPr>
              <w:br/>
            </w:r>
            <w:r w:rsidRPr="00F343BA">
              <w:rPr>
                <w:rFonts w:ascii="Calibri" w:eastAsia="Times New Roman" w:hAnsi="Calibri" w:cs="Calibri"/>
                <w:color w:val="000000"/>
                <w:lang w:eastAsia="es-MX"/>
              </w:rPr>
              <w:br/>
              <w:t xml:space="preserve">The overarching goal of this program is to support educational activities that foster a better understanding of the ethics of international biomedical, behavioral and clinical research and its implications. This initiative will </w:t>
            </w:r>
            <w:r w:rsidRPr="00F343BA">
              <w:rPr>
                <w:rFonts w:ascii="Calibri" w:eastAsia="Times New Roman" w:hAnsi="Calibri" w:cs="Calibri"/>
                <w:color w:val="000000"/>
                <w:lang w:eastAsia="es-MX"/>
              </w:rPr>
              <w:lastRenderedPageBreak/>
              <w:t>strengthen research ethics capacity in LMICs through increasing the number of LMIC research intensive institutions that can provide advanced education in research ethics. Programs supported by this initiative will equip scientists, health professionals and academics in these countries with in-depth knowledge of the ethical principles, processes and policies related to international clinical and public health research. Programs will also strengthen the critical competencies needed to provide research ethics education, ethical review leadership and expert consultation to researchers, their institutions, governments and international research organizations.</w:t>
            </w:r>
            <w:r w:rsidRPr="00F343BA">
              <w:rPr>
                <w:rFonts w:ascii="Calibri" w:eastAsia="Times New Roman" w:hAnsi="Calibri" w:cs="Calibri"/>
                <w:color w:val="000000"/>
                <w:lang w:eastAsia="es-MX"/>
              </w:rPr>
              <w:br/>
            </w:r>
            <w:r w:rsidRPr="00F343BA">
              <w:rPr>
                <w:rFonts w:ascii="Calibri" w:eastAsia="Times New Roman" w:hAnsi="Calibri" w:cs="Calibri"/>
                <w:color w:val="000000"/>
                <w:lang w:eastAsia="es-MX"/>
              </w:rPr>
              <w:br/>
              <w:t>To accomplish this over-arching goal, this FOA will support LMIC, U.S. and other high income country (HIC) bioethics experts to collaborate in the development of innovative, comprehensive, masters level, socio-culturally relevant ethics education programs at research intensive institutions in LMICs which must include all of the following integrated components:</w:t>
            </w:r>
            <w:r w:rsidRPr="00F343BA">
              <w:rPr>
                <w:rFonts w:ascii="Calibri" w:eastAsia="Times New Roman" w:hAnsi="Calibri" w:cs="Calibri"/>
                <w:color w:val="000000"/>
                <w:lang w:eastAsia="es-MX"/>
              </w:rPr>
              <w:br/>
            </w:r>
            <w:r w:rsidRPr="00F343BA">
              <w:rPr>
                <w:rFonts w:ascii="Calibri" w:eastAsia="Times New Roman" w:hAnsi="Calibri" w:cs="Calibri"/>
                <w:color w:val="000000"/>
                <w:lang w:eastAsia="es-MX"/>
              </w:rPr>
              <w:br/>
              <w:t>Curriculum Development of a series of master's level cohesive, didactic fundamental ethics courses covering the ethical principles and theories relevant to international research ethics; socio-culturally relevant LMIC based research ethics case studies; the concepts of informed consent, risk and benefits, vulnerability, and privacy and confidentiality; international ethical issues in research; and responsible conduct of research.</w:t>
            </w:r>
            <w:r w:rsidRPr="00F343BA">
              <w:rPr>
                <w:rFonts w:ascii="Calibri" w:eastAsia="Times New Roman" w:hAnsi="Calibri" w:cs="Calibri"/>
                <w:color w:val="000000"/>
                <w:lang w:eastAsia="es-MX"/>
              </w:rPr>
              <w:br/>
              <w:t xml:space="preserve"> </w:t>
            </w:r>
            <w:r w:rsidRPr="00F343BA">
              <w:rPr>
                <w:rFonts w:ascii="Calibri" w:eastAsia="Times New Roman" w:hAnsi="Calibri" w:cs="Calibri"/>
                <w:color w:val="000000"/>
                <w:lang w:eastAsia="es-MX"/>
              </w:rPr>
              <w:br/>
              <w:t>Courses for Skills Development for participants to develop the necessary competencies to provide leadership in bioethics teaching, ethical review of research, research ethics consultation, scholarship and empirical research, in areas such as mediation, negotiation and communication; adult pedagogy; research design and statistics; case study, manuscript and grant writing; ethics literature, regulation and policy analysis, and English as a second language, if needed. Opportunities for practicum experiences such as participation in ethical review committees, development of research ethics education/training courses for researchers and ethical review committee members, analysis of ethical review guidelines or processes, and research on ethical practices in biomedical or behavioral research in the participants' countries must be included.</w:t>
            </w:r>
            <w:r w:rsidRPr="00F343BA">
              <w:rPr>
                <w:rFonts w:ascii="Calibri" w:eastAsia="Times New Roman" w:hAnsi="Calibri" w:cs="Calibri"/>
                <w:color w:val="000000"/>
                <w:lang w:eastAsia="es-MX"/>
              </w:rPr>
              <w:br/>
              <w:t xml:space="preserve">  </w:t>
            </w:r>
            <w:r w:rsidRPr="00F343BA">
              <w:rPr>
                <w:rFonts w:ascii="Calibri" w:eastAsia="Times New Roman" w:hAnsi="Calibri" w:cs="Calibri"/>
                <w:color w:val="000000"/>
                <w:lang w:eastAsia="es-MX"/>
              </w:rPr>
              <w:br/>
              <w:t>Mentoring Activities to support participants to develop and sustain research ethics activities at their home institutions. Innovative approaches for continuing research ethics education and networking for graduates of the program that will enhance their development as research ethics leaders are encouraged.</w:t>
            </w:r>
            <w:r w:rsidRPr="00F343BA">
              <w:rPr>
                <w:rFonts w:ascii="Calibri" w:eastAsia="Times New Roman" w:hAnsi="Calibri" w:cs="Calibri"/>
                <w:color w:val="000000"/>
                <w:lang w:eastAsia="es-MX"/>
              </w:rPr>
              <w:br/>
              <w:t>Collaborating bioethics experts in LMICs, the U.S. and other high income countries (HICs) must begin to implement components of the master's level research ethics education at the LMIC institution within one year after award including new curriculum, skills courses, practicum experiences and mentoring activities. Faculty and mentors from the LMIC, U.S. or other HICs should have international bioethics research experience. Faculty and mentors from LMICs with research ethics expertise should play significant roles in proposed programs to insure the relevance of the curriculum and LMIC institutional sustainability.</w:t>
            </w:r>
          </w:p>
        </w:tc>
      </w:tr>
      <w:tr w:rsidR="00F343BA" w:rsidRPr="00F343BA" w14:paraId="38A6239A" w14:textId="77777777" w:rsidTr="00C40AEA">
        <w:trPr>
          <w:trHeight w:val="288"/>
        </w:trPr>
        <w:tc>
          <w:tcPr>
            <w:tcW w:w="9923" w:type="dxa"/>
            <w:tcBorders>
              <w:top w:val="nil"/>
              <w:left w:val="nil"/>
              <w:bottom w:val="nil"/>
              <w:right w:val="nil"/>
            </w:tcBorders>
            <w:shd w:val="clear" w:color="auto" w:fill="auto"/>
            <w:noWrap/>
            <w:vAlign w:val="bottom"/>
            <w:hideMark/>
          </w:tcPr>
          <w:p w14:paraId="6E150D25" w14:textId="77777777" w:rsidR="00F343BA" w:rsidRPr="00F343BA" w:rsidRDefault="00F343BA" w:rsidP="00F343BA">
            <w:pPr>
              <w:spacing w:after="0" w:line="240" w:lineRule="auto"/>
              <w:ind w:firstLineChars="500" w:firstLine="1100"/>
              <w:rPr>
                <w:rFonts w:ascii="Calibri" w:eastAsia="Times New Roman" w:hAnsi="Calibri" w:cs="Calibri"/>
                <w:color w:val="000000"/>
                <w:lang w:eastAsia="es-MX"/>
              </w:rPr>
            </w:pPr>
            <w:r w:rsidRPr="00F343BA">
              <w:rPr>
                <w:rFonts w:ascii="Calibri" w:eastAsia="Times New Roman" w:hAnsi="Calibri" w:cs="Calibri"/>
                <w:color w:val="000000"/>
                <w:lang w:eastAsia="es-MX"/>
              </w:rPr>
              <w:lastRenderedPageBreak/>
              <w:t>https://grants.nih.gov/grants/guide/pa-files/PAR-19-244.html</w:t>
            </w:r>
          </w:p>
        </w:tc>
      </w:tr>
      <w:tr w:rsidR="00F343BA" w:rsidRPr="00F343BA" w14:paraId="09E29963" w14:textId="77777777" w:rsidTr="00C40AEA">
        <w:trPr>
          <w:trHeight w:val="288"/>
        </w:trPr>
        <w:tc>
          <w:tcPr>
            <w:tcW w:w="9923" w:type="dxa"/>
            <w:tcBorders>
              <w:top w:val="nil"/>
              <w:left w:val="nil"/>
              <w:bottom w:val="nil"/>
              <w:right w:val="nil"/>
            </w:tcBorders>
            <w:shd w:val="clear" w:color="auto" w:fill="auto"/>
            <w:noWrap/>
            <w:vAlign w:val="bottom"/>
            <w:hideMark/>
          </w:tcPr>
          <w:p w14:paraId="58B098CB" w14:textId="6C7CD4A9" w:rsidR="00F343BA" w:rsidRPr="00F343BA" w:rsidRDefault="00F343BA" w:rsidP="005D52AC">
            <w:pPr>
              <w:pStyle w:val="Ttulo2"/>
              <w:rPr>
                <w:rFonts w:eastAsia="Times New Roman"/>
                <w:lang w:eastAsia="es-MX"/>
              </w:rPr>
            </w:pPr>
            <w:bookmarkStart w:id="26" w:name="_Toc40461265"/>
            <w:r w:rsidRPr="00F343BA">
              <w:rPr>
                <w:rFonts w:eastAsia="Times New Roman"/>
                <w:lang w:eastAsia="es-MX"/>
              </w:rPr>
              <w:t>Reducing Stigma to Improve HIV/AIDS Prevention, Treatment and Care in Low- and Middle-Income Countries (R21 Clinical Trial Optional)</w:t>
            </w:r>
            <w:r w:rsidR="005D52AC">
              <w:rPr>
                <w:rFonts w:eastAsia="Times New Roman"/>
                <w:lang w:eastAsia="es-MX"/>
              </w:rPr>
              <w:t xml:space="preserve"> 275 kUSD</w:t>
            </w:r>
            <w:bookmarkEnd w:id="26"/>
          </w:p>
        </w:tc>
      </w:tr>
      <w:tr w:rsidR="00F343BA" w:rsidRPr="00F343BA" w14:paraId="40565B15" w14:textId="77777777" w:rsidTr="00C40AEA">
        <w:trPr>
          <w:trHeight w:val="288"/>
        </w:trPr>
        <w:tc>
          <w:tcPr>
            <w:tcW w:w="9923" w:type="dxa"/>
            <w:tcBorders>
              <w:top w:val="nil"/>
              <w:left w:val="nil"/>
              <w:bottom w:val="nil"/>
              <w:right w:val="nil"/>
            </w:tcBorders>
            <w:shd w:val="clear" w:color="auto" w:fill="auto"/>
            <w:noWrap/>
            <w:vAlign w:val="bottom"/>
            <w:hideMark/>
          </w:tcPr>
          <w:p w14:paraId="5523252F" w14:textId="77777777" w:rsidR="00F343BA" w:rsidRPr="00F343BA" w:rsidRDefault="00F343BA" w:rsidP="00F343BA">
            <w:pPr>
              <w:spacing w:after="0" w:line="240" w:lineRule="auto"/>
              <w:ind w:firstLineChars="300" w:firstLine="663"/>
              <w:rPr>
                <w:rFonts w:ascii="Calibri" w:eastAsia="Times New Roman" w:hAnsi="Calibri" w:cs="Calibri"/>
                <w:b/>
                <w:bCs/>
                <w:color w:val="000000"/>
                <w:lang w:val="es-MX" w:eastAsia="es-MX"/>
              </w:rPr>
            </w:pPr>
            <w:r w:rsidRPr="00F343BA">
              <w:rPr>
                <w:rFonts w:ascii="Calibri" w:eastAsia="Times New Roman" w:hAnsi="Calibri" w:cs="Calibri"/>
                <w:b/>
                <w:bCs/>
                <w:color w:val="000000"/>
                <w:lang w:val="es-MX" w:eastAsia="es-MX"/>
              </w:rPr>
              <w:t>275,000 USD</w:t>
            </w:r>
          </w:p>
        </w:tc>
      </w:tr>
      <w:tr w:rsidR="00F343BA" w:rsidRPr="00F343BA" w14:paraId="7B9C4E0E" w14:textId="77777777" w:rsidTr="00C40AEA">
        <w:trPr>
          <w:trHeight w:val="288"/>
        </w:trPr>
        <w:tc>
          <w:tcPr>
            <w:tcW w:w="9923" w:type="dxa"/>
            <w:tcBorders>
              <w:top w:val="nil"/>
              <w:left w:val="nil"/>
              <w:bottom w:val="nil"/>
              <w:right w:val="nil"/>
            </w:tcBorders>
            <w:shd w:val="clear" w:color="auto" w:fill="auto"/>
            <w:noWrap/>
            <w:vAlign w:val="bottom"/>
            <w:hideMark/>
          </w:tcPr>
          <w:p w14:paraId="4BF11AC1" w14:textId="77777777" w:rsidR="00F343BA" w:rsidRPr="00F343BA" w:rsidRDefault="00F343BA" w:rsidP="00F343BA">
            <w:pPr>
              <w:spacing w:after="0" w:line="240" w:lineRule="auto"/>
              <w:ind w:firstLineChars="400" w:firstLine="880"/>
              <w:rPr>
                <w:rFonts w:ascii="Calibri" w:eastAsia="Times New Roman" w:hAnsi="Calibri" w:cs="Calibri"/>
                <w:color w:val="000000"/>
                <w:lang w:eastAsia="es-MX"/>
              </w:rPr>
            </w:pPr>
            <w:r w:rsidRPr="00F343BA">
              <w:rPr>
                <w:rFonts w:ascii="Calibri" w:eastAsia="Times New Roman" w:hAnsi="Calibri" w:cs="Calibri"/>
                <w:color w:val="000000"/>
                <w:lang w:eastAsia="es-MX"/>
              </w:rPr>
              <w:t>Synopsis</w:t>
            </w:r>
            <w:r w:rsidRPr="00F343BA">
              <w:rPr>
                <w:rFonts w:ascii="Calibri" w:eastAsia="Times New Roman" w:hAnsi="Calibri" w:cs="Calibri"/>
                <w:color w:val="000000"/>
                <w:lang w:eastAsia="es-MX"/>
              </w:rPr>
              <w:br/>
              <w:t xml:space="preserve">The purpose of this FOA is to stimulate research on interventions to reduce HIV/AIDS-associated stigma and its impact on the prevention and treatment of HIV/AIDS and on the quality of life of People Living with HIV/AIDS (PLWH). Specifically, this initiative will support intervention research on a) novel stigma reduction strategies that link to increase in care-seeking behavior and/or decrease in transmission, b) reducing the impact of stigma on adolescent and/or youth health, c) strategies to cope with the complex burden of stigmatization due to HIV and one or more comorbidities/coinfections, d) reducing the effects of stigma on, and/or by, family members or caregivers of PLWH and e) development of innovative and improved stigma measurement in the context of implementation of a stigma-reduction intervention. The overall goals are to understand how to reduce stigma as a factor in HIV transmission, to eliminate or mitigate the aspects of </w:t>
            </w:r>
            <w:r w:rsidRPr="00F343BA">
              <w:rPr>
                <w:rFonts w:ascii="Calibri" w:eastAsia="Times New Roman" w:hAnsi="Calibri" w:cs="Calibri"/>
                <w:color w:val="000000"/>
                <w:lang w:eastAsia="es-MX"/>
              </w:rPr>
              <w:lastRenderedPageBreak/>
              <w:t>stigma that limit beneficial health outcomes for the infected and at-risk individuals and communities, and to conduct exploratory studies to determine the feasibility of stigma-reduction interventions related to HIV prevention, treatment and/or care in Low and Middle-Income Countries (LMICs).</w:t>
            </w:r>
          </w:p>
        </w:tc>
      </w:tr>
      <w:tr w:rsidR="00F343BA" w:rsidRPr="00F343BA" w14:paraId="4EFBA546" w14:textId="77777777" w:rsidTr="00C40AEA">
        <w:trPr>
          <w:trHeight w:val="288"/>
        </w:trPr>
        <w:tc>
          <w:tcPr>
            <w:tcW w:w="9923" w:type="dxa"/>
            <w:tcBorders>
              <w:top w:val="nil"/>
              <w:left w:val="nil"/>
              <w:bottom w:val="nil"/>
              <w:right w:val="nil"/>
            </w:tcBorders>
            <w:shd w:val="clear" w:color="auto" w:fill="auto"/>
            <w:noWrap/>
            <w:vAlign w:val="bottom"/>
            <w:hideMark/>
          </w:tcPr>
          <w:p w14:paraId="366B572A" w14:textId="77777777" w:rsidR="00F343BA" w:rsidRPr="00F343BA" w:rsidRDefault="00F343BA" w:rsidP="00F343BA">
            <w:pPr>
              <w:spacing w:after="0" w:line="240" w:lineRule="auto"/>
              <w:ind w:firstLineChars="500" w:firstLine="1100"/>
              <w:rPr>
                <w:rFonts w:ascii="Calibri" w:eastAsia="Times New Roman" w:hAnsi="Calibri" w:cs="Calibri"/>
                <w:color w:val="000000"/>
                <w:lang w:eastAsia="es-MX"/>
              </w:rPr>
            </w:pPr>
            <w:r w:rsidRPr="00F343BA">
              <w:rPr>
                <w:rFonts w:ascii="Calibri" w:eastAsia="Times New Roman" w:hAnsi="Calibri" w:cs="Calibri"/>
                <w:color w:val="000000"/>
                <w:lang w:eastAsia="es-MX"/>
              </w:rPr>
              <w:lastRenderedPageBreak/>
              <w:t xml:space="preserve">https://grants.nih.gov/grants/guide/pa-files/PAR-19-326.html </w:t>
            </w:r>
          </w:p>
        </w:tc>
      </w:tr>
      <w:tr w:rsidR="00F343BA" w:rsidRPr="00F343BA" w14:paraId="0DF2EF3A" w14:textId="77777777" w:rsidTr="00C40AEA">
        <w:trPr>
          <w:trHeight w:val="288"/>
        </w:trPr>
        <w:tc>
          <w:tcPr>
            <w:tcW w:w="9923" w:type="dxa"/>
            <w:tcBorders>
              <w:top w:val="nil"/>
              <w:left w:val="nil"/>
              <w:bottom w:val="nil"/>
              <w:right w:val="nil"/>
            </w:tcBorders>
            <w:shd w:val="clear" w:color="auto" w:fill="auto"/>
            <w:noWrap/>
            <w:vAlign w:val="bottom"/>
            <w:hideMark/>
          </w:tcPr>
          <w:p w14:paraId="01BB6A8A" w14:textId="48763603" w:rsidR="00F343BA" w:rsidRPr="00F343BA" w:rsidRDefault="00F343BA" w:rsidP="005D52AC">
            <w:pPr>
              <w:pStyle w:val="Ttulo2"/>
              <w:rPr>
                <w:rFonts w:eastAsia="Times New Roman"/>
                <w:lang w:eastAsia="es-MX"/>
              </w:rPr>
            </w:pPr>
            <w:bookmarkStart w:id="27" w:name="_Toc40461266"/>
            <w:r w:rsidRPr="00F343BA">
              <w:rPr>
                <w:rFonts w:eastAsia="Times New Roman"/>
                <w:lang w:eastAsia="es-MX"/>
              </w:rPr>
              <w:t>Foundation for Food and Agriculture Research</w:t>
            </w:r>
            <w:r w:rsidR="005D52AC">
              <w:rPr>
                <w:rFonts w:eastAsia="Times New Roman"/>
                <w:lang w:eastAsia="es-MX"/>
              </w:rPr>
              <w:t xml:space="preserve">: </w:t>
            </w:r>
            <w:r w:rsidR="005D52AC" w:rsidRPr="005D52AC">
              <w:rPr>
                <w:rFonts w:eastAsia="Times New Roman"/>
                <w:lang w:eastAsia="es-MX"/>
              </w:rPr>
              <w:t>Seeding Solutions Research Grants</w:t>
            </w:r>
            <w:r w:rsidR="005D52AC">
              <w:rPr>
                <w:rFonts w:eastAsia="Times New Roman"/>
                <w:lang w:eastAsia="es-MX"/>
              </w:rPr>
              <w:t xml:space="preserve"> 1MUSD</w:t>
            </w:r>
            <w:bookmarkEnd w:id="27"/>
          </w:p>
        </w:tc>
      </w:tr>
      <w:tr w:rsidR="00F343BA" w:rsidRPr="00F343BA" w14:paraId="3D99A26A" w14:textId="77777777" w:rsidTr="00C40AEA">
        <w:trPr>
          <w:trHeight w:val="288"/>
        </w:trPr>
        <w:tc>
          <w:tcPr>
            <w:tcW w:w="9923" w:type="dxa"/>
            <w:tcBorders>
              <w:top w:val="nil"/>
              <w:left w:val="nil"/>
              <w:bottom w:val="nil"/>
              <w:right w:val="nil"/>
            </w:tcBorders>
            <w:shd w:val="clear" w:color="auto" w:fill="auto"/>
            <w:noWrap/>
            <w:vAlign w:val="bottom"/>
            <w:hideMark/>
          </w:tcPr>
          <w:p w14:paraId="3BD0354D" w14:textId="77777777" w:rsidR="00F343BA" w:rsidRPr="00F343BA" w:rsidRDefault="00F343BA" w:rsidP="00F343BA">
            <w:pPr>
              <w:spacing w:after="0" w:line="240" w:lineRule="auto"/>
              <w:ind w:firstLineChars="200" w:firstLine="440"/>
              <w:rPr>
                <w:rFonts w:ascii="Calibri" w:eastAsia="Times New Roman" w:hAnsi="Calibri" w:cs="Calibri"/>
                <w:color w:val="000000"/>
                <w:lang w:val="es-MX" w:eastAsia="es-MX"/>
              </w:rPr>
            </w:pPr>
            <w:r w:rsidRPr="00F343BA">
              <w:rPr>
                <w:rFonts w:ascii="Calibri" w:eastAsia="Times New Roman" w:hAnsi="Calibri" w:cs="Calibri"/>
                <w:color w:val="000000"/>
                <w:lang w:val="es-MX" w:eastAsia="es-MX"/>
              </w:rPr>
              <w:t>Seeding Solutions Research Grants</w:t>
            </w:r>
          </w:p>
        </w:tc>
      </w:tr>
      <w:tr w:rsidR="00F343BA" w:rsidRPr="00F343BA" w14:paraId="608747AF" w14:textId="77777777" w:rsidTr="00C40AEA">
        <w:trPr>
          <w:trHeight w:val="288"/>
        </w:trPr>
        <w:tc>
          <w:tcPr>
            <w:tcW w:w="9923" w:type="dxa"/>
            <w:tcBorders>
              <w:top w:val="nil"/>
              <w:left w:val="nil"/>
              <w:bottom w:val="nil"/>
              <w:right w:val="nil"/>
            </w:tcBorders>
            <w:shd w:val="clear" w:color="auto" w:fill="auto"/>
            <w:noWrap/>
            <w:vAlign w:val="bottom"/>
            <w:hideMark/>
          </w:tcPr>
          <w:p w14:paraId="49F8955F" w14:textId="77777777" w:rsidR="00F343BA" w:rsidRPr="00F343BA" w:rsidRDefault="00F343BA" w:rsidP="00F343BA">
            <w:pPr>
              <w:spacing w:after="0" w:line="240" w:lineRule="auto"/>
              <w:ind w:firstLineChars="300" w:firstLine="663"/>
              <w:rPr>
                <w:rFonts w:ascii="Calibri" w:eastAsia="Times New Roman" w:hAnsi="Calibri" w:cs="Calibri"/>
                <w:b/>
                <w:bCs/>
                <w:color w:val="000000"/>
                <w:lang w:val="es-MX" w:eastAsia="es-MX"/>
              </w:rPr>
            </w:pPr>
            <w:r w:rsidRPr="00F343BA">
              <w:rPr>
                <w:rFonts w:ascii="Calibri" w:eastAsia="Times New Roman" w:hAnsi="Calibri" w:cs="Calibri"/>
                <w:b/>
                <w:bCs/>
                <w:color w:val="000000"/>
                <w:lang w:val="es-MX" w:eastAsia="es-MX"/>
              </w:rPr>
              <w:t>1,000,000 USD</w:t>
            </w:r>
          </w:p>
        </w:tc>
      </w:tr>
      <w:tr w:rsidR="00F343BA" w:rsidRPr="00F343BA" w14:paraId="69F8A0B3" w14:textId="77777777" w:rsidTr="00C40AEA">
        <w:trPr>
          <w:trHeight w:val="288"/>
        </w:trPr>
        <w:tc>
          <w:tcPr>
            <w:tcW w:w="9923" w:type="dxa"/>
            <w:tcBorders>
              <w:top w:val="nil"/>
              <w:left w:val="nil"/>
              <w:bottom w:val="nil"/>
              <w:right w:val="nil"/>
            </w:tcBorders>
            <w:shd w:val="clear" w:color="auto" w:fill="auto"/>
            <w:noWrap/>
            <w:vAlign w:val="bottom"/>
            <w:hideMark/>
          </w:tcPr>
          <w:p w14:paraId="40D5ED2D" w14:textId="77777777" w:rsidR="00F343BA" w:rsidRPr="00F343BA" w:rsidRDefault="00F343BA" w:rsidP="00F343BA">
            <w:pPr>
              <w:spacing w:after="0" w:line="240" w:lineRule="auto"/>
              <w:ind w:firstLineChars="400" w:firstLine="880"/>
              <w:rPr>
                <w:rFonts w:ascii="Calibri" w:eastAsia="Times New Roman" w:hAnsi="Calibri" w:cs="Calibri"/>
                <w:color w:val="000000"/>
                <w:lang w:eastAsia="es-MX"/>
              </w:rPr>
            </w:pPr>
            <w:r w:rsidRPr="00F343BA">
              <w:rPr>
                <w:rFonts w:ascii="Calibri" w:eastAsia="Times New Roman" w:hAnsi="Calibri" w:cs="Calibri"/>
                <w:color w:val="000000"/>
                <w:lang w:eastAsia="es-MX"/>
              </w:rPr>
              <w:t>FFAR’s Seeding Solutions Grants are an open call for applicants to submit innovative and transformative research proposals that furthers any of their Challenge Areas, and foster unique partnerships. Every year, FFAR funds at least one proposal in each of the Challenge Areas, typically awarding each applicant between $300,000 and $1 million.</w:t>
            </w:r>
            <w:r w:rsidRPr="00F343BA">
              <w:rPr>
                <w:rFonts w:ascii="Calibri" w:eastAsia="Times New Roman" w:hAnsi="Calibri" w:cs="Calibri"/>
                <w:color w:val="000000"/>
                <w:lang w:eastAsia="es-MX"/>
              </w:rPr>
              <w:br/>
              <w:t>• Health- Agriculture Nexus;</w:t>
            </w:r>
            <w:r w:rsidRPr="00F343BA">
              <w:rPr>
                <w:rFonts w:ascii="Calibri" w:eastAsia="Times New Roman" w:hAnsi="Calibri" w:cs="Calibri"/>
                <w:color w:val="000000"/>
                <w:lang w:eastAsia="es-MX"/>
              </w:rPr>
              <w:br/>
              <w:t>• Advanced Animal Systems;</w:t>
            </w:r>
            <w:r w:rsidRPr="00F343BA">
              <w:rPr>
                <w:rFonts w:ascii="Calibri" w:eastAsia="Times New Roman" w:hAnsi="Calibri" w:cs="Calibri"/>
                <w:color w:val="000000"/>
                <w:lang w:eastAsia="es-MX"/>
              </w:rPr>
              <w:br/>
              <w:t>• Sustainable Water Management;</w:t>
            </w:r>
            <w:r w:rsidRPr="00F343BA">
              <w:rPr>
                <w:rFonts w:ascii="Calibri" w:eastAsia="Times New Roman" w:hAnsi="Calibri" w:cs="Calibri"/>
                <w:color w:val="000000"/>
                <w:lang w:eastAsia="es-MX"/>
              </w:rPr>
              <w:br/>
              <w:t>• Soil Health;</w:t>
            </w:r>
            <w:r w:rsidRPr="00F343BA">
              <w:rPr>
                <w:rFonts w:ascii="Calibri" w:eastAsia="Times New Roman" w:hAnsi="Calibri" w:cs="Calibri"/>
                <w:color w:val="000000"/>
                <w:lang w:eastAsia="es-MX"/>
              </w:rPr>
              <w:br/>
              <w:t>• Next Generation Crops;</w:t>
            </w:r>
            <w:r w:rsidRPr="00F343BA">
              <w:rPr>
                <w:rFonts w:ascii="Calibri" w:eastAsia="Times New Roman" w:hAnsi="Calibri" w:cs="Calibri"/>
                <w:color w:val="000000"/>
                <w:lang w:eastAsia="es-MX"/>
              </w:rPr>
              <w:br/>
              <w:t>• Urban Food Systems.</w:t>
            </w:r>
          </w:p>
        </w:tc>
      </w:tr>
      <w:tr w:rsidR="00F343BA" w:rsidRPr="00F343BA" w14:paraId="03351B9F" w14:textId="77777777" w:rsidTr="00C40AEA">
        <w:trPr>
          <w:trHeight w:val="288"/>
        </w:trPr>
        <w:tc>
          <w:tcPr>
            <w:tcW w:w="9923" w:type="dxa"/>
            <w:tcBorders>
              <w:top w:val="nil"/>
              <w:left w:val="nil"/>
              <w:bottom w:val="nil"/>
              <w:right w:val="nil"/>
            </w:tcBorders>
            <w:shd w:val="clear" w:color="auto" w:fill="auto"/>
            <w:noWrap/>
            <w:vAlign w:val="bottom"/>
            <w:hideMark/>
          </w:tcPr>
          <w:p w14:paraId="0239EC91" w14:textId="77777777" w:rsidR="00F343BA" w:rsidRPr="00F343BA" w:rsidRDefault="00F343BA" w:rsidP="00F343BA">
            <w:pPr>
              <w:spacing w:after="0" w:line="240" w:lineRule="auto"/>
              <w:ind w:firstLineChars="500" w:firstLine="1100"/>
              <w:rPr>
                <w:rFonts w:ascii="Calibri" w:eastAsia="Times New Roman" w:hAnsi="Calibri" w:cs="Calibri"/>
                <w:color w:val="000000"/>
                <w:lang w:eastAsia="es-MX"/>
              </w:rPr>
            </w:pPr>
            <w:r w:rsidRPr="00F343BA">
              <w:rPr>
                <w:rFonts w:ascii="Calibri" w:eastAsia="Times New Roman" w:hAnsi="Calibri" w:cs="Calibri"/>
                <w:color w:val="000000"/>
                <w:lang w:eastAsia="es-MX"/>
              </w:rPr>
              <w:t>https://foundationfar.org/seeding-solutions/ </w:t>
            </w:r>
          </w:p>
        </w:tc>
      </w:tr>
      <w:tr w:rsidR="00F343BA" w:rsidRPr="00F343BA" w14:paraId="3F6E48B4" w14:textId="77777777" w:rsidTr="00C40AEA">
        <w:trPr>
          <w:trHeight w:val="288"/>
        </w:trPr>
        <w:tc>
          <w:tcPr>
            <w:tcW w:w="9923" w:type="dxa"/>
            <w:tcBorders>
              <w:top w:val="nil"/>
              <w:left w:val="nil"/>
              <w:bottom w:val="nil"/>
              <w:right w:val="nil"/>
            </w:tcBorders>
            <w:shd w:val="clear" w:color="auto" w:fill="auto"/>
            <w:noWrap/>
            <w:vAlign w:val="bottom"/>
            <w:hideMark/>
          </w:tcPr>
          <w:p w14:paraId="277144EF" w14:textId="455D2074" w:rsidR="00F343BA" w:rsidRPr="00417391" w:rsidRDefault="00F343BA" w:rsidP="00417391">
            <w:pPr>
              <w:pStyle w:val="Ttulo2"/>
              <w:rPr>
                <w:rFonts w:eastAsia="Times New Roman"/>
                <w:lang w:eastAsia="es-MX"/>
              </w:rPr>
            </w:pPr>
            <w:bookmarkStart w:id="28" w:name="_Toc40461267"/>
            <w:r w:rsidRPr="00417391">
              <w:rPr>
                <w:rFonts w:eastAsia="Times New Roman"/>
                <w:lang w:eastAsia="es-MX"/>
              </w:rPr>
              <w:t>Inter-American Foundation</w:t>
            </w:r>
            <w:r w:rsidR="00417391" w:rsidRPr="00417391">
              <w:rPr>
                <w:rFonts w:eastAsia="Times New Roman"/>
                <w:lang w:eastAsia="es-MX"/>
              </w:rPr>
              <w:t>-</w:t>
            </w:r>
            <w:r w:rsidR="00417391">
              <w:t xml:space="preserve"> </w:t>
            </w:r>
            <w:r w:rsidR="00417391" w:rsidRPr="00417391">
              <w:rPr>
                <w:rFonts w:eastAsia="Times New Roman"/>
                <w:lang w:eastAsia="es-MX"/>
              </w:rPr>
              <w:t>improve living conditions of the disadvantaged</w:t>
            </w:r>
            <w:r w:rsidR="00417391" w:rsidRPr="00417391">
              <w:rPr>
                <w:rFonts w:eastAsia="Times New Roman"/>
                <w:lang w:eastAsia="es-MX"/>
              </w:rPr>
              <w:t xml:space="preserve"> 400kUSD</w:t>
            </w:r>
            <w:bookmarkEnd w:id="28"/>
          </w:p>
        </w:tc>
      </w:tr>
      <w:tr w:rsidR="00F343BA" w:rsidRPr="00F343BA" w14:paraId="54BA3FCB" w14:textId="77777777" w:rsidTr="00C40AEA">
        <w:trPr>
          <w:trHeight w:val="288"/>
        </w:trPr>
        <w:tc>
          <w:tcPr>
            <w:tcW w:w="9923" w:type="dxa"/>
            <w:tcBorders>
              <w:top w:val="nil"/>
              <w:left w:val="nil"/>
              <w:bottom w:val="nil"/>
              <w:right w:val="nil"/>
            </w:tcBorders>
            <w:shd w:val="clear" w:color="auto" w:fill="auto"/>
            <w:noWrap/>
            <w:vAlign w:val="bottom"/>
            <w:hideMark/>
          </w:tcPr>
          <w:p w14:paraId="04E80952" w14:textId="77777777" w:rsidR="00F343BA" w:rsidRPr="00F343BA" w:rsidRDefault="00F343BA" w:rsidP="00F343BA">
            <w:pPr>
              <w:spacing w:after="0" w:line="240" w:lineRule="auto"/>
              <w:ind w:firstLineChars="200" w:firstLine="440"/>
              <w:rPr>
                <w:rFonts w:ascii="Calibri" w:eastAsia="Times New Roman" w:hAnsi="Calibri" w:cs="Calibri"/>
                <w:color w:val="000000"/>
                <w:lang w:val="es-MX" w:eastAsia="es-MX"/>
              </w:rPr>
            </w:pPr>
            <w:r w:rsidRPr="00F343BA">
              <w:rPr>
                <w:rFonts w:ascii="Calibri" w:eastAsia="Times New Roman" w:hAnsi="Calibri" w:cs="Calibri"/>
                <w:color w:val="000000"/>
                <w:lang w:val="es-MX" w:eastAsia="es-MX"/>
              </w:rPr>
              <w:t>Inter-American Foundation Grant</w:t>
            </w:r>
          </w:p>
        </w:tc>
      </w:tr>
      <w:tr w:rsidR="00F343BA" w:rsidRPr="00F343BA" w14:paraId="6CA721DF" w14:textId="77777777" w:rsidTr="00C40AEA">
        <w:trPr>
          <w:trHeight w:val="288"/>
        </w:trPr>
        <w:tc>
          <w:tcPr>
            <w:tcW w:w="9923" w:type="dxa"/>
            <w:tcBorders>
              <w:top w:val="nil"/>
              <w:left w:val="nil"/>
              <w:bottom w:val="nil"/>
              <w:right w:val="nil"/>
            </w:tcBorders>
            <w:shd w:val="clear" w:color="auto" w:fill="auto"/>
            <w:noWrap/>
            <w:vAlign w:val="bottom"/>
            <w:hideMark/>
          </w:tcPr>
          <w:p w14:paraId="082E20A5" w14:textId="77777777" w:rsidR="00F343BA" w:rsidRPr="00F343BA" w:rsidRDefault="00F343BA" w:rsidP="00F343BA">
            <w:pPr>
              <w:spacing w:after="0" w:line="240" w:lineRule="auto"/>
              <w:ind w:firstLineChars="300" w:firstLine="663"/>
              <w:rPr>
                <w:rFonts w:ascii="Calibri" w:eastAsia="Times New Roman" w:hAnsi="Calibri" w:cs="Calibri"/>
                <w:b/>
                <w:bCs/>
                <w:color w:val="000000"/>
                <w:lang w:val="es-MX" w:eastAsia="es-MX"/>
              </w:rPr>
            </w:pPr>
            <w:r w:rsidRPr="00F343BA">
              <w:rPr>
                <w:rFonts w:ascii="Calibri" w:eastAsia="Times New Roman" w:hAnsi="Calibri" w:cs="Calibri"/>
                <w:b/>
                <w:bCs/>
                <w:color w:val="000000"/>
                <w:lang w:val="es-MX" w:eastAsia="es-MX"/>
              </w:rPr>
              <w:t>400,000 USD</w:t>
            </w:r>
          </w:p>
        </w:tc>
      </w:tr>
      <w:tr w:rsidR="00F343BA" w:rsidRPr="00F343BA" w14:paraId="2CD2011D" w14:textId="77777777" w:rsidTr="00C40AEA">
        <w:trPr>
          <w:trHeight w:val="288"/>
        </w:trPr>
        <w:tc>
          <w:tcPr>
            <w:tcW w:w="9923" w:type="dxa"/>
            <w:tcBorders>
              <w:top w:val="nil"/>
              <w:left w:val="nil"/>
              <w:bottom w:val="nil"/>
              <w:right w:val="nil"/>
            </w:tcBorders>
            <w:shd w:val="clear" w:color="auto" w:fill="auto"/>
            <w:noWrap/>
            <w:vAlign w:val="bottom"/>
            <w:hideMark/>
          </w:tcPr>
          <w:p w14:paraId="62CB503C" w14:textId="77777777" w:rsidR="00F343BA" w:rsidRPr="00F343BA" w:rsidRDefault="00F343BA" w:rsidP="00F343BA">
            <w:pPr>
              <w:spacing w:after="0" w:line="240" w:lineRule="auto"/>
              <w:ind w:firstLineChars="400" w:firstLine="880"/>
              <w:rPr>
                <w:rFonts w:ascii="Calibri" w:eastAsia="Times New Roman" w:hAnsi="Calibri" w:cs="Calibri"/>
                <w:color w:val="000000"/>
                <w:lang w:eastAsia="es-MX"/>
              </w:rPr>
            </w:pPr>
            <w:r w:rsidRPr="00F343BA">
              <w:rPr>
                <w:rFonts w:ascii="Calibri" w:eastAsia="Times New Roman" w:hAnsi="Calibri" w:cs="Calibri"/>
                <w:color w:val="000000"/>
                <w:lang w:eastAsia="es-MX"/>
              </w:rPr>
              <w:t>Synopsis</w:t>
            </w:r>
            <w:r w:rsidRPr="00F343BA">
              <w:rPr>
                <w:rFonts w:ascii="Calibri" w:eastAsia="Times New Roman" w:hAnsi="Calibri" w:cs="Calibri"/>
                <w:color w:val="000000"/>
                <w:lang w:eastAsia="es-MX"/>
              </w:rPr>
              <w:br/>
              <w:t>The Inter-American Foundation (IAF) invites proposals for its grant program. The IAF funds the self-help efforts of grassroots groups in Latin America and the Caribbean to improve living conditions of the disadvantaged and the excluded, enhance their capacity for decision-making and self-governance, and develop partnerships with the public sector, business and civil society. The IAF does not identify problems or suggest projects; instead it responds to initiatives presented. Projects are selected for funding on their merits rather than by sector.</w:t>
            </w:r>
            <w:r w:rsidRPr="00F343BA">
              <w:rPr>
                <w:rFonts w:ascii="Calibri" w:eastAsia="Times New Roman" w:hAnsi="Calibri" w:cs="Calibri"/>
                <w:color w:val="000000"/>
                <w:lang w:eastAsia="es-MX"/>
              </w:rPr>
              <w:br/>
            </w:r>
            <w:r w:rsidRPr="00F343BA">
              <w:rPr>
                <w:rFonts w:ascii="Calibri" w:eastAsia="Times New Roman" w:hAnsi="Calibri" w:cs="Calibri"/>
                <w:color w:val="000000"/>
                <w:lang w:eastAsia="es-MX"/>
              </w:rPr>
              <w:br/>
              <w:t>Program Objectives</w:t>
            </w:r>
            <w:r w:rsidRPr="00F343BA">
              <w:rPr>
                <w:rFonts w:ascii="Calibri" w:eastAsia="Times New Roman" w:hAnsi="Calibri" w:cs="Calibri"/>
                <w:color w:val="000000"/>
                <w:lang w:eastAsia="es-MX"/>
              </w:rPr>
              <w:br/>
              <w:t>The IAF funds the self-help efforts of grassroots groups in Latin America and the Caribbean to improve living conditions of the disadvantaged and the excluded, enhance their capacity for decision-making and self-governance, and develop partnerships with the public sector, business and civil society.</w:t>
            </w:r>
          </w:p>
        </w:tc>
      </w:tr>
      <w:tr w:rsidR="00F343BA" w:rsidRPr="00F343BA" w14:paraId="75C865AD" w14:textId="77777777" w:rsidTr="00C40AEA">
        <w:trPr>
          <w:trHeight w:val="288"/>
        </w:trPr>
        <w:tc>
          <w:tcPr>
            <w:tcW w:w="9923" w:type="dxa"/>
            <w:tcBorders>
              <w:top w:val="nil"/>
              <w:left w:val="nil"/>
              <w:bottom w:val="nil"/>
              <w:right w:val="nil"/>
            </w:tcBorders>
            <w:shd w:val="clear" w:color="auto" w:fill="auto"/>
            <w:noWrap/>
            <w:vAlign w:val="bottom"/>
            <w:hideMark/>
          </w:tcPr>
          <w:p w14:paraId="0F817DEB" w14:textId="77777777" w:rsidR="00F343BA" w:rsidRPr="00F343BA" w:rsidRDefault="00F343BA" w:rsidP="00F343BA">
            <w:pPr>
              <w:spacing w:after="0" w:line="240" w:lineRule="auto"/>
              <w:ind w:firstLineChars="500" w:firstLine="1100"/>
              <w:rPr>
                <w:rFonts w:ascii="Calibri" w:eastAsia="Times New Roman" w:hAnsi="Calibri" w:cs="Calibri"/>
                <w:color w:val="000000"/>
                <w:lang w:eastAsia="es-MX"/>
              </w:rPr>
            </w:pPr>
            <w:r w:rsidRPr="00F343BA">
              <w:rPr>
                <w:rFonts w:ascii="Calibri" w:eastAsia="Times New Roman" w:hAnsi="Calibri" w:cs="Calibri"/>
                <w:color w:val="000000"/>
                <w:lang w:eastAsia="es-MX"/>
              </w:rPr>
              <w:t> http://www.iaf.gov/apply-for-grants/call-for-proposals </w:t>
            </w:r>
          </w:p>
        </w:tc>
      </w:tr>
      <w:tr w:rsidR="00F343BA" w:rsidRPr="00F343BA" w14:paraId="7875CE50" w14:textId="77777777" w:rsidTr="00C40AEA">
        <w:trPr>
          <w:trHeight w:val="288"/>
        </w:trPr>
        <w:tc>
          <w:tcPr>
            <w:tcW w:w="9923" w:type="dxa"/>
            <w:tcBorders>
              <w:top w:val="nil"/>
              <w:left w:val="nil"/>
              <w:bottom w:val="nil"/>
              <w:right w:val="nil"/>
            </w:tcBorders>
            <w:shd w:val="clear" w:color="auto" w:fill="auto"/>
            <w:noWrap/>
            <w:vAlign w:val="bottom"/>
            <w:hideMark/>
          </w:tcPr>
          <w:p w14:paraId="684D4C52" w14:textId="77777777" w:rsidR="00F343BA" w:rsidRPr="00F343BA" w:rsidRDefault="00F343BA" w:rsidP="00F343BA">
            <w:pPr>
              <w:spacing w:after="0" w:line="240" w:lineRule="auto"/>
              <w:ind w:firstLineChars="500" w:firstLine="1100"/>
              <w:rPr>
                <w:rFonts w:ascii="Calibri" w:eastAsia="Times New Roman" w:hAnsi="Calibri" w:cs="Calibri"/>
                <w:color w:val="000000"/>
                <w:lang w:eastAsia="es-MX"/>
              </w:rPr>
            </w:pPr>
            <w:r w:rsidRPr="00F343BA">
              <w:rPr>
                <w:rFonts w:ascii="Calibri" w:eastAsia="Times New Roman" w:hAnsi="Calibri" w:cs="Calibri"/>
                <w:color w:val="000000"/>
                <w:lang w:eastAsia="es-MX"/>
              </w:rPr>
              <w:t>https://grants.nih.gov/grants/guide/pa-files/PAR-17-456.html </w:t>
            </w:r>
          </w:p>
        </w:tc>
      </w:tr>
      <w:tr w:rsidR="00F343BA" w:rsidRPr="00F343BA" w14:paraId="64C9F200" w14:textId="77777777" w:rsidTr="00C40AEA">
        <w:trPr>
          <w:trHeight w:val="288"/>
        </w:trPr>
        <w:tc>
          <w:tcPr>
            <w:tcW w:w="9923" w:type="dxa"/>
            <w:tcBorders>
              <w:top w:val="nil"/>
              <w:left w:val="nil"/>
              <w:bottom w:val="nil"/>
              <w:right w:val="nil"/>
            </w:tcBorders>
            <w:shd w:val="clear" w:color="auto" w:fill="auto"/>
            <w:noWrap/>
            <w:vAlign w:val="bottom"/>
            <w:hideMark/>
          </w:tcPr>
          <w:p w14:paraId="5A78BBD0" w14:textId="753EFE56" w:rsidR="00F343BA" w:rsidRPr="00F343BA" w:rsidRDefault="00F343BA" w:rsidP="00D456FE">
            <w:pPr>
              <w:pStyle w:val="Ttulo2"/>
              <w:rPr>
                <w:rFonts w:eastAsia="Times New Roman"/>
                <w:lang w:eastAsia="es-MX"/>
              </w:rPr>
            </w:pPr>
            <w:bookmarkStart w:id="29" w:name="_Toc40461268"/>
            <w:r w:rsidRPr="00F343BA">
              <w:rPr>
                <w:rFonts w:eastAsia="Times New Roman"/>
                <w:lang w:eastAsia="es-MX"/>
              </w:rPr>
              <w:t>Sage (Russell) Foundation</w:t>
            </w:r>
            <w:r w:rsidR="0032381F" w:rsidRPr="0032381F">
              <w:rPr>
                <w:rFonts w:eastAsia="Times New Roman"/>
                <w:lang w:eastAsia="es-MX"/>
              </w:rPr>
              <w:t>-</w:t>
            </w:r>
            <w:r w:rsidR="0032381F" w:rsidRPr="0032381F">
              <w:rPr>
                <w:rFonts w:eastAsia="Times New Roman"/>
                <w:lang w:eastAsia="es-MX"/>
              </w:rPr>
              <w:t>social science research projects -- Behavioral Economics; Future of Work; Race, Ethnicity and Immigration; and Social, Political and Economic Inequality</w:t>
            </w:r>
            <w:r w:rsidR="00D456FE">
              <w:rPr>
                <w:rFonts w:eastAsia="Times New Roman"/>
                <w:lang w:eastAsia="es-MX"/>
              </w:rPr>
              <w:t xml:space="preserve"> 175kUSD</w:t>
            </w:r>
            <w:bookmarkEnd w:id="29"/>
          </w:p>
        </w:tc>
      </w:tr>
      <w:tr w:rsidR="00F343BA" w:rsidRPr="00F343BA" w14:paraId="24E1403F" w14:textId="77777777" w:rsidTr="00C40AEA">
        <w:trPr>
          <w:trHeight w:val="288"/>
        </w:trPr>
        <w:tc>
          <w:tcPr>
            <w:tcW w:w="9923" w:type="dxa"/>
            <w:tcBorders>
              <w:top w:val="nil"/>
              <w:left w:val="nil"/>
              <w:bottom w:val="nil"/>
              <w:right w:val="nil"/>
            </w:tcBorders>
            <w:shd w:val="clear" w:color="auto" w:fill="auto"/>
            <w:noWrap/>
            <w:vAlign w:val="bottom"/>
            <w:hideMark/>
          </w:tcPr>
          <w:p w14:paraId="3255E93B" w14:textId="77777777" w:rsidR="00F343BA" w:rsidRPr="00F343BA" w:rsidRDefault="00F343BA" w:rsidP="00F343BA">
            <w:pPr>
              <w:spacing w:after="0" w:line="240" w:lineRule="auto"/>
              <w:ind w:firstLineChars="200" w:firstLine="440"/>
              <w:rPr>
                <w:rFonts w:ascii="Calibri" w:eastAsia="Times New Roman" w:hAnsi="Calibri" w:cs="Calibri"/>
                <w:color w:val="000000"/>
                <w:lang w:val="es-MX" w:eastAsia="es-MX"/>
              </w:rPr>
            </w:pPr>
            <w:r w:rsidRPr="00F343BA">
              <w:rPr>
                <w:rFonts w:ascii="Calibri" w:eastAsia="Times New Roman" w:hAnsi="Calibri" w:cs="Calibri"/>
                <w:color w:val="000000"/>
                <w:lang w:val="es-MX" w:eastAsia="es-MX"/>
              </w:rPr>
              <w:t>Trustee (Research) Grants</w:t>
            </w:r>
          </w:p>
        </w:tc>
      </w:tr>
      <w:tr w:rsidR="00F343BA" w:rsidRPr="00F343BA" w14:paraId="3ECF5BFB" w14:textId="77777777" w:rsidTr="00C40AEA">
        <w:trPr>
          <w:trHeight w:val="288"/>
        </w:trPr>
        <w:tc>
          <w:tcPr>
            <w:tcW w:w="9923" w:type="dxa"/>
            <w:tcBorders>
              <w:top w:val="nil"/>
              <w:left w:val="nil"/>
              <w:bottom w:val="nil"/>
              <w:right w:val="nil"/>
            </w:tcBorders>
            <w:shd w:val="clear" w:color="auto" w:fill="auto"/>
            <w:noWrap/>
            <w:vAlign w:val="bottom"/>
            <w:hideMark/>
          </w:tcPr>
          <w:p w14:paraId="706A731F" w14:textId="77777777" w:rsidR="00F343BA" w:rsidRPr="00F343BA" w:rsidRDefault="00F343BA" w:rsidP="00F343BA">
            <w:pPr>
              <w:spacing w:after="0" w:line="240" w:lineRule="auto"/>
              <w:ind w:firstLineChars="300" w:firstLine="663"/>
              <w:rPr>
                <w:rFonts w:ascii="Calibri" w:eastAsia="Times New Roman" w:hAnsi="Calibri" w:cs="Calibri"/>
                <w:b/>
                <w:bCs/>
                <w:color w:val="000000"/>
                <w:lang w:val="es-MX" w:eastAsia="es-MX"/>
              </w:rPr>
            </w:pPr>
            <w:r w:rsidRPr="00F343BA">
              <w:rPr>
                <w:rFonts w:ascii="Calibri" w:eastAsia="Times New Roman" w:hAnsi="Calibri" w:cs="Calibri"/>
                <w:b/>
                <w:bCs/>
                <w:color w:val="000000"/>
                <w:lang w:val="es-MX" w:eastAsia="es-MX"/>
              </w:rPr>
              <w:t>175,000 USD</w:t>
            </w:r>
          </w:p>
        </w:tc>
      </w:tr>
      <w:tr w:rsidR="00F343BA" w:rsidRPr="00F343BA" w14:paraId="450D713B" w14:textId="77777777" w:rsidTr="00C40AEA">
        <w:trPr>
          <w:trHeight w:val="288"/>
        </w:trPr>
        <w:tc>
          <w:tcPr>
            <w:tcW w:w="9923" w:type="dxa"/>
            <w:tcBorders>
              <w:top w:val="nil"/>
              <w:left w:val="nil"/>
              <w:bottom w:val="nil"/>
              <w:right w:val="nil"/>
            </w:tcBorders>
            <w:shd w:val="clear" w:color="auto" w:fill="auto"/>
            <w:noWrap/>
            <w:vAlign w:val="bottom"/>
            <w:hideMark/>
          </w:tcPr>
          <w:p w14:paraId="34087F6E" w14:textId="77777777" w:rsidR="00F343BA" w:rsidRPr="00F343BA" w:rsidRDefault="00F343BA" w:rsidP="00F343BA">
            <w:pPr>
              <w:spacing w:after="0" w:line="240" w:lineRule="auto"/>
              <w:ind w:firstLineChars="400" w:firstLine="880"/>
              <w:rPr>
                <w:rFonts w:ascii="Calibri" w:eastAsia="Times New Roman" w:hAnsi="Calibri" w:cs="Calibri"/>
                <w:color w:val="000000"/>
                <w:lang w:eastAsia="es-MX"/>
              </w:rPr>
            </w:pPr>
            <w:r w:rsidRPr="00F343BA">
              <w:rPr>
                <w:rFonts w:ascii="Calibri" w:eastAsia="Times New Roman" w:hAnsi="Calibri" w:cs="Calibri"/>
                <w:color w:val="000000"/>
                <w:lang w:eastAsia="es-MX"/>
              </w:rPr>
              <w:t>The Russell Sage Foundation makes external grants for social science research projects that address questions of interest under its core programs -- Behavioral Economics; Future of Work; Race, Ethnicity and Immigration; and Social, Political and Economic Inequality -- along with other special initiatives.</w:t>
            </w:r>
            <w:r w:rsidRPr="00F343BA">
              <w:rPr>
                <w:rFonts w:ascii="Calibri" w:eastAsia="Times New Roman" w:hAnsi="Calibri" w:cs="Calibri"/>
                <w:color w:val="000000"/>
                <w:lang w:eastAsia="es-MX"/>
              </w:rPr>
              <w:br/>
            </w:r>
            <w:r w:rsidRPr="00F343BA">
              <w:rPr>
                <w:rFonts w:ascii="Calibri" w:eastAsia="Times New Roman" w:hAnsi="Calibri" w:cs="Calibri"/>
                <w:color w:val="000000"/>
                <w:lang w:eastAsia="es-MX"/>
              </w:rPr>
              <w:br/>
              <w:t>Program Objectives</w:t>
            </w:r>
            <w:r w:rsidRPr="00F343BA">
              <w:rPr>
                <w:rFonts w:ascii="Calibri" w:eastAsia="Times New Roman" w:hAnsi="Calibri" w:cs="Calibri"/>
                <w:color w:val="000000"/>
                <w:lang w:eastAsia="es-MX"/>
              </w:rPr>
              <w:br/>
            </w:r>
            <w:r w:rsidRPr="00F343BA">
              <w:rPr>
                <w:rFonts w:ascii="Calibri" w:eastAsia="Times New Roman" w:hAnsi="Calibri" w:cs="Calibri"/>
                <w:color w:val="000000"/>
                <w:lang w:eastAsia="es-MX"/>
              </w:rPr>
              <w:lastRenderedPageBreak/>
              <w:t>RSF encourages methodological variety and inter-disciplinary collaboration, but all proposals must have well-developed conceptual frameworks and research designs. Analytical models must be well-specified and research questions and hypotheses (where applicable) must be clearly stated. Awards are available for research assistance, data acquisition, data analysis, and investigator time for conducting research and writing up results.</w:t>
            </w:r>
            <w:r w:rsidRPr="00F343BA">
              <w:rPr>
                <w:rFonts w:ascii="Calibri" w:eastAsia="Times New Roman" w:hAnsi="Calibri" w:cs="Calibri"/>
                <w:color w:val="000000"/>
                <w:lang w:eastAsia="es-MX"/>
              </w:rPr>
              <w:br/>
            </w:r>
            <w:r w:rsidRPr="00F343BA">
              <w:rPr>
                <w:rFonts w:ascii="Calibri" w:eastAsia="Times New Roman" w:hAnsi="Calibri" w:cs="Calibri"/>
                <w:color w:val="000000"/>
                <w:lang w:eastAsia="es-MX"/>
              </w:rPr>
              <w:br/>
              <w:t>The sponsor is especially interested in novel uses of existing data, as well as analyses of new or under-utilized data, to answer emerging or long-standing questions of interest in the foundation’s program areas and special initiatives.</w:t>
            </w:r>
            <w:r w:rsidRPr="00F343BA">
              <w:rPr>
                <w:rFonts w:ascii="Calibri" w:eastAsia="Times New Roman" w:hAnsi="Calibri" w:cs="Calibri"/>
                <w:color w:val="000000"/>
                <w:lang w:eastAsia="es-MX"/>
              </w:rPr>
              <w:br/>
            </w:r>
            <w:r w:rsidRPr="00F343BA">
              <w:rPr>
                <w:rFonts w:ascii="Calibri" w:eastAsia="Times New Roman" w:hAnsi="Calibri" w:cs="Calibri"/>
                <w:color w:val="000000"/>
                <w:lang w:eastAsia="es-MX"/>
              </w:rPr>
              <w:br/>
              <w:t xml:space="preserve">The Russell Sage Foundation currently pursues four principal programs: </w:t>
            </w:r>
            <w:r w:rsidRPr="00F343BA">
              <w:rPr>
                <w:rFonts w:ascii="Calibri" w:eastAsia="Times New Roman" w:hAnsi="Calibri" w:cs="Calibri"/>
                <w:color w:val="000000"/>
                <w:lang w:eastAsia="es-MX"/>
              </w:rPr>
              <w:br/>
            </w:r>
            <w:r w:rsidRPr="00F343BA">
              <w:rPr>
                <w:rFonts w:ascii="Calibri" w:eastAsia="Times New Roman" w:hAnsi="Calibri" w:cs="Calibri"/>
                <w:color w:val="000000"/>
                <w:lang w:eastAsia="es-MX"/>
              </w:rPr>
              <w:br/>
              <w:t>Behavioral Economics - The foundation’s Behavioral Economics program supports research that uses insights and methods from psychology, economics, sociology, political science and other social sciences to examine and improve social and living conditions in the United States. Launched jointly with the Alfred P. Sloan Foundation in 1986, the program was instrumental in the development of this new interdisciplinary field. The foundation provides funding for research projects, as well as a two-week summer institute and a small grants program for doctoral students and recent graduates;</w:t>
            </w:r>
            <w:r w:rsidRPr="00F343BA">
              <w:rPr>
                <w:rFonts w:ascii="Calibri" w:eastAsia="Times New Roman" w:hAnsi="Calibri" w:cs="Calibri"/>
                <w:color w:val="000000"/>
                <w:lang w:eastAsia="es-MX"/>
              </w:rPr>
              <w:br/>
              <w:t>Future of Work - The Future of Work program examines the causes and consequences of the deteriorating quality of low-wage jobs in the United States. Projects sponsored by the program have examined a wide range of causal factors, from foreign outsourcing and immigration to the decline of unions and technological change, that may have depressed wages of low-education workers. Current research under this program includes a new investigation to re-assess how minimum wage increases affect employment and the broader labor market; a new study of the extent of offshoring of production by U.S. firms and its impact on the economy; and a project that examines the role of job search behaviors on the employment and wage outcomes of women and minorities in the post-recessionary U.S. labor market, among others;</w:t>
            </w:r>
            <w:r w:rsidRPr="00F343BA">
              <w:rPr>
                <w:rFonts w:ascii="Calibri" w:eastAsia="Times New Roman" w:hAnsi="Calibri" w:cs="Calibri"/>
                <w:color w:val="000000"/>
                <w:lang w:eastAsia="es-MX"/>
              </w:rPr>
              <w:br/>
              <w:t>Race, Ethnicity, and Immigration - The Foundation’s newest program on Race, Ethnicity, and Immigration, replaces two previous programs: Immigration and Cultural Contact. Insights gained from these two long-standing programs inform the genesis of the new program on Race, Ethnicity, and Immigration. The new program encourages multi-disciplinary perspectives on questions stemming from the significant changes in the racial, ethnic, and immigrant-origin composition of the U.S. population. A primary goal is to find ways in which researchers from different social science traditions studying issues of race, ethnicity, and immigration may complement one another in productive and innovative ways. We continue to encourage multi-disciplinary perspectives and methods that both strengthen the data, theory, and methods of social science research and foster an understanding of how we might better achieve the American ideals of a pluralist society;</w:t>
            </w:r>
            <w:r w:rsidRPr="00F343BA">
              <w:rPr>
                <w:rFonts w:ascii="Calibri" w:eastAsia="Times New Roman" w:hAnsi="Calibri" w:cs="Calibri"/>
                <w:color w:val="000000"/>
                <w:lang w:eastAsia="es-MX"/>
              </w:rPr>
              <w:br/>
              <w:t>Social, Political, and Economic Inequality - The Russell Sage Foundation’s Social, Political and Economic Inequality program focuses on the causes and consequences of social, political, and economic inequalities in the U.S. The program examines the factors that contribute to existing inequities, the extent to which these inequalities affect social, political, and economic institutions and outcomes, and how they influence the lives of individuals and families, including equality of access and opportunity, social mobility, civic mobilization and representation, as well as how advantage and disadvantage are transmitted within and across generations. Launched in 2001 as the Social Inequality program, it was renamed in November 2018 to better reflect the foundation’s research interests in a broad range of inequalities and their consequences.</w:t>
            </w:r>
            <w:r w:rsidRPr="00F343BA">
              <w:rPr>
                <w:rFonts w:ascii="Calibri" w:eastAsia="Times New Roman" w:hAnsi="Calibri" w:cs="Calibri"/>
                <w:color w:val="000000"/>
                <w:lang w:eastAsia="es-MX"/>
              </w:rPr>
              <w:br/>
              <w:t>The foundation occasionally pursues time-limited special initiatives on certain topics of emerging interest:</w:t>
            </w:r>
            <w:r w:rsidRPr="00F343BA">
              <w:rPr>
                <w:rFonts w:ascii="Calibri" w:eastAsia="Times New Roman" w:hAnsi="Calibri" w:cs="Calibri"/>
                <w:color w:val="000000"/>
                <w:lang w:eastAsia="es-MX"/>
              </w:rPr>
              <w:br/>
            </w:r>
            <w:r w:rsidRPr="00F343BA">
              <w:rPr>
                <w:rFonts w:ascii="Calibri" w:eastAsia="Times New Roman" w:hAnsi="Calibri" w:cs="Calibri"/>
                <w:color w:val="000000"/>
                <w:lang w:eastAsia="es-MX"/>
              </w:rPr>
              <w:br/>
              <w:t>Integrating Biology and Social Science Knowledge;</w:t>
            </w:r>
            <w:r w:rsidRPr="00F343BA">
              <w:rPr>
                <w:rFonts w:ascii="Calibri" w:eastAsia="Times New Roman" w:hAnsi="Calibri" w:cs="Calibri"/>
                <w:color w:val="000000"/>
                <w:lang w:eastAsia="es-MX"/>
              </w:rPr>
              <w:br/>
              <w:t>Computational Social Science;</w:t>
            </w:r>
            <w:r w:rsidRPr="00F343BA">
              <w:rPr>
                <w:rFonts w:ascii="Calibri" w:eastAsia="Times New Roman" w:hAnsi="Calibri" w:cs="Calibri"/>
                <w:color w:val="000000"/>
                <w:lang w:eastAsia="es-MX"/>
              </w:rPr>
              <w:br/>
              <w:t>Immigration and Immigrant Integration;</w:t>
            </w:r>
            <w:r w:rsidRPr="00F343BA">
              <w:rPr>
                <w:rFonts w:ascii="Calibri" w:eastAsia="Times New Roman" w:hAnsi="Calibri" w:cs="Calibri"/>
                <w:color w:val="000000"/>
                <w:lang w:eastAsia="es-MX"/>
              </w:rPr>
              <w:br/>
              <w:t>Non-Standard Employment;</w:t>
            </w:r>
            <w:r w:rsidRPr="00F343BA">
              <w:rPr>
                <w:rFonts w:ascii="Calibri" w:eastAsia="Times New Roman" w:hAnsi="Calibri" w:cs="Calibri"/>
                <w:color w:val="000000"/>
                <w:lang w:eastAsia="es-MX"/>
              </w:rPr>
              <w:br/>
              <w:t>The Social, Economic and Political Effects of the Affordable Care Act;</w:t>
            </w:r>
            <w:r w:rsidRPr="00F343BA">
              <w:rPr>
                <w:rFonts w:ascii="Calibri" w:eastAsia="Times New Roman" w:hAnsi="Calibri" w:cs="Calibri"/>
                <w:color w:val="000000"/>
                <w:lang w:eastAsia="es-MX"/>
              </w:rPr>
              <w:br/>
              <w:t>Early Career Behavioral Economics Conference;</w:t>
            </w:r>
            <w:r w:rsidRPr="00F343BA">
              <w:rPr>
                <w:rFonts w:ascii="Calibri" w:eastAsia="Times New Roman" w:hAnsi="Calibri" w:cs="Calibri"/>
                <w:color w:val="000000"/>
                <w:lang w:eastAsia="es-MX"/>
              </w:rPr>
              <w:br/>
            </w:r>
            <w:r w:rsidRPr="00F343BA">
              <w:rPr>
                <w:rFonts w:ascii="Calibri" w:eastAsia="Times New Roman" w:hAnsi="Calibri" w:cs="Calibri"/>
                <w:color w:val="000000"/>
                <w:lang w:eastAsia="es-MX"/>
              </w:rPr>
              <w:lastRenderedPageBreak/>
              <w:t>Decision Making and Human Behavior in Context.</w:t>
            </w:r>
            <w:r w:rsidRPr="00F343BA">
              <w:rPr>
                <w:rFonts w:ascii="Calibri" w:eastAsia="Times New Roman" w:hAnsi="Calibri" w:cs="Calibri"/>
                <w:color w:val="000000"/>
                <w:lang w:eastAsia="es-MX"/>
              </w:rPr>
              <w:br/>
              <w:t xml:space="preserve">Proposals to conduct laboratory or field experiments, in-depth qualitative interviews, and ethnographies are also encouraged. Smaller projects might consist of exploratory fieldwork, a pilot study, or the analysis of existing data. Projects that use newly-available data or make new linkages across data sources have a higher priority than projects that analyze only public use data from widely available data sets. </w:t>
            </w:r>
          </w:p>
        </w:tc>
      </w:tr>
      <w:tr w:rsidR="00F343BA" w:rsidRPr="00F343BA" w14:paraId="1FC2F7E0" w14:textId="77777777" w:rsidTr="00C40AEA">
        <w:trPr>
          <w:trHeight w:val="288"/>
        </w:trPr>
        <w:tc>
          <w:tcPr>
            <w:tcW w:w="9923" w:type="dxa"/>
            <w:tcBorders>
              <w:top w:val="nil"/>
              <w:left w:val="nil"/>
              <w:bottom w:val="nil"/>
              <w:right w:val="nil"/>
            </w:tcBorders>
            <w:shd w:val="clear" w:color="auto" w:fill="auto"/>
            <w:noWrap/>
            <w:vAlign w:val="bottom"/>
            <w:hideMark/>
          </w:tcPr>
          <w:p w14:paraId="2FBDCF35" w14:textId="77777777" w:rsidR="00F343BA" w:rsidRPr="00F343BA" w:rsidRDefault="00F343BA" w:rsidP="00F343BA">
            <w:pPr>
              <w:spacing w:after="0" w:line="240" w:lineRule="auto"/>
              <w:ind w:firstLineChars="500" w:firstLine="1100"/>
              <w:rPr>
                <w:rFonts w:ascii="Calibri" w:eastAsia="Times New Roman" w:hAnsi="Calibri" w:cs="Calibri"/>
                <w:color w:val="000000"/>
                <w:lang w:eastAsia="es-MX"/>
              </w:rPr>
            </w:pPr>
            <w:r w:rsidRPr="00F343BA">
              <w:rPr>
                <w:rFonts w:ascii="Calibri" w:eastAsia="Times New Roman" w:hAnsi="Calibri" w:cs="Calibri"/>
                <w:color w:val="000000"/>
                <w:lang w:eastAsia="es-MX"/>
              </w:rPr>
              <w:lastRenderedPageBreak/>
              <w:t>http://www.russellsage.org/how-to-apply/project-presidential-awards </w:t>
            </w:r>
          </w:p>
        </w:tc>
      </w:tr>
      <w:tr w:rsidR="00F343BA" w:rsidRPr="00F343BA" w14:paraId="069970CC" w14:textId="77777777" w:rsidTr="00C40AEA">
        <w:trPr>
          <w:trHeight w:val="288"/>
        </w:trPr>
        <w:tc>
          <w:tcPr>
            <w:tcW w:w="9923" w:type="dxa"/>
            <w:tcBorders>
              <w:top w:val="nil"/>
              <w:left w:val="nil"/>
              <w:bottom w:val="nil"/>
              <w:right w:val="nil"/>
            </w:tcBorders>
            <w:shd w:val="clear" w:color="auto" w:fill="auto"/>
            <w:noWrap/>
            <w:vAlign w:val="bottom"/>
            <w:hideMark/>
          </w:tcPr>
          <w:p w14:paraId="15AC1B21" w14:textId="10CC586D" w:rsidR="00F343BA" w:rsidRPr="00F343BA" w:rsidRDefault="00F343BA" w:rsidP="0055313A">
            <w:pPr>
              <w:pStyle w:val="Ttulo2"/>
              <w:rPr>
                <w:rFonts w:eastAsia="Times New Roman"/>
                <w:lang w:eastAsia="es-MX"/>
              </w:rPr>
            </w:pPr>
            <w:bookmarkStart w:id="30" w:name="_Toc40461269"/>
            <w:r w:rsidRPr="00F343BA">
              <w:rPr>
                <w:rFonts w:eastAsia="Times New Roman"/>
                <w:lang w:eastAsia="es-MX"/>
              </w:rPr>
              <w:t xml:space="preserve">U.S. </w:t>
            </w:r>
            <w:r w:rsidR="00C65BE2">
              <w:rPr>
                <w:rFonts w:eastAsia="Times New Roman"/>
                <w:lang w:eastAsia="es-MX"/>
              </w:rPr>
              <w:t>AID</w:t>
            </w:r>
            <w:r w:rsidR="00D456FE">
              <w:rPr>
                <w:rFonts w:eastAsia="Times New Roman"/>
                <w:lang w:eastAsia="es-MX"/>
              </w:rPr>
              <w:t>-</w:t>
            </w:r>
            <w:r w:rsidR="00D456FE" w:rsidRPr="00D456FE">
              <w:rPr>
                <w:rFonts w:eastAsia="Times New Roman"/>
                <w:lang w:eastAsia="es-MX"/>
              </w:rPr>
              <w:t xml:space="preserve">Higher Education Partnerships Incentive Fund </w:t>
            </w:r>
            <w:r w:rsidR="00C65BE2">
              <w:rPr>
                <w:rFonts w:eastAsia="Times New Roman"/>
                <w:lang w:eastAsia="es-MX"/>
              </w:rPr>
              <w:t xml:space="preserve">with </w:t>
            </w:r>
            <w:r w:rsidR="0055313A">
              <w:rPr>
                <w:rFonts w:eastAsia="Times New Roman"/>
                <w:lang w:eastAsia="es-MX"/>
              </w:rPr>
              <w:t>developing countries HEI 5M USD</w:t>
            </w:r>
            <w:bookmarkEnd w:id="30"/>
          </w:p>
        </w:tc>
      </w:tr>
      <w:tr w:rsidR="00D456FE" w:rsidRPr="00F343BA" w14:paraId="6B9B94AA" w14:textId="77777777" w:rsidTr="00C40AEA">
        <w:trPr>
          <w:trHeight w:val="288"/>
        </w:trPr>
        <w:tc>
          <w:tcPr>
            <w:tcW w:w="9923" w:type="dxa"/>
            <w:tcBorders>
              <w:top w:val="nil"/>
              <w:left w:val="nil"/>
              <w:bottom w:val="nil"/>
              <w:right w:val="nil"/>
            </w:tcBorders>
            <w:shd w:val="clear" w:color="auto" w:fill="auto"/>
            <w:noWrap/>
            <w:vAlign w:val="bottom"/>
            <w:hideMark/>
          </w:tcPr>
          <w:p w14:paraId="4788F13D" w14:textId="485AB581" w:rsidR="00D456FE" w:rsidRPr="00F343BA" w:rsidRDefault="00D456FE" w:rsidP="00D456FE">
            <w:pPr>
              <w:spacing w:after="0" w:line="240" w:lineRule="auto"/>
              <w:ind w:firstLineChars="200" w:firstLine="440"/>
              <w:rPr>
                <w:rFonts w:ascii="Calibri" w:eastAsia="Times New Roman" w:hAnsi="Calibri" w:cs="Calibri"/>
                <w:color w:val="000000"/>
                <w:lang w:eastAsia="es-MX"/>
              </w:rPr>
            </w:pPr>
            <w:r w:rsidRPr="00F343BA">
              <w:rPr>
                <w:rFonts w:ascii="Calibri" w:eastAsia="Times New Roman" w:hAnsi="Calibri" w:cs="Calibri"/>
                <w:color w:val="000000"/>
                <w:lang w:eastAsia="es-MX"/>
              </w:rPr>
              <w:t>Higher Education Partnerships Incentive Fund (Defunct)</w:t>
            </w:r>
          </w:p>
        </w:tc>
      </w:tr>
      <w:tr w:rsidR="00D456FE" w:rsidRPr="00F343BA" w14:paraId="6F0F0BD7" w14:textId="77777777" w:rsidTr="00C40AEA">
        <w:trPr>
          <w:trHeight w:val="288"/>
        </w:trPr>
        <w:tc>
          <w:tcPr>
            <w:tcW w:w="9923" w:type="dxa"/>
            <w:tcBorders>
              <w:top w:val="nil"/>
              <w:left w:val="nil"/>
              <w:bottom w:val="nil"/>
              <w:right w:val="nil"/>
            </w:tcBorders>
            <w:shd w:val="clear" w:color="auto" w:fill="auto"/>
            <w:noWrap/>
            <w:vAlign w:val="bottom"/>
            <w:hideMark/>
          </w:tcPr>
          <w:p w14:paraId="4AA31FFD" w14:textId="77777777" w:rsidR="00D456FE" w:rsidRPr="00F343BA" w:rsidRDefault="00D456FE" w:rsidP="00D456FE">
            <w:pPr>
              <w:spacing w:after="0" w:line="240" w:lineRule="auto"/>
              <w:ind w:firstLineChars="300" w:firstLine="663"/>
              <w:rPr>
                <w:rFonts w:ascii="Calibri" w:eastAsia="Times New Roman" w:hAnsi="Calibri" w:cs="Calibri"/>
                <w:b/>
                <w:bCs/>
                <w:color w:val="000000"/>
                <w:lang w:val="es-MX" w:eastAsia="es-MX"/>
              </w:rPr>
            </w:pPr>
            <w:r w:rsidRPr="00F343BA">
              <w:rPr>
                <w:rFonts w:ascii="Calibri" w:eastAsia="Times New Roman" w:hAnsi="Calibri" w:cs="Calibri"/>
                <w:b/>
                <w:bCs/>
                <w:color w:val="000000"/>
                <w:lang w:val="es-MX" w:eastAsia="es-MX"/>
              </w:rPr>
              <w:t>5,000,000 USD</w:t>
            </w:r>
          </w:p>
        </w:tc>
      </w:tr>
      <w:tr w:rsidR="00D456FE" w:rsidRPr="00F343BA" w14:paraId="3490BA57" w14:textId="77777777" w:rsidTr="00C40AEA">
        <w:trPr>
          <w:trHeight w:val="288"/>
        </w:trPr>
        <w:tc>
          <w:tcPr>
            <w:tcW w:w="9923" w:type="dxa"/>
            <w:tcBorders>
              <w:top w:val="nil"/>
              <w:left w:val="nil"/>
              <w:bottom w:val="nil"/>
              <w:right w:val="nil"/>
            </w:tcBorders>
            <w:shd w:val="clear" w:color="auto" w:fill="auto"/>
            <w:noWrap/>
            <w:vAlign w:val="bottom"/>
            <w:hideMark/>
          </w:tcPr>
          <w:p w14:paraId="2F463CA1" w14:textId="77777777" w:rsidR="00D456FE" w:rsidRPr="00F343BA" w:rsidRDefault="00D456FE" w:rsidP="00D456FE">
            <w:pPr>
              <w:spacing w:after="0" w:line="240" w:lineRule="auto"/>
              <w:ind w:firstLineChars="400" w:firstLine="880"/>
              <w:rPr>
                <w:rFonts w:ascii="Calibri" w:eastAsia="Times New Roman" w:hAnsi="Calibri" w:cs="Calibri"/>
                <w:color w:val="000000"/>
                <w:lang w:eastAsia="es-MX"/>
              </w:rPr>
            </w:pPr>
            <w:r w:rsidRPr="00F343BA">
              <w:rPr>
                <w:rFonts w:ascii="Calibri" w:eastAsia="Times New Roman" w:hAnsi="Calibri" w:cs="Calibri"/>
                <w:color w:val="000000"/>
                <w:lang w:eastAsia="es-MX"/>
              </w:rPr>
              <w:t>The primary objective of the Higher Education Partnerships activity is to develop the capacity of developing country higher education institutions (HEIs) through partnerships between at least one U.S. and one developing country HEI.  Partnerships may take multiple forms, including networks, consortiums, system to system, or individual institutions. The intention is to make multiple awards that support partnerships in multiple countries.</w:t>
            </w:r>
          </w:p>
        </w:tc>
      </w:tr>
      <w:tr w:rsidR="00D456FE" w:rsidRPr="00F343BA" w14:paraId="2E961A52" w14:textId="77777777" w:rsidTr="00C40AEA">
        <w:trPr>
          <w:trHeight w:val="288"/>
        </w:trPr>
        <w:tc>
          <w:tcPr>
            <w:tcW w:w="9923" w:type="dxa"/>
            <w:tcBorders>
              <w:top w:val="nil"/>
              <w:left w:val="nil"/>
              <w:bottom w:val="nil"/>
              <w:right w:val="nil"/>
            </w:tcBorders>
            <w:shd w:val="clear" w:color="auto" w:fill="auto"/>
            <w:noWrap/>
            <w:vAlign w:val="bottom"/>
            <w:hideMark/>
          </w:tcPr>
          <w:p w14:paraId="2F496AE2" w14:textId="77777777" w:rsidR="00D456FE" w:rsidRPr="00F343BA" w:rsidRDefault="00D456FE" w:rsidP="00D456FE">
            <w:pPr>
              <w:spacing w:after="0" w:line="240" w:lineRule="auto"/>
              <w:ind w:firstLineChars="500" w:firstLine="1100"/>
              <w:rPr>
                <w:rFonts w:ascii="Calibri" w:eastAsia="Times New Roman" w:hAnsi="Calibri" w:cs="Calibri"/>
                <w:color w:val="000000"/>
                <w:lang w:eastAsia="es-MX"/>
              </w:rPr>
            </w:pPr>
            <w:r w:rsidRPr="00F343BA">
              <w:rPr>
                <w:rFonts w:ascii="Calibri" w:eastAsia="Times New Roman" w:hAnsi="Calibri" w:cs="Calibri"/>
                <w:color w:val="000000"/>
                <w:lang w:eastAsia="es-MX"/>
              </w:rPr>
              <w:t>https://www.grants.gov/web/grants/view-opportunity.html?oppId=310994 </w:t>
            </w:r>
          </w:p>
        </w:tc>
      </w:tr>
      <w:tr w:rsidR="00D456FE" w:rsidRPr="00F343BA" w14:paraId="7A4B6A3C" w14:textId="77777777" w:rsidTr="00C40AEA">
        <w:trPr>
          <w:trHeight w:val="288"/>
        </w:trPr>
        <w:tc>
          <w:tcPr>
            <w:tcW w:w="9923" w:type="dxa"/>
            <w:tcBorders>
              <w:top w:val="nil"/>
              <w:left w:val="nil"/>
              <w:bottom w:val="nil"/>
              <w:right w:val="nil"/>
            </w:tcBorders>
            <w:shd w:val="clear" w:color="auto" w:fill="auto"/>
            <w:noWrap/>
            <w:vAlign w:val="bottom"/>
            <w:hideMark/>
          </w:tcPr>
          <w:p w14:paraId="4F7C9ACC" w14:textId="36CC8792" w:rsidR="00D456FE" w:rsidRPr="00F343BA" w:rsidRDefault="00D456FE" w:rsidP="0055313A">
            <w:pPr>
              <w:pStyle w:val="Ttulo2"/>
              <w:rPr>
                <w:rFonts w:eastAsia="Times New Roman"/>
                <w:lang w:eastAsia="es-MX"/>
              </w:rPr>
            </w:pPr>
            <w:bookmarkStart w:id="31" w:name="_Toc40461270"/>
            <w:r w:rsidRPr="00F343BA">
              <w:rPr>
                <w:rFonts w:eastAsia="Times New Roman"/>
                <w:lang w:eastAsia="es-MX"/>
              </w:rPr>
              <w:t>United Nations Educational, Scientific and Cultural Organization (UNESCO)</w:t>
            </w:r>
            <w:r w:rsidR="0055313A">
              <w:rPr>
                <w:rFonts w:eastAsia="Times New Roman"/>
                <w:lang w:eastAsia="es-MX"/>
              </w:rPr>
              <w:t>-</w:t>
            </w:r>
            <w:r w:rsidR="0055313A" w:rsidRPr="00F343BA">
              <w:rPr>
                <w:rFonts w:eastAsia="Times New Roman"/>
                <w:lang w:eastAsia="es-MX"/>
              </w:rPr>
              <w:t xml:space="preserve"> </w:t>
            </w:r>
            <w:r w:rsidR="0055313A" w:rsidRPr="00F343BA">
              <w:rPr>
                <w:rFonts w:eastAsia="Times New Roman"/>
                <w:lang w:eastAsia="es-MX"/>
              </w:rPr>
              <w:t>International Fund for Cultural Diversity</w:t>
            </w:r>
            <w:r w:rsidR="0055313A">
              <w:rPr>
                <w:rFonts w:eastAsia="Times New Roman"/>
                <w:lang w:eastAsia="es-MX"/>
              </w:rPr>
              <w:t xml:space="preserve"> 100k USD</w:t>
            </w:r>
            <w:bookmarkEnd w:id="31"/>
          </w:p>
        </w:tc>
      </w:tr>
      <w:tr w:rsidR="00D456FE" w:rsidRPr="00F343BA" w14:paraId="7BC68DE2" w14:textId="77777777" w:rsidTr="00C40AEA">
        <w:trPr>
          <w:trHeight w:val="288"/>
        </w:trPr>
        <w:tc>
          <w:tcPr>
            <w:tcW w:w="9923" w:type="dxa"/>
            <w:tcBorders>
              <w:top w:val="nil"/>
              <w:left w:val="nil"/>
              <w:bottom w:val="nil"/>
              <w:right w:val="nil"/>
            </w:tcBorders>
            <w:shd w:val="clear" w:color="auto" w:fill="auto"/>
            <w:noWrap/>
            <w:vAlign w:val="bottom"/>
            <w:hideMark/>
          </w:tcPr>
          <w:p w14:paraId="3A376FBE" w14:textId="77777777" w:rsidR="00D456FE" w:rsidRPr="00F343BA" w:rsidRDefault="00D456FE" w:rsidP="00D456FE">
            <w:pPr>
              <w:spacing w:after="0" w:line="240" w:lineRule="auto"/>
              <w:ind w:firstLineChars="200" w:firstLine="440"/>
              <w:rPr>
                <w:rFonts w:ascii="Calibri" w:eastAsia="Times New Roman" w:hAnsi="Calibri" w:cs="Calibri"/>
                <w:color w:val="000000"/>
                <w:lang w:eastAsia="es-MX"/>
              </w:rPr>
            </w:pPr>
            <w:r w:rsidRPr="00F343BA">
              <w:rPr>
                <w:rFonts w:ascii="Calibri" w:eastAsia="Times New Roman" w:hAnsi="Calibri" w:cs="Calibri"/>
                <w:color w:val="000000"/>
                <w:lang w:eastAsia="es-MX"/>
              </w:rPr>
              <w:t>International Fund for Cultural Diversity</w:t>
            </w:r>
          </w:p>
        </w:tc>
      </w:tr>
      <w:tr w:rsidR="00D456FE" w:rsidRPr="00F343BA" w14:paraId="661F9387" w14:textId="77777777" w:rsidTr="00C40AEA">
        <w:trPr>
          <w:trHeight w:val="288"/>
        </w:trPr>
        <w:tc>
          <w:tcPr>
            <w:tcW w:w="9923" w:type="dxa"/>
            <w:tcBorders>
              <w:top w:val="nil"/>
              <w:left w:val="nil"/>
              <w:bottom w:val="nil"/>
              <w:right w:val="nil"/>
            </w:tcBorders>
            <w:shd w:val="clear" w:color="auto" w:fill="auto"/>
            <w:noWrap/>
            <w:vAlign w:val="bottom"/>
            <w:hideMark/>
          </w:tcPr>
          <w:p w14:paraId="0B3E0A58" w14:textId="77777777" w:rsidR="00D456FE" w:rsidRPr="00F343BA" w:rsidRDefault="00D456FE" w:rsidP="00D456FE">
            <w:pPr>
              <w:spacing w:after="0" w:line="240" w:lineRule="auto"/>
              <w:ind w:firstLineChars="300" w:firstLine="663"/>
              <w:rPr>
                <w:rFonts w:ascii="Calibri" w:eastAsia="Times New Roman" w:hAnsi="Calibri" w:cs="Calibri"/>
                <w:b/>
                <w:bCs/>
                <w:color w:val="000000"/>
                <w:lang w:val="es-MX" w:eastAsia="es-MX"/>
              </w:rPr>
            </w:pPr>
            <w:r w:rsidRPr="00F343BA">
              <w:rPr>
                <w:rFonts w:ascii="Calibri" w:eastAsia="Times New Roman" w:hAnsi="Calibri" w:cs="Calibri"/>
                <w:b/>
                <w:bCs/>
                <w:color w:val="000000"/>
                <w:lang w:val="es-MX" w:eastAsia="es-MX"/>
              </w:rPr>
              <w:t>100,000 USD</w:t>
            </w:r>
          </w:p>
        </w:tc>
      </w:tr>
      <w:tr w:rsidR="00D456FE" w:rsidRPr="00F343BA" w14:paraId="0FDD40D4" w14:textId="77777777" w:rsidTr="00C40AEA">
        <w:trPr>
          <w:trHeight w:val="288"/>
        </w:trPr>
        <w:tc>
          <w:tcPr>
            <w:tcW w:w="9923" w:type="dxa"/>
            <w:tcBorders>
              <w:top w:val="nil"/>
              <w:left w:val="nil"/>
              <w:bottom w:val="nil"/>
              <w:right w:val="nil"/>
            </w:tcBorders>
            <w:shd w:val="clear" w:color="auto" w:fill="auto"/>
            <w:noWrap/>
            <w:vAlign w:val="bottom"/>
            <w:hideMark/>
          </w:tcPr>
          <w:p w14:paraId="646B9FC5" w14:textId="77777777" w:rsidR="00D456FE" w:rsidRPr="00F343BA" w:rsidRDefault="00D456FE" w:rsidP="00D456FE">
            <w:pPr>
              <w:spacing w:after="0" w:line="240" w:lineRule="auto"/>
              <w:ind w:firstLineChars="400" w:firstLine="880"/>
              <w:rPr>
                <w:rFonts w:ascii="Calibri" w:eastAsia="Times New Roman" w:hAnsi="Calibri" w:cs="Calibri"/>
                <w:color w:val="000000"/>
                <w:lang w:eastAsia="es-MX"/>
              </w:rPr>
            </w:pPr>
            <w:r w:rsidRPr="00F343BA">
              <w:rPr>
                <w:rFonts w:ascii="Calibri" w:eastAsia="Times New Roman" w:hAnsi="Calibri" w:cs="Calibri"/>
                <w:color w:val="000000"/>
                <w:lang w:eastAsia="es-MX"/>
              </w:rPr>
              <w:t>International Fund for Cultural Diversity  launches this annual funding initiative for programmes/projects and preparatory assistance requests that aim to foster the emergence of a dynamic cultural sector at the national and/or local level, primarily through activities facilitating the introduction of new cultural policies and cultural industries, or strengthening existing ones.</w:t>
            </w:r>
          </w:p>
        </w:tc>
      </w:tr>
      <w:tr w:rsidR="00D456FE" w:rsidRPr="00F343BA" w14:paraId="241F4824" w14:textId="77777777" w:rsidTr="00C40AEA">
        <w:trPr>
          <w:trHeight w:val="288"/>
        </w:trPr>
        <w:tc>
          <w:tcPr>
            <w:tcW w:w="9923" w:type="dxa"/>
            <w:tcBorders>
              <w:top w:val="nil"/>
              <w:left w:val="nil"/>
              <w:bottom w:val="nil"/>
              <w:right w:val="nil"/>
            </w:tcBorders>
            <w:shd w:val="clear" w:color="auto" w:fill="auto"/>
            <w:noWrap/>
            <w:vAlign w:val="bottom"/>
            <w:hideMark/>
          </w:tcPr>
          <w:p w14:paraId="360CCCF3" w14:textId="77777777" w:rsidR="00D456FE" w:rsidRPr="00F343BA" w:rsidRDefault="00D456FE" w:rsidP="00D456FE">
            <w:pPr>
              <w:spacing w:after="0" w:line="240" w:lineRule="auto"/>
              <w:ind w:firstLineChars="500" w:firstLine="1100"/>
              <w:rPr>
                <w:rFonts w:ascii="Calibri" w:eastAsia="Times New Roman" w:hAnsi="Calibri" w:cs="Calibri"/>
                <w:color w:val="000000"/>
                <w:lang w:eastAsia="es-MX"/>
              </w:rPr>
            </w:pPr>
            <w:r w:rsidRPr="00F343BA">
              <w:rPr>
                <w:rFonts w:ascii="Calibri" w:eastAsia="Times New Roman" w:hAnsi="Calibri" w:cs="Calibri"/>
                <w:color w:val="000000"/>
                <w:lang w:eastAsia="es-MX"/>
              </w:rPr>
              <w:t>https://en.unesco.org/creativity/ifcd/apply</w:t>
            </w:r>
          </w:p>
        </w:tc>
      </w:tr>
      <w:tr w:rsidR="00D456FE" w:rsidRPr="00F343BA" w14:paraId="50CACD6A" w14:textId="77777777" w:rsidTr="00C40AEA">
        <w:trPr>
          <w:trHeight w:val="288"/>
        </w:trPr>
        <w:tc>
          <w:tcPr>
            <w:tcW w:w="9923" w:type="dxa"/>
            <w:tcBorders>
              <w:top w:val="nil"/>
              <w:left w:val="nil"/>
              <w:bottom w:val="nil"/>
              <w:right w:val="nil"/>
            </w:tcBorders>
            <w:shd w:val="clear" w:color="auto" w:fill="auto"/>
            <w:noWrap/>
            <w:vAlign w:val="bottom"/>
            <w:hideMark/>
          </w:tcPr>
          <w:p w14:paraId="5F1F59F4" w14:textId="4919D8E8" w:rsidR="00D456FE" w:rsidRPr="00F343BA" w:rsidRDefault="00D456FE" w:rsidP="0055313A">
            <w:pPr>
              <w:pStyle w:val="Ttulo2"/>
              <w:rPr>
                <w:rFonts w:eastAsia="Times New Roman"/>
                <w:lang w:eastAsia="es-MX"/>
              </w:rPr>
            </w:pPr>
            <w:bookmarkStart w:id="32" w:name="_Toc40461271"/>
            <w:r w:rsidRPr="00F343BA">
              <w:rPr>
                <w:rFonts w:eastAsia="Times New Roman"/>
                <w:lang w:eastAsia="es-MX"/>
              </w:rPr>
              <w:t>Waterloo Foundation</w:t>
            </w:r>
            <w:r w:rsidR="0055313A" w:rsidRPr="0055313A">
              <w:rPr>
                <w:rFonts w:eastAsia="Times New Roman"/>
                <w:lang w:eastAsia="es-MX"/>
              </w:rPr>
              <w:t>-</w:t>
            </w:r>
            <w:r w:rsidR="0055313A" w:rsidRPr="0055313A">
              <w:rPr>
                <w:rFonts w:eastAsia="Times New Roman"/>
                <w:lang w:eastAsia="es-MX"/>
              </w:rPr>
              <w:t>Environment Fund</w:t>
            </w:r>
            <w:r w:rsidR="0055313A" w:rsidRPr="0055313A">
              <w:rPr>
                <w:rFonts w:eastAsia="Times New Roman"/>
                <w:lang w:eastAsia="es-MX"/>
              </w:rPr>
              <w:t xml:space="preserve"> </w:t>
            </w:r>
            <w:r w:rsidR="0055313A" w:rsidRPr="0055313A">
              <w:rPr>
                <w:rFonts w:eastAsia="Times New Roman"/>
                <w:lang w:eastAsia="es-MX"/>
              </w:rPr>
              <w:t>122</w:t>
            </w:r>
            <w:r w:rsidR="0055313A">
              <w:rPr>
                <w:rFonts w:eastAsia="Times New Roman"/>
                <w:lang w:eastAsia="es-MX"/>
              </w:rPr>
              <w:t xml:space="preserve"> k</w:t>
            </w:r>
            <w:r w:rsidR="0055313A" w:rsidRPr="0055313A">
              <w:rPr>
                <w:rFonts w:eastAsia="Times New Roman"/>
                <w:lang w:eastAsia="es-MX"/>
              </w:rPr>
              <w:t>USD</w:t>
            </w:r>
            <w:bookmarkEnd w:id="32"/>
          </w:p>
        </w:tc>
      </w:tr>
      <w:tr w:rsidR="00D456FE" w:rsidRPr="00F343BA" w14:paraId="5750A31C" w14:textId="77777777" w:rsidTr="00C40AEA">
        <w:trPr>
          <w:trHeight w:val="288"/>
        </w:trPr>
        <w:tc>
          <w:tcPr>
            <w:tcW w:w="9923" w:type="dxa"/>
            <w:tcBorders>
              <w:top w:val="nil"/>
              <w:left w:val="nil"/>
              <w:bottom w:val="nil"/>
              <w:right w:val="nil"/>
            </w:tcBorders>
            <w:shd w:val="clear" w:color="auto" w:fill="auto"/>
            <w:noWrap/>
            <w:vAlign w:val="bottom"/>
            <w:hideMark/>
          </w:tcPr>
          <w:p w14:paraId="0F374B4E" w14:textId="77777777" w:rsidR="00D456FE" w:rsidRPr="00F343BA" w:rsidRDefault="00D456FE" w:rsidP="00D456FE">
            <w:pPr>
              <w:spacing w:after="0" w:line="240" w:lineRule="auto"/>
              <w:ind w:firstLineChars="200" w:firstLine="440"/>
              <w:rPr>
                <w:rFonts w:ascii="Calibri" w:eastAsia="Times New Roman" w:hAnsi="Calibri" w:cs="Calibri"/>
                <w:color w:val="000000"/>
                <w:lang w:val="es-MX" w:eastAsia="es-MX"/>
              </w:rPr>
            </w:pPr>
            <w:r w:rsidRPr="00F343BA">
              <w:rPr>
                <w:rFonts w:ascii="Calibri" w:eastAsia="Times New Roman" w:hAnsi="Calibri" w:cs="Calibri"/>
                <w:color w:val="000000"/>
                <w:lang w:val="es-MX" w:eastAsia="es-MX"/>
              </w:rPr>
              <w:t>Environment Fund</w:t>
            </w:r>
          </w:p>
        </w:tc>
      </w:tr>
      <w:tr w:rsidR="00D456FE" w:rsidRPr="00F343BA" w14:paraId="2EA199C0" w14:textId="77777777" w:rsidTr="00C40AEA">
        <w:trPr>
          <w:trHeight w:val="288"/>
        </w:trPr>
        <w:tc>
          <w:tcPr>
            <w:tcW w:w="9923" w:type="dxa"/>
            <w:tcBorders>
              <w:top w:val="nil"/>
              <w:left w:val="nil"/>
              <w:bottom w:val="nil"/>
              <w:right w:val="nil"/>
            </w:tcBorders>
            <w:shd w:val="clear" w:color="auto" w:fill="auto"/>
            <w:noWrap/>
            <w:vAlign w:val="bottom"/>
            <w:hideMark/>
          </w:tcPr>
          <w:p w14:paraId="4B8E56B7" w14:textId="77777777" w:rsidR="00D456FE" w:rsidRPr="00F343BA" w:rsidRDefault="00D456FE" w:rsidP="00D456FE">
            <w:pPr>
              <w:spacing w:after="0" w:line="240" w:lineRule="auto"/>
              <w:ind w:firstLineChars="300" w:firstLine="663"/>
              <w:rPr>
                <w:rFonts w:ascii="Calibri" w:eastAsia="Times New Roman" w:hAnsi="Calibri" w:cs="Calibri"/>
                <w:b/>
                <w:bCs/>
                <w:color w:val="000000"/>
                <w:lang w:val="es-MX" w:eastAsia="es-MX"/>
              </w:rPr>
            </w:pPr>
            <w:r w:rsidRPr="00F343BA">
              <w:rPr>
                <w:rFonts w:ascii="Calibri" w:eastAsia="Times New Roman" w:hAnsi="Calibri" w:cs="Calibri"/>
                <w:b/>
                <w:bCs/>
                <w:color w:val="000000"/>
                <w:lang w:val="es-MX" w:eastAsia="es-MX"/>
              </w:rPr>
              <w:t>122,000 USD</w:t>
            </w:r>
          </w:p>
        </w:tc>
      </w:tr>
      <w:tr w:rsidR="00D456FE" w:rsidRPr="00F343BA" w14:paraId="372E47FD" w14:textId="77777777" w:rsidTr="00C40AEA">
        <w:trPr>
          <w:trHeight w:val="288"/>
        </w:trPr>
        <w:tc>
          <w:tcPr>
            <w:tcW w:w="9923" w:type="dxa"/>
            <w:tcBorders>
              <w:top w:val="nil"/>
              <w:left w:val="nil"/>
              <w:bottom w:val="nil"/>
              <w:right w:val="nil"/>
            </w:tcBorders>
            <w:shd w:val="clear" w:color="auto" w:fill="auto"/>
            <w:noWrap/>
            <w:vAlign w:val="bottom"/>
            <w:hideMark/>
          </w:tcPr>
          <w:p w14:paraId="08942A7A" w14:textId="77777777" w:rsidR="00D456FE" w:rsidRPr="00F343BA" w:rsidRDefault="00D456FE" w:rsidP="00D456FE">
            <w:pPr>
              <w:spacing w:after="0" w:line="240" w:lineRule="auto"/>
              <w:ind w:firstLineChars="400" w:firstLine="880"/>
              <w:rPr>
                <w:rFonts w:ascii="Calibri" w:eastAsia="Times New Roman" w:hAnsi="Calibri" w:cs="Calibri"/>
                <w:color w:val="000000"/>
                <w:lang w:eastAsia="es-MX"/>
              </w:rPr>
            </w:pPr>
            <w:r w:rsidRPr="00F343BA">
              <w:rPr>
                <w:rFonts w:ascii="Calibri" w:eastAsia="Times New Roman" w:hAnsi="Calibri" w:cs="Calibri"/>
                <w:color w:val="000000"/>
                <w:lang w:eastAsia="es-MX"/>
              </w:rPr>
              <w:t>The environmental fund of the Waterloo Foundation will support projects which can help mitigate the damaging effects that humans are having on the environment and contribute to a positive change both now and in the future. The fund has two main themes: Marine – support for projects working to halt declining fish stocks; and, Tropical Rainforests – support for projects protecting tropical rain forest, principally through avoided deforestation. The majority of grants in this programme will be for a total of £50,000 - £100,000.</w:t>
            </w:r>
            <w:r w:rsidRPr="00F343BA">
              <w:rPr>
                <w:rFonts w:ascii="Calibri" w:eastAsia="Times New Roman" w:hAnsi="Calibri" w:cs="Calibri"/>
                <w:color w:val="000000"/>
                <w:lang w:eastAsia="es-MX"/>
              </w:rPr>
              <w:br/>
            </w:r>
            <w:r w:rsidRPr="00F343BA">
              <w:rPr>
                <w:rFonts w:ascii="Calibri" w:eastAsia="Times New Roman" w:hAnsi="Calibri" w:cs="Calibri"/>
                <w:color w:val="000000"/>
                <w:lang w:eastAsia="es-MX"/>
              </w:rPr>
              <w:br/>
              <w:t>he fund has two main themes: Marine and Tropical Forests.</w:t>
            </w:r>
            <w:r w:rsidRPr="00F343BA">
              <w:rPr>
                <w:rFonts w:ascii="Calibri" w:eastAsia="Times New Roman" w:hAnsi="Calibri" w:cs="Calibri"/>
                <w:color w:val="000000"/>
                <w:lang w:eastAsia="es-MX"/>
              </w:rPr>
              <w:br/>
            </w:r>
            <w:r w:rsidRPr="00F343BA">
              <w:rPr>
                <w:rFonts w:ascii="Calibri" w:eastAsia="Times New Roman" w:hAnsi="Calibri" w:cs="Calibri"/>
                <w:color w:val="000000"/>
                <w:lang w:eastAsia="es-MX"/>
              </w:rPr>
              <w:br/>
              <w:t>Under the Marine programme, preference will be given to initiatives working to halt declining fish stocks that communities in developing countries rely on. The Foundation will consider both practical local projects and strategic initiatives.</w:t>
            </w:r>
            <w:r w:rsidRPr="00F343BA">
              <w:rPr>
                <w:rFonts w:ascii="Calibri" w:eastAsia="Times New Roman" w:hAnsi="Calibri" w:cs="Calibri"/>
                <w:color w:val="000000"/>
                <w:lang w:eastAsia="es-MX"/>
              </w:rPr>
              <w:br/>
            </w:r>
            <w:r w:rsidRPr="00F343BA">
              <w:rPr>
                <w:rFonts w:ascii="Calibri" w:eastAsia="Times New Roman" w:hAnsi="Calibri" w:cs="Calibri"/>
                <w:color w:val="000000"/>
                <w:lang w:eastAsia="es-MX"/>
              </w:rPr>
              <w:br/>
              <w:t>Local projects - Applications for local projects should demonstrate that they will positively impact upon the marine resource they are working to protect, and could include: development of marine protected areas or sustainable fisheries management; addressing local causes of over-exploitation of fish stocks and other seafood; and, creation of sustainable livelihoods for coastal and seafood dependent people.</w:t>
            </w:r>
            <w:r w:rsidRPr="00F343BA">
              <w:rPr>
                <w:rFonts w:ascii="Calibri" w:eastAsia="Times New Roman" w:hAnsi="Calibri" w:cs="Calibri"/>
                <w:color w:val="000000"/>
                <w:lang w:eastAsia="es-MX"/>
              </w:rPr>
              <w:br/>
              <w:t xml:space="preserve">Strategic projects - The Foundation will consider applications for strategic projects that are working on addressing marine issues at a wider or international scale. These could include: working on international or </w:t>
            </w:r>
            <w:r w:rsidRPr="00F343BA">
              <w:rPr>
                <w:rFonts w:ascii="Calibri" w:eastAsia="Times New Roman" w:hAnsi="Calibri" w:cs="Calibri"/>
                <w:color w:val="000000"/>
                <w:lang w:eastAsia="es-MX"/>
              </w:rPr>
              <w:lastRenderedPageBreak/>
              <w:t>regional marine policy; campaigning for improved practices in commerce;exploring different fishing practices and techniques; and, maintaining or improving fish stocks to a sustainable level.</w:t>
            </w:r>
            <w:r w:rsidRPr="00F343BA">
              <w:rPr>
                <w:rFonts w:ascii="Calibri" w:eastAsia="Times New Roman" w:hAnsi="Calibri" w:cs="Calibri"/>
                <w:color w:val="000000"/>
                <w:lang w:eastAsia="es-MX"/>
              </w:rPr>
              <w:br/>
              <w:t>Under the Tropical Forests programme, preference will be given to initiatives working to protect tropical rain forests for their value to the climate, communities and biodiversity, principally through avoided deforestation. The Foundation will consider both practical local projects and strategic initiatives.</w:t>
            </w:r>
            <w:r w:rsidRPr="00F343BA">
              <w:rPr>
                <w:rFonts w:ascii="Calibri" w:eastAsia="Times New Roman" w:hAnsi="Calibri" w:cs="Calibri"/>
                <w:color w:val="000000"/>
                <w:lang w:eastAsia="es-MX"/>
              </w:rPr>
              <w:br/>
            </w:r>
            <w:r w:rsidRPr="00F343BA">
              <w:rPr>
                <w:rFonts w:ascii="Calibri" w:eastAsia="Times New Roman" w:hAnsi="Calibri" w:cs="Calibri"/>
                <w:color w:val="000000"/>
                <w:lang w:eastAsia="es-MX"/>
              </w:rPr>
              <w:br/>
              <w:t>Local projects - Applications for practical local projects that we will consider would typically be working on a specified tropical forest area, defined in hectares. Applicants will need to demonstrate how their project involves: exposing, addressing and overcoming the local drivers of deforestation; management of the specified area; methods to measure and monitor the protected area; and, sustainable livelihoods for forest-dependent communities.</w:t>
            </w:r>
            <w:r w:rsidRPr="00F343BA">
              <w:rPr>
                <w:rFonts w:ascii="Calibri" w:eastAsia="Times New Roman" w:hAnsi="Calibri" w:cs="Calibri"/>
                <w:color w:val="000000"/>
                <w:lang w:eastAsia="es-MX"/>
              </w:rPr>
              <w:br/>
              <w:t>Strategic projects - The Foundation will consider applications for strategic projects that are working on addressing the drivers of deforestation on a wider or international scale. These could include: working on international or regional forest policy; campaigning for improved practices in commerce; and, innovative ways of reducing deforestation e.g. financial systems or solutions based on the value of forest ecosystem services.</w:t>
            </w:r>
          </w:p>
        </w:tc>
      </w:tr>
      <w:tr w:rsidR="00D456FE" w:rsidRPr="00F343BA" w14:paraId="795EEF2C" w14:textId="77777777" w:rsidTr="00C40AEA">
        <w:trPr>
          <w:trHeight w:val="288"/>
        </w:trPr>
        <w:tc>
          <w:tcPr>
            <w:tcW w:w="9923" w:type="dxa"/>
            <w:tcBorders>
              <w:top w:val="nil"/>
              <w:left w:val="nil"/>
              <w:bottom w:val="nil"/>
              <w:right w:val="nil"/>
            </w:tcBorders>
            <w:shd w:val="clear" w:color="auto" w:fill="auto"/>
            <w:noWrap/>
            <w:vAlign w:val="bottom"/>
            <w:hideMark/>
          </w:tcPr>
          <w:p w14:paraId="058C7B32" w14:textId="77777777" w:rsidR="00D456FE" w:rsidRPr="00F343BA" w:rsidRDefault="00D456FE" w:rsidP="00D456FE">
            <w:pPr>
              <w:spacing w:after="0" w:line="240" w:lineRule="auto"/>
              <w:ind w:firstLineChars="500" w:firstLine="1100"/>
              <w:rPr>
                <w:rFonts w:ascii="Calibri" w:eastAsia="Times New Roman" w:hAnsi="Calibri" w:cs="Calibri"/>
                <w:color w:val="000000"/>
                <w:lang w:eastAsia="es-MX"/>
              </w:rPr>
            </w:pPr>
            <w:r w:rsidRPr="00F343BA">
              <w:rPr>
                <w:rFonts w:ascii="Calibri" w:eastAsia="Times New Roman" w:hAnsi="Calibri" w:cs="Calibri"/>
                <w:color w:val="000000"/>
                <w:lang w:eastAsia="es-MX"/>
              </w:rPr>
              <w:lastRenderedPageBreak/>
              <w:t>http://www.waterloofoundation.org.uk/EnvironmentApplications.html </w:t>
            </w:r>
          </w:p>
        </w:tc>
      </w:tr>
      <w:tr w:rsidR="00D456FE" w:rsidRPr="00F343BA" w14:paraId="0CE4406E" w14:textId="77777777" w:rsidTr="00C40AEA">
        <w:trPr>
          <w:trHeight w:val="288"/>
        </w:trPr>
        <w:tc>
          <w:tcPr>
            <w:tcW w:w="9923" w:type="dxa"/>
            <w:tcBorders>
              <w:top w:val="single" w:sz="4" w:space="0" w:color="95B3D7"/>
              <w:left w:val="nil"/>
              <w:bottom w:val="nil"/>
              <w:right w:val="nil"/>
            </w:tcBorders>
            <w:shd w:val="clear" w:color="DCE6F1" w:fill="DCE6F1"/>
            <w:vAlign w:val="bottom"/>
            <w:hideMark/>
          </w:tcPr>
          <w:p w14:paraId="4A0A6C29" w14:textId="77777777" w:rsidR="00D456FE" w:rsidRPr="00F343BA" w:rsidRDefault="00D456FE" w:rsidP="00D456FE">
            <w:pPr>
              <w:spacing w:after="0" w:line="240" w:lineRule="auto"/>
              <w:rPr>
                <w:rFonts w:ascii="Calibri" w:eastAsia="Times New Roman" w:hAnsi="Calibri" w:cs="Calibri"/>
                <w:b/>
                <w:bCs/>
                <w:color w:val="000000"/>
                <w:lang w:val="es-MX" w:eastAsia="es-MX"/>
              </w:rPr>
            </w:pPr>
            <w:r w:rsidRPr="00F343BA">
              <w:rPr>
                <w:rFonts w:ascii="Calibri" w:eastAsia="Times New Roman" w:hAnsi="Calibri" w:cs="Calibri"/>
                <w:b/>
                <w:bCs/>
                <w:color w:val="000000"/>
                <w:lang w:val="es-MX" w:eastAsia="es-MX"/>
              </w:rPr>
              <w:t>Total general</w:t>
            </w:r>
          </w:p>
        </w:tc>
      </w:tr>
    </w:tbl>
    <w:p w14:paraId="1AADBC4C" w14:textId="77777777" w:rsidR="00D117BE" w:rsidRPr="00BF31D7" w:rsidRDefault="00D117BE" w:rsidP="00D117BE"/>
    <w:sectPr w:rsidR="00D117BE" w:rsidRPr="00BF31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16448"/>
    <w:multiLevelType w:val="hybridMultilevel"/>
    <w:tmpl w:val="BEC28F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D6F34FA"/>
    <w:multiLevelType w:val="hybridMultilevel"/>
    <w:tmpl w:val="13BA07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3726B54"/>
    <w:multiLevelType w:val="hybridMultilevel"/>
    <w:tmpl w:val="6422F4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wtDQxMrYEssyMLJV0lIJTi4sz8/NACgxrAX9z+ZEsAAAA"/>
  </w:docVars>
  <w:rsids>
    <w:rsidRoot w:val="0029634D"/>
    <w:rsid w:val="000753F5"/>
    <w:rsid w:val="00075AFC"/>
    <w:rsid w:val="000F0C83"/>
    <w:rsid w:val="00110639"/>
    <w:rsid w:val="001527AB"/>
    <w:rsid w:val="001712AB"/>
    <w:rsid w:val="00181DDE"/>
    <w:rsid w:val="0019377B"/>
    <w:rsid w:val="001A4B0E"/>
    <w:rsid w:val="001E63A6"/>
    <w:rsid w:val="001E7D0A"/>
    <w:rsid w:val="002274FE"/>
    <w:rsid w:val="00246B63"/>
    <w:rsid w:val="00267D29"/>
    <w:rsid w:val="0029634D"/>
    <w:rsid w:val="002D5E23"/>
    <w:rsid w:val="00306FDB"/>
    <w:rsid w:val="0032381F"/>
    <w:rsid w:val="003342D0"/>
    <w:rsid w:val="00374B73"/>
    <w:rsid w:val="003B29EA"/>
    <w:rsid w:val="003C3525"/>
    <w:rsid w:val="00417391"/>
    <w:rsid w:val="00456F33"/>
    <w:rsid w:val="00486EA5"/>
    <w:rsid w:val="004C3E8A"/>
    <w:rsid w:val="004F135C"/>
    <w:rsid w:val="004F2D31"/>
    <w:rsid w:val="00515468"/>
    <w:rsid w:val="0052304E"/>
    <w:rsid w:val="00551B6E"/>
    <w:rsid w:val="0055313A"/>
    <w:rsid w:val="0058576A"/>
    <w:rsid w:val="00585A40"/>
    <w:rsid w:val="005C678A"/>
    <w:rsid w:val="005D52AC"/>
    <w:rsid w:val="00611B54"/>
    <w:rsid w:val="006324B4"/>
    <w:rsid w:val="00640DC3"/>
    <w:rsid w:val="006E708D"/>
    <w:rsid w:val="007125D5"/>
    <w:rsid w:val="0071535F"/>
    <w:rsid w:val="007250FC"/>
    <w:rsid w:val="007C5D92"/>
    <w:rsid w:val="007C79DC"/>
    <w:rsid w:val="00801050"/>
    <w:rsid w:val="00815349"/>
    <w:rsid w:val="00875421"/>
    <w:rsid w:val="008C2EEC"/>
    <w:rsid w:val="009A0C2F"/>
    <w:rsid w:val="009F144B"/>
    <w:rsid w:val="00A65B83"/>
    <w:rsid w:val="00A73787"/>
    <w:rsid w:val="00AB2D40"/>
    <w:rsid w:val="00AB7C9C"/>
    <w:rsid w:val="00AF7DD5"/>
    <w:rsid w:val="00B4260E"/>
    <w:rsid w:val="00B526A0"/>
    <w:rsid w:val="00B93B85"/>
    <w:rsid w:val="00BC7025"/>
    <w:rsid w:val="00BF31D7"/>
    <w:rsid w:val="00BF3F7C"/>
    <w:rsid w:val="00C235A7"/>
    <w:rsid w:val="00C40AEA"/>
    <w:rsid w:val="00C65BE2"/>
    <w:rsid w:val="00CF67DC"/>
    <w:rsid w:val="00D04D8C"/>
    <w:rsid w:val="00D117BE"/>
    <w:rsid w:val="00D31084"/>
    <w:rsid w:val="00D35794"/>
    <w:rsid w:val="00D456FE"/>
    <w:rsid w:val="00D63EA7"/>
    <w:rsid w:val="00D93CC9"/>
    <w:rsid w:val="00D97587"/>
    <w:rsid w:val="00DA6AD9"/>
    <w:rsid w:val="00E25E1D"/>
    <w:rsid w:val="00E91510"/>
    <w:rsid w:val="00F343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217B0"/>
  <w15:docId w15:val="{1FDABF29-9063-4A17-B1F1-990B06FD9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US"/>
    </w:rPr>
  </w:style>
  <w:style w:type="paragraph" w:styleId="Ttulo1">
    <w:name w:val="heading 1"/>
    <w:basedOn w:val="Normal"/>
    <w:next w:val="Normal"/>
    <w:link w:val="Ttulo1Car"/>
    <w:uiPriority w:val="9"/>
    <w:qFormat/>
    <w:rsid w:val="00B526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963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B526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9634D"/>
    <w:rPr>
      <w:rFonts w:asciiTheme="majorHAnsi" w:eastAsiaTheme="majorEastAsia" w:hAnsiTheme="majorHAnsi" w:cstheme="majorBidi"/>
      <w:b/>
      <w:bCs/>
      <w:color w:val="4F81BD" w:themeColor="accent1"/>
      <w:sz w:val="26"/>
      <w:szCs w:val="26"/>
      <w:lang w:val="en-US"/>
    </w:rPr>
  </w:style>
  <w:style w:type="character" w:styleId="Hipervnculo">
    <w:name w:val="Hyperlink"/>
    <w:basedOn w:val="Fuentedeprrafopredeter"/>
    <w:uiPriority w:val="99"/>
    <w:unhideWhenUsed/>
    <w:rsid w:val="0029634D"/>
    <w:rPr>
      <w:color w:val="0000FF"/>
      <w:u w:val="single"/>
    </w:rPr>
  </w:style>
  <w:style w:type="character" w:customStyle="1" w:styleId="Ttulo3Car">
    <w:name w:val="Título 3 Car"/>
    <w:basedOn w:val="Fuentedeprrafopredeter"/>
    <w:link w:val="Ttulo3"/>
    <w:uiPriority w:val="9"/>
    <w:rsid w:val="00B526A0"/>
    <w:rPr>
      <w:rFonts w:asciiTheme="majorHAnsi" w:eastAsiaTheme="majorEastAsia" w:hAnsiTheme="majorHAnsi" w:cstheme="majorBidi"/>
      <w:b/>
      <w:bCs/>
      <w:color w:val="4F81BD" w:themeColor="accent1"/>
      <w:lang w:val="en-US"/>
    </w:rPr>
  </w:style>
  <w:style w:type="character" w:customStyle="1" w:styleId="Ttulo1Car">
    <w:name w:val="Título 1 Car"/>
    <w:basedOn w:val="Fuentedeprrafopredeter"/>
    <w:link w:val="Ttulo1"/>
    <w:uiPriority w:val="9"/>
    <w:rsid w:val="00B526A0"/>
    <w:rPr>
      <w:rFonts w:asciiTheme="majorHAnsi" w:eastAsiaTheme="majorEastAsia" w:hAnsiTheme="majorHAnsi" w:cstheme="majorBidi"/>
      <w:b/>
      <w:bCs/>
      <w:color w:val="365F91" w:themeColor="accent1" w:themeShade="BF"/>
      <w:sz w:val="28"/>
      <w:szCs w:val="28"/>
      <w:lang w:val="en-US"/>
    </w:rPr>
  </w:style>
  <w:style w:type="paragraph" w:styleId="TtuloTDC">
    <w:name w:val="TOC Heading"/>
    <w:basedOn w:val="Ttulo1"/>
    <w:next w:val="Normal"/>
    <w:uiPriority w:val="39"/>
    <w:semiHidden/>
    <w:unhideWhenUsed/>
    <w:qFormat/>
    <w:rsid w:val="00B526A0"/>
    <w:pPr>
      <w:outlineLvl w:val="9"/>
    </w:pPr>
    <w:rPr>
      <w:lang w:val="es-ES" w:eastAsia="es-ES"/>
    </w:rPr>
  </w:style>
  <w:style w:type="paragraph" w:styleId="TDC2">
    <w:name w:val="toc 2"/>
    <w:basedOn w:val="Normal"/>
    <w:next w:val="Normal"/>
    <w:autoRedefine/>
    <w:uiPriority w:val="39"/>
    <w:unhideWhenUsed/>
    <w:rsid w:val="007125D5"/>
    <w:pPr>
      <w:tabs>
        <w:tab w:val="right" w:leader="dot" w:pos="8494"/>
      </w:tabs>
      <w:spacing w:after="100"/>
      <w:ind w:left="220"/>
    </w:pPr>
    <w:rPr>
      <w:rFonts w:eastAsia="Times New Roman"/>
      <w:noProof/>
      <w:lang w:val="es-MX" w:eastAsia="es-MX"/>
    </w:rPr>
  </w:style>
  <w:style w:type="paragraph" w:styleId="TDC3">
    <w:name w:val="toc 3"/>
    <w:basedOn w:val="Normal"/>
    <w:next w:val="Normal"/>
    <w:autoRedefine/>
    <w:uiPriority w:val="39"/>
    <w:unhideWhenUsed/>
    <w:rsid w:val="00B526A0"/>
    <w:pPr>
      <w:spacing w:after="100"/>
      <w:ind w:left="440"/>
    </w:pPr>
  </w:style>
  <w:style w:type="paragraph" w:styleId="Textodeglobo">
    <w:name w:val="Balloon Text"/>
    <w:basedOn w:val="Normal"/>
    <w:link w:val="TextodegloboCar"/>
    <w:uiPriority w:val="99"/>
    <w:semiHidden/>
    <w:unhideWhenUsed/>
    <w:rsid w:val="003B29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29EA"/>
    <w:rPr>
      <w:rFonts w:ascii="Tahoma" w:hAnsi="Tahoma" w:cs="Tahoma"/>
      <w:sz w:val="16"/>
      <w:szCs w:val="16"/>
      <w:lang w:val="en-US"/>
    </w:rPr>
  </w:style>
  <w:style w:type="paragraph" w:styleId="TDC1">
    <w:name w:val="toc 1"/>
    <w:basedOn w:val="Normal"/>
    <w:next w:val="Normal"/>
    <w:autoRedefine/>
    <w:uiPriority w:val="39"/>
    <w:unhideWhenUsed/>
    <w:rsid w:val="00181DDE"/>
    <w:pPr>
      <w:tabs>
        <w:tab w:val="right" w:leader="dot" w:pos="8494"/>
      </w:tabs>
      <w:spacing w:after="100"/>
    </w:pPr>
    <w:rPr>
      <w:b/>
      <w:bCs/>
      <w:noProof/>
    </w:rPr>
  </w:style>
  <w:style w:type="paragraph" w:styleId="Subttulo">
    <w:name w:val="Subtitle"/>
    <w:basedOn w:val="Normal"/>
    <w:next w:val="Normal"/>
    <w:link w:val="SubttuloCar"/>
    <w:uiPriority w:val="11"/>
    <w:qFormat/>
    <w:rsid w:val="00D63EA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D63EA7"/>
    <w:rPr>
      <w:rFonts w:asciiTheme="majorHAnsi" w:eastAsiaTheme="majorEastAsia" w:hAnsiTheme="majorHAnsi" w:cstheme="majorBidi"/>
      <w:i/>
      <w:iCs/>
      <w:color w:val="4F81BD" w:themeColor="accent1"/>
      <w:spacing w:val="15"/>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94623">
      <w:bodyDiv w:val="1"/>
      <w:marLeft w:val="0"/>
      <w:marRight w:val="0"/>
      <w:marTop w:val="0"/>
      <w:marBottom w:val="0"/>
      <w:divBdr>
        <w:top w:val="none" w:sz="0" w:space="0" w:color="auto"/>
        <w:left w:val="none" w:sz="0" w:space="0" w:color="auto"/>
        <w:bottom w:val="none" w:sz="0" w:space="0" w:color="auto"/>
        <w:right w:val="none" w:sz="0" w:space="0" w:color="auto"/>
      </w:divBdr>
    </w:div>
    <w:div w:id="290208142">
      <w:bodyDiv w:val="1"/>
      <w:marLeft w:val="0"/>
      <w:marRight w:val="0"/>
      <w:marTop w:val="0"/>
      <w:marBottom w:val="0"/>
      <w:divBdr>
        <w:top w:val="none" w:sz="0" w:space="0" w:color="auto"/>
        <w:left w:val="none" w:sz="0" w:space="0" w:color="auto"/>
        <w:bottom w:val="none" w:sz="0" w:space="0" w:color="auto"/>
        <w:right w:val="none" w:sz="0" w:space="0" w:color="auto"/>
      </w:divBdr>
    </w:div>
    <w:div w:id="428307178">
      <w:bodyDiv w:val="1"/>
      <w:marLeft w:val="0"/>
      <w:marRight w:val="0"/>
      <w:marTop w:val="0"/>
      <w:marBottom w:val="0"/>
      <w:divBdr>
        <w:top w:val="none" w:sz="0" w:space="0" w:color="auto"/>
        <w:left w:val="none" w:sz="0" w:space="0" w:color="auto"/>
        <w:bottom w:val="none" w:sz="0" w:space="0" w:color="auto"/>
        <w:right w:val="none" w:sz="0" w:space="0" w:color="auto"/>
      </w:divBdr>
    </w:div>
    <w:div w:id="513567933">
      <w:bodyDiv w:val="1"/>
      <w:marLeft w:val="0"/>
      <w:marRight w:val="0"/>
      <w:marTop w:val="0"/>
      <w:marBottom w:val="0"/>
      <w:divBdr>
        <w:top w:val="none" w:sz="0" w:space="0" w:color="auto"/>
        <w:left w:val="none" w:sz="0" w:space="0" w:color="auto"/>
        <w:bottom w:val="none" w:sz="0" w:space="0" w:color="auto"/>
        <w:right w:val="none" w:sz="0" w:space="0" w:color="auto"/>
      </w:divBdr>
    </w:div>
    <w:div w:id="667826696">
      <w:bodyDiv w:val="1"/>
      <w:marLeft w:val="0"/>
      <w:marRight w:val="0"/>
      <w:marTop w:val="0"/>
      <w:marBottom w:val="0"/>
      <w:divBdr>
        <w:top w:val="none" w:sz="0" w:space="0" w:color="auto"/>
        <w:left w:val="none" w:sz="0" w:space="0" w:color="auto"/>
        <w:bottom w:val="none" w:sz="0" w:space="0" w:color="auto"/>
        <w:right w:val="none" w:sz="0" w:space="0" w:color="auto"/>
      </w:divBdr>
    </w:div>
    <w:div w:id="746346288">
      <w:bodyDiv w:val="1"/>
      <w:marLeft w:val="0"/>
      <w:marRight w:val="0"/>
      <w:marTop w:val="0"/>
      <w:marBottom w:val="0"/>
      <w:divBdr>
        <w:top w:val="none" w:sz="0" w:space="0" w:color="auto"/>
        <w:left w:val="none" w:sz="0" w:space="0" w:color="auto"/>
        <w:bottom w:val="none" w:sz="0" w:space="0" w:color="auto"/>
        <w:right w:val="none" w:sz="0" w:space="0" w:color="auto"/>
      </w:divBdr>
    </w:div>
    <w:div w:id="927931698">
      <w:bodyDiv w:val="1"/>
      <w:marLeft w:val="0"/>
      <w:marRight w:val="0"/>
      <w:marTop w:val="0"/>
      <w:marBottom w:val="0"/>
      <w:divBdr>
        <w:top w:val="none" w:sz="0" w:space="0" w:color="auto"/>
        <w:left w:val="none" w:sz="0" w:space="0" w:color="auto"/>
        <w:bottom w:val="none" w:sz="0" w:space="0" w:color="auto"/>
        <w:right w:val="none" w:sz="0" w:space="0" w:color="auto"/>
      </w:divBdr>
    </w:div>
    <w:div w:id="1102797705">
      <w:bodyDiv w:val="1"/>
      <w:marLeft w:val="0"/>
      <w:marRight w:val="0"/>
      <w:marTop w:val="0"/>
      <w:marBottom w:val="0"/>
      <w:divBdr>
        <w:top w:val="none" w:sz="0" w:space="0" w:color="auto"/>
        <w:left w:val="none" w:sz="0" w:space="0" w:color="auto"/>
        <w:bottom w:val="none" w:sz="0" w:space="0" w:color="auto"/>
        <w:right w:val="none" w:sz="0" w:space="0" w:color="auto"/>
      </w:divBdr>
    </w:div>
    <w:div w:id="1153375753">
      <w:bodyDiv w:val="1"/>
      <w:marLeft w:val="0"/>
      <w:marRight w:val="0"/>
      <w:marTop w:val="0"/>
      <w:marBottom w:val="0"/>
      <w:divBdr>
        <w:top w:val="none" w:sz="0" w:space="0" w:color="auto"/>
        <w:left w:val="none" w:sz="0" w:space="0" w:color="auto"/>
        <w:bottom w:val="none" w:sz="0" w:space="0" w:color="auto"/>
        <w:right w:val="none" w:sz="0" w:space="0" w:color="auto"/>
      </w:divBdr>
    </w:div>
    <w:div w:id="1215314781">
      <w:bodyDiv w:val="1"/>
      <w:marLeft w:val="0"/>
      <w:marRight w:val="0"/>
      <w:marTop w:val="0"/>
      <w:marBottom w:val="0"/>
      <w:divBdr>
        <w:top w:val="none" w:sz="0" w:space="0" w:color="auto"/>
        <w:left w:val="none" w:sz="0" w:space="0" w:color="auto"/>
        <w:bottom w:val="none" w:sz="0" w:space="0" w:color="auto"/>
        <w:right w:val="none" w:sz="0" w:space="0" w:color="auto"/>
      </w:divBdr>
    </w:div>
    <w:div w:id="1228492779">
      <w:bodyDiv w:val="1"/>
      <w:marLeft w:val="0"/>
      <w:marRight w:val="0"/>
      <w:marTop w:val="0"/>
      <w:marBottom w:val="0"/>
      <w:divBdr>
        <w:top w:val="none" w:sz="0" w:space="0" w:color="auto"/>
        <w:left w:val="none" w:sz="0" w:space="0" w:color="auto"/>
        <w:bottom w:val="none" w:sz="0" w:space="0" w:color="auto"/>
        <w:right w:val="none" w:sz="0" w:space="0" w:color="auto"/>
      </w:divBdr>
    </w:div>
    <w:div w:id="1316030479">
      <w:bodyDiv w:val="1"/>
      <w:marLeft w:val="0"/>
      <w:marRight w:val="0"/>
      <w:marTop w:val="0"/>
      <w:marBottom w:val="0"/>
      <w:divBdr>
        <w:top w:val="none" w:sz="0" w:space="0" w:color="auto"/>
        <w:left w:val="none" w:sz="0" w:space="0" w:color="auto"/>
        <w:bottom w:val="none" w:sz="0" w:space="0" w:color="auto"/>
        <w:right w:val="none" w:sz="0" w:space="0" w:color="auto"/>
      </w:divBdr>
    </w:div>
    <w:div w:id="1340228649">
      <w:bodyDiv w:val="1"/>
      <w:marLeft w:val="0"/>
      <w:marRight w:val="0"/>
      <w:marTop w:val="0"/>
      <w:marBottom w:val="0"/>
      <w:divBdr>
        <w:top w:val="none" w:sz="0" w:space="0" w:color="auto"/>
        <w:left w:val="none" w:sz="0" w:space="0" w:color="auto"/>
        <w:bottom w:val="none" w:sz="0" w:space="0" w:color="auto"/>
        <w:right w:val="none" w:sz="0" w:space="0" w:color="auto"/>
      </w:divBdr>
    </w:div>
    <w:div w:id="1420560956">
      <w:bodyDiv w:val="1"/>
      <w:marLeft w:val="0"/>
      <w:marRight w:val="0"/>
      <w:marTop w:val="0"/>
      <w:marBottom w:val="0"/>
      <w:divBdr>
        <w:top w:val="none" w:sz="0" w:space="0" w:color="auto"/>
        <w:left w:val="none" w:sz="0" w:space="0" w:color="auto"/>
        <w:bottom w:val="none" w:sz="0" w:space="0" w:color="auto"/>
        <w:right w:val="none" w:sz="0" w:space="0" w:color="auto"/>
      </w:divBdr>
    </w:div>
    <w:div w:id="1429084070">
      <w:bodyDiv w:val="1"/>
      <w:marLeft w:val="0"/>
      <w:marRight w:val="0"/>
      <w:marTop w:val="0"/>
      <w:marBottom w:val="0"/>
      <w:divBdr>
        <w:top w:val="none" w:sz="0" w:space="0" w:color="auto"/>
        <w:left w:val="none" w:sz="0" w:space="0" w:color="auto"/>
        <w:bottom w:val="none" w:sz="0" w:space="0" w:color="auto"/>
        <w:right w:val="none" w:sz="0" w:space="0" w:color="auto"/>
      </w:divBdr>
    </w:div>
    <w:div w:id="1678579824">
      <w:bodyDiv w:val="1"/>
      <w:marLeft w:val="0"/>
      <w:marRight w:val="0"/>
      <w:marTop w:val="0"/>
      <w:marBottom w:val="0"/>
      <w:divBdr>
        <w:top w:val="none" w:sz="0" w:space="0" w:color="auto"/>
        <w:left w:val="none" w:sz="0" w:space="0" w:color="auto"/>
        <w:bottom w:val="none" w:sz="0" w:space="0" w:color="auto"/>
        <w:right w:val="none" w:sz="0" w:space="0" w:color="auto"/>
      </w:divBdr>
    </w:div>
    <w:div w:id="1742874848">
      <w:bodyDiv w:val="1"/>
      <w:marLeft w:val="0"/>
      <w:marRight w:val="0"/>
      <w:marTop w:val="0"/>
      <w:marBottom w:val="0"/>
      <w:divBdr>
        <w:top w:val="none" w:sz="0" w:space="0" w:color="auto"/>
        <w:left w:val="none" w:sz="0" w:space="0" w:color="auto"/>
        <w:bottom w:val="none" w:sz="0" w:space="0" w:color="auto"/>
        <w:right w:val="none" w:sz="0" w:space="0" w:color="auto"/>
      </w:divBdr>
    </w:div>
    <w:div w:id="1992055059">
      <w:bodyDiv w:val="1"/>
      <w:marLeft w:val="0"/>
      <w:marRight w:val="0"/>
      <w:marTop w:val="0"/>
      <w:marBottom w:val="0"/>
      <w:divBdr>
        <w:top w:val="none" w:sz="0" w:space="0" w:color="auto"/>
        <w:left w:val="none" w:sz="0" w:space="0" w:color="auto"/>
        <w:bottom w:val="none" w:sz="0" w:space="0" w:color="auto"/>
        <w:right w:val="none" w:sz="0" w:space="0" w:color="auto"/>
      </w:divBdr>
    </w:div>
    <w:div w:id="200169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8AEAB10BC254AB3EBDC3BFD4B5A8E" ma:contentTypeVersion="13" ma:contentTypeDescription="Create a new document." ma:contentTypeScope="" ma:versionID="db4174e262bf048a942d80a2b48a830f">
  <xsd:schema xmlns:xsd="http://www.w3.org/2001/XMLSchema" xmlns:xs="http://www.w3.org/2001/XMLSchema" xmlns:p="http://schemas.microsoft.com/office/2006/metadata/properties" xmlns:ns3="45fa682a-a676-4a1c-99ea-a0c176d73f84" xmlns:ns4="28e2a66e-e2a7-48b3-b585-5b9c8608f9b9" targetNamespace="http://schemas.microsoft.com/office/2006/metadata/properties" ma:root="true" ma:fieldsID="27aa873a2277e066920f24cc5270a8e5" ns3:_="" ns4:_="">
    <xsd:import namespace="45fa682a-a676-4a1c-99ea-a0c176d73f84"/>
    <xsd:import namespace="28e2a66e-e2a7-48b3-b585-5b9c8608f9b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fa682a-a676-4a1c-99ea-a0c176d73f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e2a66e-e2a7-48b3-b585-5b9c8608f9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2A145-075D-4FA0-AD7F-26D1C3247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fa682a-a676-4a1c-99ea-a0c176d73f84"/>
    <ds:schemaRef ds:uri="28e2a66e-e2a7-48b3-b585-5b9c8608f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8961E4-2E9F-4331-B357-B11995ADA8D7}">
  <ds:schemaRefs>
    <ds:schemaRef ds:uri="http://schemas.microsoft.com/sharepoint/v3/contenttype/forms"/>
  </ds:schemaRefs>
</ds:datastoreItem>
</file>

<file path=customXml/itemProps3.xml><?xml version="1.0" encoding="utf-8"?>
<ds:datastoreItem xmlns:ds="http://schemas.openxmlformats.org/officeDocument/2006/customXml" ds:itemID="{705DEC43-65F2-4086-A0EA-CEA27DF05BB3}">
  <ds:schemaRefs>
    <ds:schemaRef ds:uri="http://purl.org/dc/dcmitype/"/>
    <ds:schemaRef ds:uri="45fa682a-a676-4a1c-99ea-a0c176d73f84"/>
    <ds:schemaRef ds:uri="http://purl.org/dc/elements/1.1/"/>
    <ds:schemaRef ds:uri="http://purl.org/dc/terms/"/>
    <ds:schemaRef ds:uri="http://schemas.microsoft.com/office/2006/metadata/properties"/>
    <ds:schemaRef ds:uri="28e2a66e-e2a7-48b3-b585-5b9c8608f9b9"/>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0FF8A767-7967-444D-9CB8-2DC4F889C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20</Pages>
  <Words>10634</Words>
  <Characters>58491</Characters>
  <Application>Microsoft Office Word</Application>
  <DocSecurity>0</DocSecurity>
  <Lines>487</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CTC-</dc:creator>
  <cp:lastModifiedBy>Carlos Hernandez</cp:lastModifiedBy>
  <cp:revision>33</cp:revision>
  <cp:lastPrinted>2019-11-14T18:10:00Z</cp:lastPrinted>
  <dcterms:created xsi:type="dcterms:W3CDTF">2020-05-15T23:24:00Z</dcterms:created>
  <dcterms:modified xsi:type="dcterms:W3CDTF">2020-05-15T23:55:00Z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0x010100C9D8AEAB10BC254AB3EBDC3BFD4B5A8E</vt:lpwstr>
  </property>
</Properties>
</file>