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FE46" w14:textId="568029CF" w:rsidR="003B2B76" w:rsidRDefault="003B2B76"/>
    <w:p w14:paraId="0DD0CED5" w14:textId="02A0E9D6" w:rsidR="0049127F" w:rsidRDefault="0049127F" w:rsidP="0049127F">
      <w:pPr>
        <w:jc w:val="center"/>
        <w:rPr>
          <w:rFonts w:ascii="Montserrat" w:hAnsi="Montserrat"/>
          <w:b/>
          <w:bCs/>
          <w:sz w:val="28"/>
          <w:szCs w:val="28"/>
        </w:rPr>
      </w:pPr>
      <w:r w:rsidRPr="0049127F">
        <w:rPr>
          <w:rFonts w:ascii="Montserrat" w:hAnsi="Montserrat"/>
          <w:b/>
          <w:bCs/>
          <w:sz w:val="28"/>
          <w:szCs w:val="28"/>
        </w:rPr>
        <w:t xml:space="preserve">Plan Anual de Trabajo </w:t>
      </w:r>
      <w:r>
        <w:rPr>
          <w:rFonts w:ascii="Montserrat" w:hAnsi="Montserrat"/>
          <w:b/>
          <w:bCs/>
          <w:sz w:val="28"/>
          <w:szCs w:val="28"/>
        </w:rPr>
        <w:t xml:space="preserve">(PAT) </w:t>
      </w:r>
      <w:r w:rsidRPr="0049127F">
        <w:rPr>
          <w:rFonts w:ascii="Montserrat" w:hAnsi="Montserrat"/>
          <w:b/>
          <w:bCs/>
          <w:sz w:val="28"/>
          <w:szCs w:val="28"/>
        </w:rPr>
        <w:t>2020 del CEPCI-ECOSUR</w:t>
      </w:r>
    </w:p>
    <w:p w14:paraId="72376F63" w14:textId="77777777" w:rsidR="00FA3C14" w:rsidRDefault="00FA3C14" w:rsidP="0049127F">
      <w:pPr>
        <w:jc w:val="center"/>
        <w:rPr>
          <w:rFonts w:ascii="Montserrat" w:hAnsi="Montserrat"/>
          <w:b/>
          <w:bCs/>
          <w:sz w:val="28"/>
          <w:szCs w:val="28"/>
        </w:rPr>
      </w:pPr>
    </w:p>
    <w:p w14:paraId="31F828B6" w14:textId="04FAE9BD" w:rsidR="0064113F" w:rsidRPr="00FA3C14" w:rsidRDefault="0064113F" w:rsidP="00FA3C14">
      <w:pPr>
        <w:pStyle w:val="Prrafodelista"/>
        <w:numPr>
          <w:ilvl w:val="0"/>
          <w:numId w:val="3"/>
        </w:numPr>
        <w:tabs>
          <w:tab w:val="left" w:pos="567"/>
        </w:tabs>
        <w:ind w:left="284" w:firstLine="0"/>
        <w:rPr>
          <w:rFonts w:ascii="Montserrat" w:hAnsi="Montserrat"/>
          <w:b/>
          <w:bCs/>
          <w:sz w:val="24"/>
          <w:szCs w:val="24"/>
        </w:rPr>
      </w:pPr>
      <w:r w:rsidRPr="00FA3C14">
        <w:rPr>
          <w:rFonts w:ascii="Montserrat" w:hAnsi="Montserrat"/>
          <w:b/>
          <w:bCs/>
          <w:sz w:val="24"/>
          <w:szCs w:val="24"/>
        </w:rPr>
        <w:t>Capacitación y sensibilización</w:t>
      </w:r>
    </w:p>
    <w:tbl>
      <w:tblPr>
        <w:tblW w:w="14449" w:type="dxa"/>
        <w:tblCellMar>
          <w:left w:w="70" w:type="dxa"/>
          <w:right w:w="70" w:type="dxa"/>
        </w:tblCellMar>
        <w:tblLook w:val="04A0" w:firstRow="1" w:lastRow="0" w:firstColumn="1" w:lastColumn="0" w:noHBand="0" w:noVBand="1"/>
      </w:tblPr>
      <w:tblGrid>
        <w:gridCol w:w="1140"/>
        <w:gridCol w:w="5938"/>
        <w:gridCol w:w="1716"/>
        <w:gridCol w:w="1276"/>
        <w:gridCol w:w="1827"/>
        <w:gridCol w:w="2552"/>
      </w:tblGrid>
      <w:tr w:rsidR="00174AF3" w:rsidRPr="00174AF3" w14:paraId="2B9B4B35" w14:textId="77777777" w:rsidTr="00174AF3">
        <w:trPr>
          <w:trHeight w:val="454"/>
        </w:trPr>
        <w:tc>
          <w:tcPr>
            <w:tcW w:w="11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965EF7"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Indicador</w:t>
            </w:r>
          </w:p>
        </w:tc>
        <w:tc>
          <w:tcPr>
            <w:tcW w:w="13309" w:type="dxa"/>
            <w:gridSpan w:val="5"/>
            <w:tcBorders>
              <w:top w:val="single" w:sz="8" w:space="0" w:color="auto"/>
              <w:left w:val="nil"/>
              <w:bottom w:val="single" w:sz="4" w:space="0" w:color="auto"/>
              <w:right w:val="single" w:sz="4" w:space="0" w:color="auto"/>
            </w:tcBorders>
            <w:shd w:val="clear" w:color="auto" w:fill="auto"/>
            <w:vAlign w:val="center"/>
            <w:hideMark/>
          </w:tcPr>
          <w:p w14:paraId="13C5F02B" w14:textId="77777777" w:rsidR="0064113F" w:rsidRPr="00174AF3" w:rsidRDefault="0064113F" w:rsidP="0064113F">
            <w:pPr>
              <w:spacing w:after="0" w:line="240" w:lineRule="auto"/>
              <w:jc w:val="both"/>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 xml:space="preserve">Indicador de capacitación en materia de ética, integridad pública y prevención de conflictos de interés. </w:t>
            </w:r>
          </w:p>
        </w:tc>
      </w:tr>
      <w:tr w:rsidR="00174AF3" w:rsidRPr="00174AF3" w14:paraId="26F31266" w14:textId="77777777" w:rsidTr="00174AF3">
        <w:trPr>
          <w:trHeight w:val="555"/>
        </w:trPr>
        <w:tc>
          <w:tcPr>
            <w:tcW w:w="1140" w:type="dxa"/>
            <w:tcBorders>
              <w:top w:val="nil"/>
              <w:left w:val="single" w:sz="8" w:space="0" w:color="auto"/>
              <w:bottom w:val="single" w:sz="4" w:space="0" w:color="auto"/>
              <w:right w:val="single" w:sz="4" w:space="0" w:color="auto"/>
            </w:tcBorders>
            <w:shd w:val="clear" w:color="auto" w:fill="auto"/>
            <w:noWrap/>
            <w:vAlign w:val="center"/>
            <w:hideMark/>
          </w:tcPr>
          <w:p w14:paraId="7FA102D2"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Objetivo</w:t>
            </w:r>
          </w:p>
        </w:tc>
        <w:tc>
          <w:tcPr>
            <w:tcW w:w="13309" w:type="dxa"/>
            <w:gridSpan w:val="5"/>
            <w:tcBorders>
              <w:top w:val="single" w:sz="4" w:space="0" w:color="auto"/>
              <w:left w:val="nil"/>
              <w:bottom w:val="single" w:sz="4" w:space="0" w:color="auto"/>
              <w:right w:val="single" w:sz="4" w:space="0" w:color="auto"/>
            </w:tcBorders>
            <w:shd w:val="clear" w:color="auto" w:fill="auto"/>
            <w:vAlign w:val="center"/>
            <w:hideMark/>
          </w:tcPr>
          <w:p w14:paraId="5EF638EF" w14:textId="77777777" w:rsidR="0064113F" w:rsidRPr="00174AF3" w:rsidRDefault="0064113F" w:rsidP="0064113F">
            <w:pPr>
              <w:spacing w:after="0" w:line="240" w:lineRule="auto"/>
              <w:jc w:val="both"/>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Las personas servidoras públicas del organismo reciben capacitación o sensibilización en materia de ética e integridad pública, o prevención de conflictos de intereses.</w:t>
            </w:r>
          </w:p>
        </w:tc>
      </w:tr>
      <w:tr w:rsidR="00174AF3" w:rsidRPr="00174AF3" w14:paraId="51B8E380" w14:textId="77777777" w:rsidTr="00174AF3">
        <w:trPr>
          <w:trHeight w:val="444"/>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5AA45"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Meta</w:t>
            </w:r>
          </w:p>
        </w:tc>
        <w:tc>
          <w:tcPr>
            <w:tcW w:w="13309" w:type="dxa"/>
            <w:gridSpan w:val="5"/>
            <w:tcBorders>
              <w:top w:val="single" w:sz="4" w:space="0" w:color="auto"/>
              <w:left w:val="nil"/>
              <w:bottom w:val="single" w:sz="4" w:space="0" w:color="auto"/>
              <w:right w:val="single" w:sz="4" w:space="0" w:color="auto"/>
            </w:tcBorders>
            <w:shd w:val="clear" w:color="auto" w:fill="auto"/>
            <w:vAlign w:val="center"/>
            <w:hideMark/>
          </w:tcPr>
          <w:p w14:paraId="18320364" w14:textId="77777777" w:rsidR="0064113F" w:rsidRPr="00174AF3" w:rsidRDefault="0064113F" w:rsidP="0064113F">
            <w:pPr>
              <w:spacing w:after="0" w:line="240" w:lineRule="auto"/>
              <w:jc w:val="both"/>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Al finalizar el año 2020, al menos 15% de las personas servidoras públicas de ECOSUR han recibido una o más capacitaciones o sensibilizaciones en materia de ética e integridad pública, o prevención de conflictos de intereses.</w:t>
            </w:r>
          </w:p>
        </w:tc>
      </w:tr>
      <w:tr w:rsidR="00174AF3" w:rsidRPr="00174AF3" w14:paraId="7198AEFE" w14:textId="77777777" w:rsidTr="00174AF3">
        <w:trPr>
          <w:trHeight w:val="395"/>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2A157"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 xml:space="preserve">Clave </w:t>
            </w:r>
            <w:r w:rsidRPr="00174AF3">
              <w:rPr>
                <w:rFonts w:ascii="Montserrat" w:eastAsia="Times New Roman" w:hAnsi="Montserrat" w:cs="Calibri"/>
                <w:b/>
                <w:bCs/>
                <w:sz w:val="20"/>
                <w:szCs w:val="20"/>
                <w:lang w:eastAsia="es-MX"/>
              </w:rPr>
              <w:br/>
              <w:t>actividad</w:t>
            </w:r>
          </w:p>
        </w:tc>
        <w:tc>
          <w:tcPr>
            <w:tcW w:w="5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88AF"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Actividad</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61A4"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 xml:space="preserve">Fecha </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A8FAA"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 xml:space="preserve">Mecanismo de verificación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66AB7"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 xml:space="preserve">Riesgos  </w:t>
            </w:r>
          </w:p>
        </w:tc>
      </w:tr>
      <w:tr w:rsidR="00174AF3" w:rsidRPr="00174AF3" w14:paraId="01979A21" w14:textId="77777777" w:rsidTr="00174AF3">
        <w:trPr>
          <w:trHeight w:val="414"/>
        </w:trPr>
        <w:tc>
          <w:tcPr>
            <w:tcW w:w="1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E2F2D" w14:textId="77777777" w:rsidR="0064113F" w:rsidRPr="00174AF3" w:rsidRDefault="0064113F" w:rsidP="0064113F">
            <w:pPr>
              <w:spacing w:after="0" w:line="240" w:lineRule="auto"/>
              <w:rPr>
                <w:rFonts w:ascii="Montserrat" w:eastAsia="Times New Roman" w:hAnsi="Montserrat" w:cs="Calibri"/>
                <w:b/>
                <w:bCs/>
                <w:sz w:val="20"/>
                <w:szCs w:val="20"/>
                <w:lang w:eastAsia="es-MX"/>
              </w:rPr>
            </w:pPr>
          </w:p>
        </w:tc>
        <w:tc>
          <w:tcPr>
            <w:tcW w:w="59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49036" w14:textId="77777777" w:rsidR="0064113F" w:rsidRPr="00174AF3" w:rsidRDefault="0064113F" w:rsidP="0064113F">
            <w:pPr>
              <w:spacing w:after="0" w:line="240" w:lineRule="auto"/>
              <w:rPr>
                <w:rFonts w:ascii="Montserrat" w:eastAsia="Times New Roman" w:hAnsi="Montserrat" w:cs="Calibri"/>
                <w:b/>
                <w:bCs/>
                <w:sz w:val="20"/>
                <w:szCs w:val="20"/>
                <w:lang w:eastAsia="es-MX"/>
              </w:rPr>
            </w:pP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50AC"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 xml:space="preserve">Inicio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7CEB"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Fin</w:t>
            </w:r>
          </w:p>
        </w:tc>
        <w:tc>
          <w:tcPr>
            <w:tcW w:w="1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14A8B" w14:textId="77777777" w:rsidR="0064113F" w:rsidRPr="00174AF3" w:rsidRDefault="0064113F" w:rsidP="0064113F">
            <w:pPr>
              <w:spacing w:after="0" w:line="240" w:lineRule="auto"/>
              <w:rPr>
                <w:rFonts w:ascii="Montserrat" w:eastAsia="Times New Roman" w:hAnsi="Montserrat" w:cs="Calibri"/>
                <w:b/>
                <w:bCs/>
                <w:sz w:val="20"/>
                <w:szCs w:val="20"/>
                <w:lang w:eastAsia="es-MX"/>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B5840C" w14:textId="77777777" w:rsidR="0064113F" w:rsidRPr="00174AF3" w:rsidRDefault="0064113F" w:rsidP="0064113F">
            <w:pPr>
              <w:spacing w:after="0" w:line="240" w:lineRule="auto"/>
              <w:rPr>
                <w:rFonts w:ascii="Montserrat" w:eastAsia="Times New Roman" w:hAnsi="Montserrat" w:cs="Calibri"/>
                <w:b/>
                <w:bCs/>
                <w:sz w:val="20"/>
                <w:szCs w:val="20"/>
                <w:lang w:eastAsia="es-MX"/>
              </w:rPr>
            </w:pPr>
          </w:p>
        </w:tc>
      </w:tr>
      <w:tr w:rsidR="00174AF3" w:rsidRPr="00174AF3" w14:paraId="7FB3D1DC" w14:textId="77777777" w:rsidTr="00174AF3">
        <w:trPr>
          <w:trHeight w:val="111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8854"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1.1.1</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ADC08" w14:textId="77777777" w:rsidR="0064113F" w:rsidRPr="00174AF3" w:rsidRDefault="0064113F" w:rsidP="0064113F">
            <w:pPr>
              <w:spacing w:after="0" w:line="240" w:lineRule="auto"/>
              <w:jc w:val="both"/>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Llevar a cabo las gestiones necesarias para asegurar que el curso sobre la "Nueva Ética e Integridad en el Servicio Público" sea acreditado por quienes conforman el CEPCI y, en su caso, por otras personas servidoras públicas del organismo.</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7D1E5" w14:textId="77777777" w:rsidR="0064113F" w:rsidRPr="00174AF3" w:rsidRDefault="0064113F" w:rsidP="0064113F">
            <w:pPr>
              <w:spacing w:after="0" w:line="240" w:lineRule="auto"/>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02/03/2020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C1C1E" w14:textId="77777777" w:rsidR="0064113F" w:rsidRPr="00174AF3" w:rsidRDefault="0064113F" w:rsidP="0064113F">
            <w:pPr>
              <w:spacing w:after="0" w:line="240" w:lineRule="auto"/>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15/12/2020</w:t>
            </w:r>
          </w:p>
        </w:tc>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F657E" w14:textId="14BDA1DC" w:rsidR="0064113F" w:rsidRPr="00174AF3" w:rsidRDefault="0064113F" w:rsidP="0064113F">
            <w:pPr>
              <w:spacing w:after="0" w:line="240" w:lineRule="auto"/>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 xml:space="preserve">Constancia o captura de pantalla de que el curso </w:t>
            </w:r>
            <w:r w:rsidR="00174AF3" w:rsidRPr="00174AF3">
              <w:rPr>
                <w:rFonts w:ascii="Montserrat" w:eastAsia="Times New Roman" w:hAnsi="Montserrat" w:cs="Calibri"/>
                <w:sz w:val="20"/>
                <w:szCs w:val="20"/>
                <w:lang w:eastAsia="es-MX"/>
              </w:rPr>
              <w:t>fue acreditado</w:t>
            </w:r>
            <w:r w:rsidRPr="00174AF3">
              <w:rPr>
                <w:rFonts w:ascii="Montserrat" w:eastAsia="Times New Roman" w:hAnsi="Montserrat" w:cs="Calibri"/>
                <w:sz w:val="20"/>
                <w:szCs w:val="20"/>
                <w:lang w:eastAsia="es-MX"/>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6E44" w14:textId="77777777" w:rsidR="0064113F" w:rsidRPr="00174AF3" w:rsidRDefault="0064113F" w:rsidP="0064113F">
            <w:pPr>
              <w:spacing w:after="0" w:line="240" w:lineRule="auto"/>
              <w:jc w:val="center"/>
              <w:rPr>
                <w:rFonts w:ascii="Montserrat" w:eastAsia="Times New Roman" w:hAnsi="Montserrat" w:cs="Calibri"/>
                <w:i/>
                <w:iCs/>
                <w:sz w:val="20"/>
                <w:szCs w:val="20"/>
                <w:lang w:eastAsia="es-MX"/>
              </w:rPr>
            </w:pPr>
            <w:r w:rsidRPr="00174AF3">
              <w:rPr>
                <w:rFonts w:ascii="Montserrat" w:eastAsia="Times New Roman" w:hAnsi="Montserrat" w:cs="Calibri"/>
                <w:i/>
                <w:iCs/>
                <w:sz w:val="20"/>
                <w:szCs w:val="20"/>
                <w:lang w:eastAsia="es-MX"/>
              </w:rPr>
              <w:t>Cargas de trabajo fuera de lo habitual impiden a los integrantes atender los asuntos del CEPCI</w:t>
            </w:r>
          </w:p>
        </w:tc>
      </w:tr>
      <w:tr w:rsidR="00174AF3" w:rsidRPr="00174AF3" w14:paraId="1323CD37" w14:textId="77777777" w:rsidTr="00174AF3">
        <w:trPr>
          <w:trHeight w:val="233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D6BE" w14:textId="77777777" w:rsidR="0064113F" w:rsidRPr="00174AF3" w:rsidRDefault="0064113F" w:rsidP="0064113F">
            <w:pPr>
              <w:spacing w:after="0" w:line="240" w:lineRule="auto"/>
              <w:jc w:val="center"/>
              <w:rPr>
                <w:rFonts w:ascii="Montserrat" w:eastAsia="Times New Roman" w:hAnsi="Montserrat" w:cs="Calibri"/>
                <w:b/>
                <w:bCs/>
                <w:sz w:val="20"/>
                <w:szCs w:val="20"/>
                <w:lang w:eastAsia="es-MX"/>
              </w:rPr>
            </w:pPr>
            <w:r w:rsidRPr="00174AF3">
              <w:rPr>
                <w:rFonts w:ascii="Montserrat" w:eastAsia="Times New Roman" w:hAnsi="Montserrat" w:cs="Calibri"/>
                <w:b/>
                <w:bCs/>
                <w:sz w:val="20"/>
                <w:szCs w:val="20"/>
                <w:lang w:eastAsia="es-MX"/>
              </w:rPr>
              <w:t>1.1.2</w:t>
            </w:r>
          </w:p>
        </w:tc>
        <w:tc>
          <w:tcPr>
            <w:tcW w:w="5938" w:type="dxa"/>
            <w:tcBorders>
              <w:top w:val="single" w:sz="4" w:space="0" w:color="auto"/>
              <w:left w:val="nil"/>
              <w:bottom w:val="single" w:sz="4" w:space="0" w:color="auto"/>
              <w:right w:val="single" w:sz="4" w:space="0" w:color="auto"/>
            </w:tcBorders>
            <w:shd w:val="clear" w:color="auto" w:fill="auto"/>
            <w:vAlign w:val="center"/>
            <w:hideMark/>
          </w:tcPr>
          <w:p w14:paraId="3FE8F2BE" w14:textId="54D43535" w:rsidR="0064113F" w:rsidRPr="00174AF3" w:rsidRDefault="0064113F" w:rsidP="0064113F">
            <w:pPr>
              <w:spacing w:after="0" w:line="240" w:lineRule="auto"/>
              <w:jc w:val="both"/>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Realizar las gestiones necesarias para que las personas servidoras públicas del organismo participen en al menos un curso de capacitación o sensibilización sobre temas de ética, integridad pública, prevención de conflictos de intereses, igualdad de género, violencia de género, Hostigamiento Sexual y Acoso Sexual, o prevención de la discriminación.</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14:paraId="66B533F2" w14:textId="77777777" w:rsidR="0064113F" w:rsidRPr="00174AF3" w:rsidRDefault="0064113F" w:rsidP="0064113F">
            <w:pPr>
              <w:spacing w:after="0" w:line="240" w:lineRule="auto"/>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02/01/2020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96AB59" w14:textId="77777777" w:rsidR="0064113F" w:rsidRPr="00174AF3" w:rsidRDefault="0064113F" w:rsidP="0064113F">
            <w:pPr>
              <w:spacing w:after="0" w:line="240" w:lineRule="auto"/>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30/11/2020</w:t>
            </w:r>
          </w:p>
        </w:tc>
        <w:tc>
          <w:tcPr>
            <w:tcW w:w="1827" w:type="dxa"/>
            <w:tcBorders>
              <w:top w:val="single" w:sz="4" w:space="0" w:color="auto"/>
              <w:left w:val="nil"/>
              <w:bottom w:val="single" w:sz="4" w:space="0" w:color="auto"/>
              <w:right w:val="nil"/>
            </w:tcBorders>
            <w:shd w:val="clear" w:color="auto" w:fill="auto"/>
            <w:vAlign w:val="center"/>
            <w:hideMark/>
          </w:tcPr>
          <w:p w14:paraId="3F384668" w14:textId="77777777" w:rsidR="0064113F" w:rsidRPr="00174AF3" w:rsidRDefault="0064113F" w:rsidP="0064113F">
            <w:pPr>
              <w:spacing w:after="0" w:line="240" w:lineRule="auto"/>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Lista de asistencia de manera obligatoria, fotos o constancias de cursos tomados en línea.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CBC9" w14:textId="77777777" w:rsidR="0064113F" w:rsidRPr="00174AF3" w:rsidRDefault="0064113F" w:rsidP="0064113F">
            <w:pPr>
              <w:spacing w:after="0" w:line="240" w:lineRule="auto"/>
              <w:jc w:val="center"/>
              <w:rPr>
                <w:rFonts w:ascii="Montserrat" w:eastAsia="Times New Roman" w:hAnsi="Montserrat" w:cs="Calibri"/>
                <w:i/>
                <w:iCs/>
                <w:sz w:val="20"/>
                <w:szCs w:val="20"/>
                <w:lang w:eastAsia="es-MX"/>
              </w:rPr>
            </w:pPr>
            <w:r w:rsidRPr="00174AF3">
              <w:rPr>
                <w:rFonts w:ascii="Montserrat" w:eastAsia="Times New Roman" w:hAnsi="Montserrat" w:cs="Calibri"/>
                <w:i/>
                <w:iCs/>
                <w:sz w:val="20"/>
                <w:szCs w:val="20"/>
                <w:lang w:eastAsia="es-MX"/>
              </w:rPr>
              <w:t>Cargas de trabajo fuera de lo habitual impiden a los integrantes atender los asuntos del CEPCI. Factores ambientales, sociales, de salud o seguridad pública, o del entorno laboral, afectan el desahogo de los asuntos del CEPCI</w:t>
            </w:r>
          </w:p>
        </w:tc>
      </w:tr>
    </w:tbl>
    <w:p w14:paraId="38C22F23" w14:textId="77777777" w:rsidR="005621C3" w:rsidRDefault="005621C3"/>
    <w:tbl>
      <w:tblPr>
        <w:tblStyle w:val="Tablaconcuadrcula"/>
        <w:tblW w:w="14539" w:type="dxa"/>
        <w:tblLook w:val="04A0" w:firstRow="1" w:lastRow="0" w:firstColumn="1" w:lastColumn="0" w:noHBand="0" w:noVBand="1"/>
      </w:tblPr>
      <w:tblGrid>
        <w:gridCol w:w="1216"/>
        <w:gridCol w:w="5909"/>
        <w:gridCol w:w="1559"/>
        <w:gridCol w:w="1292"/>
        <w:gridCol w:w="1931"/>
        <w:gridCol w:w="2632"/>
      </w:tblGrid>
      <w:tr w:rsidR="005621C3" w:rsidRPr="00BF7484" w14:paraId="114EFC0B" w14:textId="77777777" w:rsidTr="005621C3">
        <w:trPr>
          <w:trHeight w:val="301"/>
        </w:trPr>
        <w:tc>
          <w:tcPr>
            <w:tcW w:w="1216" w:type="dxa"/>
            <w:noWrap/>
            <w:hideMark/>
          </w:tcPr>
          <w:p w14:paraId="568DCB5F"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t>Indicador</w:t>
            </w:r>
          </w:p>
        </w:tc>
        <w:tc>
          <w:tcPr>
            <w:tcW w:w="13323" w:type="dxa"/>
            <w:gridSpan w:val="5"/>
            <w:hideMark/>
          </w:tcPr>
          <w:p w14:paraId="18BFCE03"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t xml:space="preserve">Indicador de eficacia en la implementación de acciones de capacitación. </w:t>
            </w:r>
          </w:p>
        </w:tc>
      </w:tr>
      <w:tr w:rsidR="005621C3" w:rsidRPr="00BF7484" w14:paraId="42764103" w14:textId="77777777" w:rsidTr="005621C3">
        <w:trPr>
          <w:trHeight w:val="545"/>
        </w:trPr>
        <w:tc>
          <w:tcPr>
            <w:tcW w:w="1216" w:type="dxa"/>
            <w:noWrap/>
            <w:hideMark/>
          </w:tcPr>
          <w:p w14:paraId="1E27F941"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lastRenderedPageBreak/>
              <w:t>Objetivo</w:t>
            </w:r>
          </w:p>
        </w:tc>
        <w:tc>
          <w:tcPr>
            <w:tcW w:w="13323" w:type="dxa"/>
            <w:gridSpan w:val="5"/>
            <w:hideMark/>
          </w:tcPr>
          <w:p w14:paraId="7E92027C"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t>Asegurar la implementación de las acciones de capacitación y sensibilización, que el CEPCI haya programado, en materia de ética e integridad pública y prevención de conflictos de intereses.</w:t>
            </w:r>
          </w:p>
        </w:tc>
      </w:tr>
      <w:tr w:rsidR="005621C3" w:rsidRPr="00BF7484" w14:paraId="5DC9AB37" w14:textId="77777777" w:rsidTr="005621C3">
        <w:trPr>
          <w:trHeight w:val="567"/>
        </w:trPr>
        <w:tc>
          <w:tcPr>
            <w:tcW w:w="1216" w:type="dxa"/>
            <w:noWrap/>
            <w:hideMark/>
          </w:tcPr>
          <w:p w14:paraId="4DA8F491"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t>Meta</w:t>
            </w:r>
          </w:p>
        </w:tc>
        <w:tc>
          <w:tcPr>
            <w:tcW w:w="13323" w:type="dxa"/>
            <w:gridSpan w:val="5"/>
            <w:hideMark/>
          </w:tcPr>
          <w:p w14:paraId="65BB4EC4"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t>Al finalizar el año 2020, al menos en cada unidad de ECOSUR se habrán realizado acciones capacitación en materia de ética e integridad pública y prevención de conflictos de interés programadas por el CEPCI.</w:t>
            </w:r>
          </w:p>
        </w:tc>
      </w:tr>
      <w:tr w:rsidR="00BF7484" w:rsidRPr="00BF7484" w14:paraId="31E48451" w14:textId="77777777" w:rsidTr="005621C3">
        <w:trPr>
          <w:trHeight w:val="278"/>
        </w:trPr>
        <w:tc>
          <w:tcPr>
            <w:tcW w:w="1216" w:type="dxa"/>
            <w:vMerge w:val="restart"/>
            <w:hideMark/>
          </w:tcPr>
          <w:p w14:paraId="38A367F3"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t xml:space="preserve">Clave </w:t>
            </w:r>
            <w:r w:rsidRPr="00BF7484">
              <w:rPr>
                <w:rFonts w:ascii="Montserrat" w:hAnsi="Montserrat"/>
                <w:b/>
                <w:bCs/>
                <w:sz w:val="20"/>
                <w:szCs w:val="20"/>
              </w:rPr>
              <w:br/>
              <w:t>actividad</w:t>
            </w:r>
          </w:p>
        </w:tc>
        <w:tc>
          <w:tcPr>
            <w:tcW w:w="5909" w:type="dxa"/>
            <w:vMerge w:val="restart"/>
            <w:noWrap/>
            <w:hideMark/>
          </w:tcPr>
          <w:p w14:paraId="6FD7A42D" w14:textId="77777777" w:rsidR="00BF7484" w:rsidRPr="00BF7484" w:rsidRDefault="00BF7484" w:rsidP="00C24B28">
            <w:pPr>
              <w:jc w:val="center"/>
              <w:rPr>
                <w:rFonts w:ascii="Montserrat" w:hAnsi="Montserrat"/>
                <w:b/>
                <w:bCs/>
                <w:sz w:val="20"/>
                <w:szCs w:val="20"/>
              </w:rPr>
            </w:pPr>
            <w:r w:rsidRPr="00BF7484">
              <w:rPr>
                <w:rFonts w:ascii="Montserrat" w:hAnsi="Montserrat"/>
                <w:b/>
                <w:bCs/>
                <w:sz w:val="20"/>
                <w:szCs w:val="20"/>
              </w:rPr>
              <w:t>Actividad</w:t>
            </w:r>
          </w:p>
        </w:tc>
        <w:tc>
          <w:tcPr>
            <w:tcW w:w="2851" w:type="dxa"/>
            <w:gridSpan w:val="2"/>
            <w:noWrap/>
            <w:hideMark/>
          </w:tcPr>
          <w:p w14:paraId="3EC23674" w14:textId="15078ABA" w:rsidR="00BF7484" w:rsidRPr="00BF7484" w:rsidRDefault="00BF7484" w:rsidP="00BF7484">
            <w:pPr>
              <w:jc w:val="center"/>
              <w:rPr>
                <w:rFonts w:ascii="Montserrat" w:hAnsi="Montserrat"/>
                <w:b/>
                <w:bCs/>
                <w:sz w:val="20"/>
                <w:szCs w:val="20"/>
              </w:rPr>
            </w:pPr>
            <w:r w:rsidRPr="00BF7484">
              <w:rPr>
                <w:rFonts w:ascii="Montserrat" w:hAnsi="Montserrat"/>
                <w:b/>
                <w:bCs/>
                <w:sz w:val="20"/>
                <w:szCs w:val="20"/>
              </w:rPr>
              <w:t>Fecha</w:t>
            </w:r>
          </w:p>
        </w:tc>
        <w:tc>
          <w:tcPr>
            <w:tcW w:w="1931" w:type="dxa"/>
            <w:vMerge w:val="restart"/>
            <w:hideMark/>
          </w:tcPr>
          <w:p w14:paraId="3BAFCD64" w14:textId="4EBBCDCD" w:rsidR="00BF7484" w:rsidRPr="00BF7484" w:rsidRDefault="00BF7484" w:rsidP="00C24B28">
            <w:pPr>
              <w:jc w:val="center"/>
              <w:rPr>
                <w:rFonts w:ascii="Montserrat" w:hAnsi="Montserrat"/>
                <w:b/>
                <w:bCs/>
                <w:sz w:val="20"/>
                <w:szCs w:val="20"/>
              </w:rPr>
            </w:pPr>
            <w:r w:rsidRPr="00BF7484">
              <w:rPr>
                <w:rFonts w:ascii="Montserrat" w:hAnsi="Montserrat"/>
                <w:b/>
                <w:bCs/>
                <w:sz w:val="20"/>
                <w:szCs w:val="20"/>
              </w:rPr>
              <w:t>Mecanismo de verificación</w:t>
            </w:r>
          </w:p>
        </w:tc>
        <w:tc>
          <w:tcPr>
            <w:tcW w:w="2632" w:type="dxa"/>
            <w:vMerge w:val="restart"/>
            <w:noWrap/>
            <w:hideMark/>
          </w:tcPr>
          <w:p w14:paraId="62675995" w14:textId="5BCC7BF2" w:rsidR="00BF7484" w:rsidRPr="00BF7484" w:rsidRDefault="00BF7484" w:rsidP="00C24B28">
            <w:pPr>
              <w:jc w:val="center"/>
              <w:rPr>
                <w:rFonts w:ascii="Montserrat" w:hAnsi="Montserrat"/>
                <w:b/>
                <w:bCs/>
                <w:sz w:val="20"/>
                <w:szCs w:val="20"/>
              </w:rPr>
            </w:pPr>
            <w:r w:rsidRPr="00BF7484">
              <w:rPr>
                <w:rFonts w:ascii="Montserrat" w:hAnsi="Montserrat"/>
                <w:b/>
                <w:bCs/>
                <w:sz w:val="20"/>
                <w:szCs w:val="20"/>
              </w:rPr>
              <w:t>Riesgos</w:t>
            </w:r>
          </w:p>
        </w:tc>
      </w:tr>
      <w:tr w:rsidR="00BF7484" w:rsidRPr="00BF7484" w14:paraId="71339C70" w14:textId="77777777" w:rsidTr="00C24B28">
        <w:trPr>
          <w:trHeight w:val="251"/>
        </w:trPr>
        <w:tc>
          <w:tcPr>
            <w:tcW w:w="1216" w:type="dxa"/>
            <w:vMerge/>
            <w:hideMark/>
          </w:tcPr>
          <w:p w14:paraId="26B4F371" w14:textId="77777777" w:rsidR="00BF7484" w:rsidRPr="00BF7484" w:rsidRDefault="00BF7484">
            <w:pPr>
              <w:rPr>
                <w:rFonts w:ascii="Montserrat" w:hAnsi="Montserrat"/>
                <w:b/>
                <w:bCs/>
                <w:sz w:val="20"/>
                <w:szCs w:val="20"/>
              </w:rPr>
            </w:pPr>
          </w:p>
        </w:tc>
        <w:tc>
          <w:tcPr>
            <w:tcW w:w="5909" w:type="dxa"/>
            <w:vMerge/>
            <w:hideMark/>
          </w:tcPr>
          <w:p w14:paraId="06EBEBA1" w14:textId="77777777" w:rsidR="00BF7484" w:rsidRPr="00BF7484" w:rsidRDefault="00BF7484">
            <w:pPr>
              <w:rPr>
                <w:rFonts w:ascii="Montserrat" w:hAnsi="Montserrat"/>
                <w:b/>
                <w:bCs/>
                <w:sz w:val="20"/>
                <w:szCs w:val="20"/>
              </w:rPr>
            </w:pPr>
          </w:p>
        </w:tc>
        <w:tc>
          <w:tcPr>
            <w:tcW w:w="1559" w:type="dxa"/>
            <w:noWrap/>
            <w:hideMark/>
          </w:tcPr>
          <w:p w14:paraId="23BB2E19" w14:textId="0C972B1C" w:rsidR="00BF7484" w:rsidRPr="00BF7484" w:rsidRDefault="00BF7484" w:rsidP="005621C3">
            <w:pPr>
              <w:jc w:val="center"/>
              <w:rPr>
                <w:rFonts w:ascii="Montserrat" w:hAnsi="Montserrat"/>
                <w:b/>
                <w:bCs/>
                <w:sz w:val="20"/>
                <w:szCs w:val="20"/>
              </w:rPr>
            </w:pPr>
            <w:r w:rsidRPr="00BF7484">
              <w:rPr>
                <w:rFonts w:ascii="Montserrat" w:hAnsi="Montserrat"/>
                <w:b/>
                <w:bCs/>
                <w:sz w:val="20"/>
                <w:szCs w:val="20"/>
              </w:rPr>
              <w:t>Inicio</w:t>
            </w:r>
          </w:p>
        </w:tc>
        <w:tc>
          <w:tcPr>
            <w:tcW w:w="1292" w:type="dxa"/>
            <w:noWrap/>
            <w:hideMark/>
          </w:tcPr>
          <w:p w14:paraId="5EE427CF" w14:textId="77777777" w:rsidR="00BF7484" w:rsidRPr="00BF7484" w:rsidRDefault="00BF7484" w:rsidP="005621C3">
            <w:pPr>
              <w:jc w:val="center"/>
              <w:rPr>
                <w:rFonts w:ascii="Montserrat" w:hAnsi="Montserrat"/>
                <w:b/>
                <w:bCs/>
                <w:sz w:val="20"/>
                <w:szCs w:val="20"/>
              </w:rPr>
            </w:pPr>
            <w:r w:rsidRPr="00BF7484">
              <w:rPr>
                <w:rFonts w:ascii="Montserrat" w:hAnsi="Montserrat"/>
                <w:b/>
                <w:bCs/>
                <w:sz w:val="20"/>
                <w:szCs w:val="20"/>
              </w:rPr>
              <w:t>Fin</w:t>
            </w:r>
          </w:p>
        </w:tc>
        <w:tc>
          <w:tcPr>
            <w:tcW w:w="1931" w:type="dxa"/>
            <w:vMerge/>
            <w:hideMark/>
          </w:tcPr>
          <w:p w14:paraId="71D808E9" w14:textId="77777777" w:rsidR="00BF7484" w:rsidRPr="00BF7484" w:rsidRDefault="00BF7484">
            <w:pPr>
              <w:rPr>
                <w:rFonts w:ascii="Montserrat" w:hAnsi="Montserrat"/>
                <w:b/>
                <w:bCs/>
                <w:sz w:val="20"/>
                <w:szCs w:val="20"/>
              </w:rPr>
            </w:pPr>
          </w:p>
        </w:tc>
        <w:tc>
          <w:tcPr>
            <w:tcW w:w="2632" w:type="dxa"/>
            <w:vMerge/>
            <w:hideMark/>
          </w:tcPr>
          <w:p w14:paraId="07DAD540" w14:textId="77777777" w:rsidR="00BF7484" w:rsidRPr="00BF7484" w:rsidRDefault="00BF7484">
            <w:pPr>
              <w:rPr>
                <w:rFonts w:ascii="Montserrat" w:hAnsi="Montserrat"/>
                <w:b/>
                <w:bCs/>
                <w:sz w:val="20"/>
                <w:szCs w:val="20"/>
              </w:rPr>
            </w:pPr>
          </w:p>
        </w:tc>
      </w:tr>
      <w:tr w:rsidR="00BF7484" w:rsidRPr="00BF7484" w14:paraId="7C7A6329" w14:textId="77777777" w:rsidTr="005621C3">
        <w:trPr>
          <w:trHeight w:val="1141"/>
        </w:trPr>
        <w:tc>
          <w:tcPr>
            <w:tcW w:w="1216" w:type="dxa"/>
            <w:noWrap/>
            <w:hideMark/>
          </w:tcPr>
          <w:p w14:paraId="64056A9F"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t>1.2.1</w:t>
            </w:r>
          </w:p>
        </w:tc>
        <w:tc>
          <w:tcPr>
            <w:tcW w:w="5909" w:type="dxa"/>
            <w:hideMark/>
          </w:tcPr>
          <w:p w14:paraId="3ED8525E" w14:textId="1BC5324F" w:rsidR="00BF7484" w:rsidRPr="00BF7484" w:rsidRDefault="00BF7484" w:rsidP="00BF7484">
            <w:pPr>
              <w:rPr>
                <w:rFonts w:ascii="Montserrat" w:hAnsi="Montserrat"/>
                <w:sz w:val="20"/>
                <w:szCs w:val="20"/>
              </w:rPr>
            </w:pPr>
            <w:r w:rsidRPr="00BF7484">
              <w:rPr>
                <w:rFonts w:ascii="Montserrat" w:hAnsi="Montserrat"/>
                <w:sz w:val="20"/>
                <w:szCs w:val="20"/>
              </w:rPr>
              <w:t>Realizar las gestiones necesarias para que el CEPCI u otra instancia imparta capacitación o sensibilización a las personas servidoras públicas del organismo, sobre los elementos fundamentales de los conflictos de intereses.</w:t>
            </w:r>
          </w:p>
        </w:tc>
        <w:tc>
          <w:tcPr>
            <w:tcW w:w="1559" w:type="dxa"/>
            <w:noWrap/>
            <w:hideMark/>
          </w:tcPr>
          <w:p w14:paraId="0BDCBC9D" w14:textId="77777777" w:rsidR="00BF7484" w:rsidRPr="00174AF3" w:rsidRDefault="00BF7484" w:rsidP="00BF7484">
            <w:pPr>
              <w:rPr>
                <w:rFonts w:ascii="Montserrat" w:hAnsi="Montserrat"/>
                <w:sz w:val="20"/>
                <w:szCs w:val="20"/>
              </w:rPr>
            </w:pPr>
            <w:r w:rsidRPr="00174AF3">
              <w:rPr>
                <w:rFonts w:ascii="Montserrat" w:hAnsi="Montserrat"/>
                <w:sz w:val="20"/>
                <w:szCs w:val="20"/>
              </w:rPr>
              <w:t>02/03/2020</w:t>
            </w:r>
          </w:p>
        </w:tc>
        <w:tc>
          <w:tcPr>
            <w:tcW w:w="1292" w:type="dxa"/>
            <w:noWrap/>
            <w:hideMark/>
          </w:tcPr>
          <w:p w14:paraId="2E3C8C0F" w14:textId="77777777" w:rsidR="00BF7484" w:rsidRPr="00174AF3" w:rsidRDefault="00BF7484" w:rsidP="00BF7484">
            <w:pPr>
              <w:rPr>
                <w:rFonts w:ascii="Montserrat" w:hAnsi="Montserrat"/>
                <w:sz w:val="20"/>
                <w:szCs w:val="20"/>
              </w:rPr>
            </w:pPr>
            <w:r w:rsidRPr="00174AF3">
              <w:rPr>
                <w:rFonts w:ascii="Montserrat" w:hAnsi="Montserrat"/>
                <w:sz w:val="20"/>
                <w:szCs w:val="20"/>
              </w:rPr>
              <w:t>30/11/2020</w:t>
            </w:r>
          </w:p>
        </w:tc>
        <w:tc>
          <w:tcPr>
            <w:tcW w:w="1931" w:type="dxa"/>
            <w:hideMark/>
          </w:tcPr>
          <w:p w14:paraId="63D5D7B1" w14:textId="77777777" w:rsidR="00BF7484" w:rsidRPr="00BF7484" w:rsidRDefault="00BF7484" w:rsidP="00BF7484">
            <w:pPr>
              <w:rPr>
                <w:rFonts w:ascii="Montserrat" w:hAnsi="Montserrat"/>
                <w:sz w:val="20"/>
                <w:szCs w:val="20"/>
              </w:rPr>
            </w:pPr>
            <w:r w:rsidRPr="00BF7484">
              <w:rPr>
                <w:rFonts w:ascii="Montserrat" w:hAnsi="Montserrat"/>
                <w:sz w:val="20"/>
                <w:szCs w:val="20"/>
              </w:rPr>
              <w:t>Imagen del oficio o correo electrónico de las gestiones realizadas.</w:t>
            </w:r>
          </w:p>
        </w:tc>
        <w:tc>
          <w:tcPr>
            <w:tcW w:w="2632" w:type="dxa"/>
            <w:hideMark/>
          </w:tcPr>
          <w:p w14:paraId="1DC07CA4" w14:textId="77777777" w:rsidR="00BF7484" w:rsidRPr="00BF7484" w:rsidRDefault="00BF7484" w:rsidP="00BF7484">
            <w:pPr>
              <w:rPr>
                <w:rFonts w:ascii="Montserrat" w:hAnsi="Montserrat"/>
                <w:i/>
                <w:iCs/>
                <w:sz w:val="20"/>
                <w:szCs w:val="20"/>
              </w:rPr>
            </w:pPr>
            <w:r w:rsidRPr="00BF7484">
              <w:rPr>
                <w:rFonts w:ascii="Montserrat" w:hAnsi="Montserrat"/>
                <w:i/>
                <w:iCs/>
                <w:sz w:val="20"/>
                <w:szCs w:val="20"/>
              </w:rPr>
              <w:t>Recortes presupuestales severos</w:t>
            </w:r>
          </w:p>
        </w:tc>
      </w:tr>
      <w:tr w:rsidR="00BF7484" w:rsidRPr="00BF7484" w14:paraId="6DCBA44B" w14:textId="77777777" w:rsidTr="005621C3">
        <w:trPr>
          <w:trHeight w:val="1768"/>
        </w:trPr>
        <w:tc>
          <w:tcPr>
            <w:tcW w:w="1216" w:type="dxa"/>
            <w:noWrap/>
            <w:hideMark/>
          </w:tcPr>
          <w:p w14:paraId="7E3B15F3" w14:textId="44E3838B" w:rsidR="00BF7484" w:rsidRPr="00BF7484" w:rsidRDefault="00BF7484" w:rsidP="00BF7484">
            <w:pPr>
              <w:rPr>
                <w:rFonts w:ascii="Montserrat" w:hAnsi="Montserrat"/>
                <w:b/>
                <w:bCs/>
                <w:sz w:val="20"/>
                <w:szCs w:val="20"/>
              </w:rPr>
            </w:pPr>
            <w:r w:rsidRPr="00BF7484">
              <w:rPr>
                <w:rFonts w:ascii="Montserrat" w:hAnsi="Montserrat"/>
                <w:b/>
                <w:bCs/>
                <w:sz w:val="20"/>
                <w:szCs w:val="20"/>
              </w:rPr>
              <w:t>1.2.2</w:t>
            </w:r>
          </w:p>
        </w:tc>
        <w:tc>
          <w:tcPr>
            <w:tcW w:w="5909" w:type="dxa"/>
            <w:hideMark/>
          </w:tcPr>
          <w:p w14:paraId="3BC6076F" w14:textId="77777777" w:rsidR="00BF7484" w:rsidRPr="00BF7484" w:rsidRDefault="00BF7484" w:rsidP="00BF7484">
            <w:pPr>
              <w:rPr>
                <w:rFonts w:ascii="Montserrat" w:hAnsi="Montserrat"/>
                <w:sz w:val="20"/>
                <w:szCs w:val="20"/>
              </w:rPr>
            </w:pPr>
            <w:r w:rsidRPr="00BF7484">
              <w:rPr>
                <w:rFonts w:ascii="Montserrat" w:hAnsi="Montserrat"/>
                <w:sz w:val="20"/>
                <w:szCs w:val="20"/>
              </w:rPr>
              <w:t>Elaborar un proyecto o propuesta de programa de capacitación en materia de ética, integridad pública y prevención de conflictos de intereses para las personas servidoras públicas del organismo, para los años 2020 a 2024, y comunicar el mismo a las instancias responsables de la capacitación al personal dentro del organismo público.</w:t>
            </w:r>
          </w:p>
        </w:tc>
        <w:tc>
          <w:tcPr>
            <w:tcW w:w="1559" w:type="dxa"/>
            <w:noWrap/>
            <w:hideMark/>
          </w:tcPr>
          <w:p w14:paraId="3718066A" w14:textId="77777777" w:rsidR="00BF7484" w:rsidRPr="00174AF3" w:rsidRDefault="00BF7484" w:rsidP="00BF7484">
            <w:pPr>
              <w:rPr>
                <w:rFonts w:ascii="Montserrat" w:hAnsi="Montserrat"/>
                <w:sz w:val="20"/>
                <w:szCs w:val="20"/>
              </w:rPr>
            </w:pPr>
            <w:r w:rsidRPr="00174AF3">
              <w:rPr>
                <w:rFonts w:ascii="Montserrat" w:hAnsi="Montserrat"/>
                <w:sz w:val="20"/>
                <w:szCs w:val="20"/>
              </w:rPr>
              <w:t>03/02/2020</w:t>
            </w:r>
          </w:p>
        </w:tc>
        <w:tc>
          <w:tcPr>
            <w:tcW w:w="1292" w:type="dxa"/>
            <w:noWrap/>
            <w:hideMark/>
          </w:tcPr>
          <w:p w14:paraId="2FBAE939" w14:textId="77777777" w:rsidR="00BF7484" w:rsidRPr="00174AF3" w:rsidRDefault="00BF7484" w:rsidP="00BF7484">
            <w:pPr>
              <w:rPr>
                <w:rFonts w:ascii="Montserrat" w:hAnsi="Montserrat"/>
                <w:sz w:val="20"/>
                <w:szCs w:val="20"/>
              </w:rPr>
            </w:pPr>
            <w:r w:rsidRPr="00174AF3">
              <w:rPr>
                <w:rFonts w:ascii="Montserrat" w:hAnsi="Montserrat"/>
                <w:sz w:val="20"/>
                <w:szCs w:val="20"/>
              </w:rPr>
              <w:t>18/12/2020</w:t>
            </w:r>
          </w:p>
        </w:tc>
        <w:tc>
          <w:tcPr>
            <w:tcW w:w="1931" w:type="dxa"/>
            <w:hideMark/>
          </w:tcPr>
          <w:p w14:paraId="30920BF2" w14:textId="77777777" w:rsidR="00BF7484" w:rsidRPr="00BF7484" w:rsidRDefault="00BF7484" w:rsidP="00BF7484">
            <w:pPr>
              <w:rPr>
                <w:rFonts w:ascii="Montserrat" w:hAnsi="Montserrat"/>
                <w:sz w:val="20"/>
                <w:szCs w:val="20"/>
              </w:rPr>
            </w:pPr>
            <w:r w:rsidRPr="00BF7484">
              <w:rPr>
                <w:rFonts w:ascii="Montserrat" w:hAnsi="Montserrat"/>
                <w:sz w:val="20"/>
                <w:szCs w:val="20"/>
              </w:rPr>
              <w:t>Imagen del oficio o correo electrónico de las gestiones realizadas.</w:t>
            </w:r>
          </w:p>
        </w:tc>
        <w:tc>
          <w:tcPr>
            <w:tcW w:w="2632" w:type="dxa"/>
            <w:hideMark/>
          </w:tcPr>
          <w:p w14:paraId="6DE10D64" w14:textId="77777777" w:rsidR="00BF7484" w:rsidRPr="00BF7484" w:rsidRDefault="00BF7484" w:rsidP="00BF7484">
            <w:pPr>
              <w:rPr>
                <w:rFonts w:ascii="Montserrat" w:hAnsi="Montserrat"/>
                <w:i/>
                <w:iCs/>
                <w:sz w:val="20"/>
                <w:szCs w:val="20"/>
              </w:rPr>
            </w:pPr>
            <w:r w:rsidRPr="00BF7484">
              <w:rPr>
                <w:rFonts w:ascii="Montserrat" w:hAnsi="Montserrat"/>
                <w:i/>
                <w:iCs/>
                <w:sz w:val="20"/>
                <w:szCs w:val="20"/>
              </w:rPr>
              <w:t>Cargas de trabajo fuera de lo habitual impiden a los integrantes atender los asuntos del CEPCI</w:t>
            </w:r>
          </w:p>
        </w:tc>
      </w:tr>
      <w:tr w:rsidR="00BF7484" w:rsidRPr="00BF7484" w14:paraId="1816700E" w14:textId="77777777" w:rsidTr="005621C3">
        <w:trPr>
          <w:trHeight w:val="1117"/>
        </w:trPr>
        <w:tc>
          <w:tcPr>
            <w:tcW w:w="1216" w:type="dxa"/>
            <w:noWrap/>
            <w:hideMark/>
          </w:tcPr>
          <w:p w14:paraId="386AD1E6" w14:textId="77777777" w:rsidR="00BF7484" w:rsidRPr="00BF7484" w:rsidRDefault="00BF7484" w:rsidP="00BF7484">
            <w:pPr>
              <w:rPr>
                <w:rFonts w:ascii="Montserrat" w:hAnsi="Montserrat"/>
                <w:b/>
                <w:bCs/>
                <w:sz w:val="20"/>
                <w:szCs w:val="20"/>
              </w:rPr>
            </w:pPr>
            <w:r w:rsidRPr="00BF7484">
              <w:rPr>
                <w:rFonts w:ascii="Montserrat" w:hAnsi="Montserrat"/>
                <w:b/>
                <w:bCs/>
                <w:sz w:val="20"/>
                <w:szCs w:val="20"/>
              </w:rPr>
              <w:t>1.2.3</w:t>
            </w:r>
          </w:p>
        </w:tc>
        <w:tc>
          <w:tcPr>
            <w:tcW w:w="5909" w:type="dxa"/>
            <w:hideMark/>
          </w:tcPr>
          <w:p w14:paraId="750339BF" w14:textId="77777777" w:rsidR="00BF7484" w:rsidRPr="00BF7484" w:rsidRDefault="00BF7484" w:rsidP="00BF7484">
            <w:pPr>
              <w:rPr>
                <w:rFonts w:ascii="Montserrat" w:hAnsi="Montserrat"/>
                <w:sz w:val="20"/>
                <w:szCs w:val="20"/>
              </w:rPr>
            </w:pPr>
            <w:r w:rsidRPr="00BF7484">
              <w:rPr>
                <w:rFonts w:ascii="Montserrat" w:hAnsi="Montserrat"/>
                <w:sz w:val="20"/>
                <w:szCs w:val="20"/>
              </w:rPr>
              <w:t>Realizar un taller, conferencia, conversatorio o cine debate para reflexionar sobre la violencia hacia las mujeres.</w:t>
            </w:r>
          </w:p>
        </w:tc>
        <w:tc>
          <w:tcPr>
            <w:tcW w:w="1559" w:type="dxa"/>
            <w:noWrap/>
            <w:hideMark/>
          </w:tcPr>
          <w:p w14:paraId="17CB4262" w14:textId="77777777" w:rsidR="00BF7484" w:rsidRPr="00174AF3" w:rsidRDefault="00BF7484" w:rsidP="00BF7484">
            <w:pPr>
              <w:rPr>
                <w:rFonts w:ascii="Montserrat" w:hAnsi="Montserrat"/>
                <w:sz w:val="20"/>
                <w:szCs w:val="20"/>
              </w:rPr>
            </w:pPr>
            <w:r w:rsidRPr="00174AF3">
              <w:rPr>
                <w:rFonts w:ascii="Montserrat" w:hAnsi="Montserrat"/>
                <w:sz w:val="20"/>
                <w:szCs w:val="20"/>
              </w:rPr>
              <w:t>25/11/2020</w:t>
            </w:r>
          </w:p>
        </w:tc>
        <w:tc>
          <w:tcPr>
            <w:tcW w:w="1292" w:type="dxa"/>
            <w:noWrap/>
            <w:hideMark/>
          </w:tcPr>
          <w:p w14:paraId="6BBE75F3" w14:textId="77777777" w:rsidR="00BF7484" w:rsidRPr="00174AF3" w:rsidRDefault="00BF7484" w:rsidP="00BF7484">
            <w:pPr>
              <w:rPr>
                <w:rFonts w:ascii="Montserrat" w:hAnsi="Montserrat"/>
                <w:sz w:val="20"/>
                <w:szCs w:val="20"/>
              </w:rPr>
            </w:pPr>
            <w:r w:rsidRPr="00174AF3">
              <w:rPr>
                <w:rFonts w:ascii="Montserrat" w:hAnsi="Montserrat"/>
                <w:sz w:val="20"/>
                <w:szCs w:val="20"/>
              </w:rPr>
              <w:t>25/11/2020</w:t>
            </w:r>
          </w:p>
        </w:tc>
        <w:tc>
          <w:tcPr>
            <w:tcW w:w="1931" w:type="dxa"/>
            <w:hideMark/>
          </w:tcPr>
          <w:p w14:paraId="04BFEF01" w14:textId="77777777" w:rsidR="00BF7484" w:rsidRPr="00BF7484" w:rsidRDefault="00BF7484" w:rsidP="00BF7484">
            <w:pPr>
              <w:rPr>
                <w:rFonts w:ascii="Montserrat" w:hAnsi="Montserrat"/>
                <w:sz w:val="20"/>
                <w:szCs w:val="20"/>
              </w:rPr>
            </w:pPr>
            <w:r w:rsidRPr="00BF7484">
              <w:rPr>
                <w:rFonts w:ascii="Montserrat" w:hAnsi="Montserrat"/>
                <w:sz w:val="20"/>
                <w:szCs w:val="20"/>
              </w:rPr>
              <w:t>Imagen del oficio o correo electrónico de las gestiones realizadas.</w:t>
            </w:r>
          </w:p>
        </w:tc>
        <w:tc>
          <w:tcPr>
            <w:tcW w:w="2632" w:type="dxa"/>
            <w:hideMark/>
          </w:tcPr>
          <w:p w14:paraId="5240B96D" w14:textId="77777777" w:rsidR="00BF7484" w:rsidRPr="00BF7484" w:rsidRDefault="00BF7484" w:rsidP="00BF7484">
            <w:pPr>
              <w:rPr>
                <w:rFonts w:ascii="Montserrat" w:hAnsi="Montserrat"/>
                <w:i/>
                <w:iCs/>
                <w:sz w:val="20"/>
                <w:szCs w:val="20"/>
              </w:rPr>
            </w:pPr>
            <w:r w:rsidRPr="00BF7484">
              <w:rPr>
                <w:rFonts w:ascii="Montserrat" w:hAnsi="Montserrat"/>
                <w:i/>
                <w:iCs/>
                <w:sz w:val="20"/>
                <w:szCs w:val="20"/>
              </w:rPr>
              <w:t>Factores ambientales, sociales, de salud o seguridad pública, o del entorno laboral, afectan el desahogo de los asuntos del CEPCI</w:t>
            </w:r>
          </w:p>
        </w:tc>
      </w:tr>
    </w:tbl>
    <w:p w14:paraId="65563803" w14:textId="21087706" w:rsidR="00C24B28" w:rsidRDefault="00C24B28"/>
    <w:p w14:paraId="5CCAF76C" w14:textId="546BF7D4" w:rsidR="00FA3C14" w:rsidRPr="00FA3C14" w:rsidRDefault="00FA3C14" w:rsidP="00FA3C14">
      <w:pPr>
        <w:ind w:left="284"/>
        <w:rPr>
          <w:rFonts w:ascii="Montserrat" w:hAnsi="Montserrat"/>
          <w:b/>
          <w:bCs/>
          <w:sz w:val="28"/>
          <w:szCs w:val="28"/>
        </w:rPr>
      </w:pPr>
      <w:r w:rsidRPr="00FA3C14">
        <w:rPr>
          <w:rFonts w:ascii="Montserrat" w:hAnsi="Montserrat"/>
          <w:b/>
          <w:bCs/>
          <w:sz w:val="28"/>
          <w:szCs w:val="28"/>
        </w:rPr>
        <w:t>II. Difusión</w:t>
      </w:r>
    </w:p>
    <w:tbl>
      <w:tblPr>
        <w:tblW w:w="14454" w:type="dxa"/>
        <w:tblCellMar>
          <w:left w:w="70" w:type="dxa"/>
          <w:right w:w="70" w:type="dxa"/>
        </w:tblCellMar>
        <w:tblLook w:val="04A0" w:firstRow="1" w:lastRow="0" w:firstColumn="1" w:lastColumn="0" w:noHBand="0" w:noVBand="1"/>
      </w:tblPr>
      <w:tblGrid>
        <w:gridCol w:w="10"/>
        <w:gridCol w:w="1117"/>
        <w:gridCol w:w="1113"/>
        <w:gridCol w:w="4701"/>
        <w:gridCol w:w="1559"/>
        <w:gridCol w:w="1276"/>
        <w:gridCol w:w="2126"/>
        <w:gridCol w:w="2552"/>
      </w:tblGrid>
      <w:tr w:rsidR="00C24B28" w:rsidRPr="00C24B28" w14:paraId="3A421E0E" w14:textId="77777777" w:rsidTr="00174AF3">
        <w:trPr>
          <w:trHeight w:val="420"/>
        </w:trPr>
        <w:tc>
          <w:tcPr>
            <w:tcW w:w="2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B384" w14:textId="77777777" w:rsidR="00C24B28" w:rsidRPr="00C24B28" w:rsidRDefault="00C24B28" w:rsidP="00C24B28">
            <w:pPr>
              <w:spacing w:after="0" w:line="240" w:lineRule="auto"/>
              <w:jc w:val="center"/>
              <w:rPr>
                <w:rFonts w:ascii="Montserrat" w:eastAsia="Times New Roman" w:hAnsi="Montserrat" w:cs="Times New Roman"/>
                <w:b/>
                <w:bCs/>
                <w:sz w:val="20"/>
                <w:szCs w:val="20"/>
                <w:lang w:eastAsia="es-MX"/>
              </w:rPr>
            </w:pPr>
            <w:r w:rsidRPr="00C24B28">
              <w:rPr>
                <w:rFonts w:ascii="Montserrat" w:eastAsia="Times New Roman" w:hAnsi="Montserrat" w:cs="Times New Roman"/>
                <w:b/>
                <w:bCs/>
                <w:sz w:val="20"/>
                <w:szCs w:val="20"/>
                <w:lang w:eastAsia="es-MX"/>
              </w:rPr>
              <w:t>Indicador</w:t>
            </w:r>
          </w:p>
        </w:tc>
        <w:tc>
          <w:tcPr>
            <w:tcW w:w="12214" w:type="dxa"/>
            <w:gridSpan w:val="5"/>
            <w:tcBorders>
              <w:top w:val="single" w:sz="4" w:space="0" w:color="auto"/>
              <w:left w:val="nil"/>
              <w:bottom w:val="single" w:sz="4" w:space="0" w:color="auto"/>
              <w:right w:val="single" w:sz="4" w:space="0" w:color="000000"/>
            </w:tcBorders>
            <w:shd w:val="clear" w:color="auto" w:fill="auto"/>
            <w:vAlign w:val="center"/>
            <w:hideMark/>
          </w:tcPr>
          <w:p w14:paraId="49D98EA5" w14:textId="77777777" w:rsidR="00C24B28" w:rsidRPr="00C24B28" w:rsidRDefault="00C24B28" w:rsidP="00C24B28">
            <w:pPr>
              <w:spacing w:after="0" w:line="240" w:lineRule="auto"/>
              <w:jc w:val="both"/>
              <w:rPr>
                <w:rFonts w:ascii="Montserrat" w:eastAsia="Times New Roman" w:hAnsi="Montserrat" w:cs="Times New Roman"/>
                <w:b/>
                <w:bCs/>
                <w:sz w:val="20"/>
                <w:szCs w:val="20"/>
                <w:lang w:eastAsia="es-MX"/>
              </w:rPr>
            </w:pPr>
            <w:r w:rsidRPr="00C24B28">
              <w:rPr>
                <w:rFonts w:ascii="Montserrat" w:eastAsia="Times New Roman" w:hAnsi="Montserrat" w:cs="Times New Roman"/>
                <w:b/>
                <w:bCs/>
                <w:sz w:val="20"/>
                <w:szCs w:val="20"/>
                <w:lang w:eastAsia="es-MX"/>
              </w:rPr>
              <w:t xml:space="preserve">Indicador de eficacia en la implementación de acciones de difusión. </w:t>
            </w:r>
          </w:p>
        </w:tc>
      </w:tr>
      <w:tr w:rsidR="00C24B28" w:rsidRPr="00C24B28" w14:paraId="6CF079B7" w14:textId="77777777" w:rsidTr="00174AF3">
        <w:trPr>
          <w:trHeight w:val="444"/>
        </w:trPr>
        <w:tc>
          <w:tcPr>
            <w:tcW w:w="2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7D39C" w14:textId="77777777" w:rsidR="00C24B28" w:rsidRPr="00C24B28" w:rsidRDefault="00C24B28" w:rsidP="00C24B28">
            <w:pPr>
              <w:spacing w:after="0" w:line="240" w:lineRule="auto"/>
              <w:jc w:val="center"/>
              <w:rPr>
                <w:rFonts w:ascii="Montserrat" w:eastAsia="Times New Roman" w:hAnsi="Montserrat" w:cs="Times New Roman"/>
                <w:b/>
                <w:bCs/>
                <w:sz w:val="20"/>
                <w:szCs w:val="20"/>
                <w:lang w:eastAsia="es-MX"/>
              </w:rPr>
            </w:pPr>
            <w:r w:rsidRPr="00C24B28">
              <w:rPr>
                <w:rFonts w:ascii="Montserrat" w:eastAsia="Times New Roman" w:hAnsi="Montserrat" w:cs="Times New Roman"/>
                <w:b/>
                <w:bCs/>
                <w:sz w:val="20"/>
                <w:szCs w:val="20"/>
                <w:lang w:eastAsia="es-MX"/>
              </w:rPr>
              <w:t>Objetivo</w:t>
            </w:r>
          </w:p>
        </w:tc>
        <w:tc>
          <w:tcPr>
            <w:tcW w:w="12214" w:type="dxa"/>
            <w:gridSpan w:val="5"/>
            <w:tcBorders>
              <w:top w:val="single" w:sz="4" w:space="0" w:color="auto"/>
              <w:left w:val="nil"/>
              <w:bottom w:val="single" w:sz="4" w:space="0" w:color="auto"/>
              <w:right w:val="single" w:sz="4" w:space="0" w:color="auto"/>
            </w:tcBorders>
            <w:shd w:val="clear" w:color="auto" w:fill="auto"/>
            <w:vAlign w:val="center"/>
            <w:hideMark/>
          </w:tcPr>
          <w:p w14:paraId="16CDB6F4" w14:textId="77777777" w:rsidR="00C24B28" w:rsidRPr="00C24B28" w:rsidRDefault="00C24B28" w:rsidP="00C24B28">
            <w:pPr>
              <w:spacing w:after="0" w:line="240" w:lineRule="auto"/>
              <w:jc w:val="both"/>
              <w:rPr>
                <w:rFonts w:ascii="Montserrat" w:eastAsia="Times New Roman" w:hAnsi="Montserrat" w:cs="Times New Roman"/>
                <w:b/>
                <w:bCs/>
                <w:sz w:val="20"/>
                <w:szCs w:val="20"/>
                <w:lang w:eastAsia="es-MX"/>
              </w:rPr>
            </w:pPr>
            <w:r w:rsidRPr="00C24B28">
              <w:rPr>
                <w:rFonts w:ascii="Montserrat" w:eastAsia="Times New Roman" w:hAnsi="Montserrat" w:cs="Times New Roman"/>
                <w:b/>
                <w:bCs/>
                <w:sz w:val="20"/>
                <w:szCs w:val="20"/>
                <w:lang w:eastAsia="es-MX"/>
              </w:rPr>
              <w:t>Desarrollar acciones de difusión para impulsar el conocimiento y la sensibilización de las personas servidoras públicas de ECOSUR en materia de ética e integridad pública y prevención de conflictos de intereses.</w:t>
            </w:r>
          </w:p>
        </w:tc>
      </w:tr>
      <w:tr w:rsidR="00C24B28" w:rsidRPr="00C24B28" w14:paraId="192A25EE" w14:textId="77777777" w:rsidTr="00174AF3">
        <w:trPr>
          <w:trHeight w:val="650"/>
        </w:trPr>
        <w:tc>
          <w:tcPr>
            <w:tcW w:w="2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A61D5" w14:textId="77777777" w:rsidR="00C24B28" w:rsidRPr="00C24B28" w:rsidRDefault="00C24B28" w:rsidP="00C24B28">
            <w:pPr>
              <w:spacing w:after="0" w:line="240" w:lineRule="auto"/>
              <w:jc w:val="center"/>
              <w:rPr>
                <w:rFonts w:ascii="Montserrat" w:eastAsia="Times New Roman" w:hAnsi="Montserrat" w:cs="Times New Roman"/>
                <w:b/>
                <w:bCs/>
                <w:sz w:val="20"/>
                <w:szCs w:val="20"/>
                <w:lang w:eastAsia="es-MX"/>
              </w:rPr>
            </w:pPr>
            <w:r w:rsidRPr="00C24B28">
              <w:rPr>
                <w:rFonts w:ascii="Montserrat" w:eastAsia="Times New Roman" w:hAnsi="Montserrat" w:cs="Times New Roman"/>
                <w:b/>
                <w:bCs/>
                <w:sz w:val="20"/>
                <w:szCs w:val="20"/>
                <w:lang w:eastAsia="es-MX"/>
              </w:rPr>
              <w:t>Meta</w:t>
            </w:r>
          </w:p>
        </w:tc>
        <w:tc>
          <w:tcPr>
            <w:tcW w:w="12214" w:type="dxa"/>
            <w:gridSpan w:val="5"/>
            <w:tcBorders>
              <w:top w:val="single" w:sz="4" w:space="0" w:color="auto"/>
              <w:left w:val="nil"/>
              <w:bottom w:val="single" w:sz="4" w:space="0" w:color="auto"/>
              <w:right w:val="single" w:sz="4" w:space="0" w:color="auto"/>
            </w:tcBorders>
            <w:shd w:val="clear" w:color="auto" w:fill="auto"/>
            <w:vAlign w:val="center"/>
            <w:hideMark/>
          </w:tcPr>
          <w:p w14:paraId="52080810" w14:textId="77777777" w:rsidR="00C24B28" w:rsidRPr="00C24B28" w:rsidRDefault="00C24B28" w:rsidP="00C24B28">
            <w:pPr>
              <w:spacing w:after="0" w:line="240" w:lineRule="auto"/>
              <w:jc w:val="both"/>
              <w:rPr>
                <w:rFonts w:ascii="Montserrat" w:eastAsia="Times New Roman" w:hAnsi="Montserrat" w:cs="Times New Roman"/>
                <w:b/>
                <w:bCs/>
                <w:color w:val="000000"/>
                <w:sz w:val="20"/>
                <w:szCs w:val="20"/>
                <w:lang w:eastAsia="es-MX"/>
              </w:rPr>
            </w:pPr>
            <w:r w:rsidRPr="00C24B28">
              <w:rPr>
                <w:rFonts w:ascii="Montserrat" w:eastAsia="Times New Roman" w:hAnsi="Montserrat" w:cs="Times New Roman"/>
                <w:b/>
                <w:bCs/>
                <w:color w:val="000000"/>
                <w:sz w:val="20"/>
                <w:szCs w:val="20"/>
                <w:lang w:eastAsia="es-MX"/>
              </w:rPr>
              <w:t xml:space="preserve">Implementar al menos 80% de las acciones de difusión programadas por el CEPCI, así como las que, en su caso, sean solicitadas por la Unidad de Ética, Integridad Pública y Prevención de Conflictos de Intereses. </w:t>
            </w:r>
          </w:p>
        </w:tc>
      </w:tr>
      <w:tr w:rsidR="00174AF3" w:rsidRPr="00174AF3" w14:paraId="4DDA6421" w14:textId="77777777" w:rsidTr="00174AF3">
        <w:trPr>
          <w:gridBefore w:val="1"/>
          <w:wBefore w:w="10" w:type="dxa"/>
          <w:trHeight w:val="257"/>
        </w:trPr>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43034" w14:textId="77777777" w:rsidR="00471E6C" w:rsidRPr="00174AF3" w:rsidRDefault="00471E6C" w:rsidP="00471E6C">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Clave </w:t>
            </w:r>
            <w:r w:rsidRPr="00174AF3">
              <w:rPr>
                <w:rFonts w:ascii="Montserrat" w:eastAsia="Times New Roman" w:hAnsi="Montserrat" w:cs="Times New Roman"/>
                <w:b/>
                <w:bCs/>
                <w:sz w:val="20"/>
                <w:szCs w:val="20"/>
                <w:lang w:eastAsia="es-MX"/>
              </w:rPr>
              <w:br/>
              <w:t>actividad</w:t>
            </w:r>
          </w:p>
        </w:tc>
        <w:tc>
          <w:tcPr>
            <w:tcW w:w="58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A11A8" w14:textId="77777777" w:rsidR="00471E6C" w:rsidRPr="00174AF3" w:rsidRDefault="00471E6C" w:rsidP="00471E6C">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Actividad</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440E9" w14:textId="77777777" w:rsidR="00471E6C" w:rsidRPr="00174AF3" w:rsidRDefault="00471E6C" w:rsidP="00471E6C">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Fecha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AED42" w14:textId="77777777" w:rsidR="00471E6C" w:rsidRPr="00174AF3" w:rsidRDefault="00471E6C" w:rsidP="00471E6C">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Mecanismo de verificación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C2CF" w14:textId="77777777" w:rsidR="00471E6C" w:rsidRPr="00174AF3" w:rsidRDefault="00471E6C" w:rsidP="00471E6C">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Riesgos  </w:t>
            </w:r>
          </w:p>
        </w:tc>
      </w:tr>
      <w:tr w:rsidR="00471E6C" w:rsidRPr="00471E6C" w14:paraId="22694997" w14:textId="77777777" w:rsidTr="00174AF3">
        <w:trPr>
          <w:gridBefore w:val="1"/>
          <w:wBefore w:w="10" w:type="dxa"/>
          <w:trHeight w:val="246"/>
        </w:trPr>
        <w:tc>
          <w:tcPr>
            <w:tcW w:w="11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0132A" w14:textId="77777777" w:rsidR="00471E6C" w:rsidRPr="00471E6C" w:rsidRDefault="00471E6C" w:rsidP="00471E6C">
            <w:pPr>
              <w:spacing w:after="0" w:line="240" w:lineRule="auto"/>
              <w:rPr>
                <w:rFonts w:ascii="Montserrat" w:eastAsia="Times New Roman" w:hAnsi="Montserrat" w:cs="Times New Roman"/>
                <w:b/>
                <w:bCs/>
                <w:color w:val="FFFFFF"/>
                <w:sz w:val="20"/>
                <w:szCs w:val="20"/>
                <w:lang w:eastAsia="es-MX"/>
              </w:rPr>
            </w:pPr>
          </w:p>
        </w:tc>
        <w:tc>
          <w:tcPr>
            <w:tcW w:w="58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C0F8C" w14:textId="77777777" w:rsidR="00471E6C" w:rsidRPr="00471E6C" w:rsidRDefault="00471E6C" w:rsidP="00471E6C">
            <w:pPr>
              <w:spacing w:after="0" w:line="240" w:lineRule="auto"/>
              <w:rPr>
                <w:rFonts w:ascii="Montserrat" w:eastAsia="Times New Roman" w:hAnsi="Montserrat" w:cs="Times New Roman"/>
                <w:b/>
                <w:bCs/>
                <w:color w:val="FFFFFF"/>
                <w:sz w:val="20"/>
                <w:szCs w:val="20"/>
                <w:lang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256D" w14:textId="77777777" w:rsidR="00471E6C" w:rsidRPr="00174AF3" w:rsidRDefault="00471E6C" w:rsidP="00471E6C">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Inicio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5D26CE" w14:textId="24DDE864" w:rsidR="00471E6C" w:rsidRPr="00174AF3" w:rsidRDefault="00471E6C" w:rsidP="00471E6C">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Fin</w:t>
            </w:r>
          </w:p>
        </w:tc>
        <w:tc>
          <w:tcPr>
            <w:tcW w:w="212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E696B" w14:textId="157AE210" w:rsidR="00471E6C" w:rsidRPr="00471E6C" w:rsidRDefault="00471E6C" w:rsidP="00471E6C">
            <w:pPr>
              <w:spacing w:after="0" w:line="240" w:lineRule="auto"/>
              <w:rPr>
                <w:rFonts w:ascii="Montserrat" w:eastAsia="Times New Roman" w:hAnsi="Montserrat" w:cs="Times New Roman"/>
                <w:b/>
                <w:bCs/>
                <w:color w:val="FFFFFF"/>
                <w:sz w:val="20"/>
                <w:szCs w:val="20"/>
                <w:lang w:eastAsia="es-MX"/>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EF13C" w14:textId="77777777" w:rsidR="00471E6C" w:rsidRPr="00471E6C" w:rsidRDefault="00471E6C" w:rsidP="00471E6C">
            <w:pPr>
              <w:spacing w:after="0" w:line="240" w:lineRule="auto"/>
              <w:rPr>
                <w:rFonts w:ascii="Montserrat" w:eastAsia="Times New Roman" w:hAnsi="Montserrat" w:cs="Times New Roman"/>
                <w:b/>
                <w:bCs/>
                <w:color w:val="FFFFFF"/>
                <w:sz w:val="20"/>
                <w:szCs w:val="20"/>
                <w:lang w:eastAsia="es-MX"/>
              </w:rPr>
            </w:pPr>
          </w:p>
        </w:tc>
      </w:tr>
    </w:tbl>
    <w:tbl>
      <w:tblPr>
        <w:tblStyle w:val="Tablaconcuadrcula"/>
        <w:tblW w:w="14454" w:type="dxa"/>
        <w:tblLook w:val="04A0" w:firstRow="1" w:lastRow="0" w:firstColumn="1" w:lastColumn="0" w:noHBand="0" w:noVBand="1"/>
      </w:tblPr>
      <w:tblGrid>
        <w:gridCol w:w="1129"/>
        <w:gridCol w:w="5812"/>
        <w:gridCol w:w="1559"/>
        <w:gridCol w:w="1276"/>
        <w:gridCol w:w="2131"/>
        <w:gridCol w:w="2547"/>
      </w:tblGrid>
      <w:tr w:rsidR="0064113F" w:rsidRPr="00DB1BEA" w14:paraId="38576209" w14:textId="77777777" w:rsidTr="00174AF3">
        <w:trPr>
          <w:trHeight w:val="1117"/>
        </w:trPr>
        <w:tc>
          <w:tcPr>
            <w:tcW w:w="1129" w:type="dxa"/>
            <w:noWrap/>
            <w:hideMark/>
          </w:tcPr>
          <w:p w14:paraId="095F2C0C" w14:textId="22044847" w:rsidR="00DB1BEA" w:rsidRPr="00DB1BEA" w:rsidRDefault="005621C3" w:rsidP="005621C3">
            <w:pPr>
              <w:rPr>
                <w:rFonts w:ascii="Montserrat" w:eastAsia="Times New Roman" w:hAnsi="Montserrat" w:cs="Calibri"/>
                <w:b/>
                <w:bCs/>
                <w:sz w:val="20"/>
                <w:szCs w:val="20"/>
                <w:lang w:eastAsia="es-MX"/>
              </w:rPr>
            </w:pPr>
            <w:r>
              <w:rPr>
                <w:rFonts w:ascii="Montserrat" w:eastAsia="Times New Roman" w:hAnsi="Montserrat" w:cs="Calibri"/>
                <w:b/>
                <w:bCs/>
                <w:sz w:val="20"/>
                <w:szCs w:val="20"/>
                <w:lang w:eastAsia="es-MX"/>
              </w:rPr>
              <w:lastRenderedPageBreak/>
              <w:t>2.1.1</w:t>
            </w:r>
            <w:r>
              <w:rPr>
                <w:rFonts w:ascii="Montserrat" w:eastAsia="Times New Roman" w:hAnsi="Montserrat" w:cs="Calibri"/>
                <w:b/>
                <w:bCs/>
                <w:sz w:val="20"/>
                <w:szCs w:val="20"/>
                <w:lang w:eastAsia="es-MX"/>
              </w:rPr>
              <w:br w:type="textWrapping" w:clear="all"/>
            </w:r>
          </w:p>
        </w:tc>
        <w:tc>
          <w:tcPr>
            <w:tcW w:w="5812" w:type="dxa"/>
            <w:hideMark/>
          </w:tcPr>
          <w:p w14:paraId="23297E4F" w14:textId="77777777" w:rsidR="00DB1BEA" w:rsidRPr="00DB1BEA" w:rsidRDefault="00DB1BEA" w:rsidP="00DB1BEA">
            <w:pPr>
              <w:jc w:val="both"/>
              <w:rPr>
                <w:rFonts w:ascii="Montserrat" w:eastAsia="Times New Roman" w:hAnsi="Montserrat" w:cs="Calibri"/>
                <w:color w:val="000000"/>
                <w:sz w:val="20"/>
                <w:szCs w:val="20"/>
                <w:lang w:eastAsia="es-MX"/>
              </w:rPr>
            </w:pPr>
            <w:r w:rsidRPr="00DB1BEA">
              <w:rPr>
                <w:rFonts w:ascii="Montserrat" w:eastAsia="Times New Roman" w:hAnsi="Montserrat" w:cs="Calibri"/>
                <w:color w:val="000000"/>
                <w:sz w:val="20"/>
                <w:szCs w:val="20"/>
                <w:lang w:eastAsia="es-MX"/>
              </w:rPr>
              <w:t>Generar y difundir contenidos gráficos o audiovisuales sobre los elementos fundamentales de la Nueva Ética Pública.</w:t>
            </w:r>
          </w:p>
        </w:tc>
        <w:tc>
          <w:tcPr>
            <w:tcW w:w="1559" w:type="dxa"/>
            <w:noWrap/>
            <w:hideMark/>
          </w:tcPr>
          <w:p w14:paraId="09DF6E26"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03/02/2020</w:t>
            </w:r>
          </w:p>
        </w:tc>
        <w:tc>
          <w:tcPr>
            <w:tcW w:w="1276" w:type="dxa"/>
            <w:noWrap/>
            <w:hideMark/>
          </w:tcPr>
          <w:p w14:paraId="5B916C4A"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30/11/2020</w:t>
            </w:r>
          </w:p>
        </w:tc>
        <w:tc>
          <w:tcPr>
            <w:tcW w:w="2131" w:type="dxa"/>
            <w:vMerge w:val="restart"/>
            <w:hideMark/>
          </w:tcPr>
          <w:p w14:paraId="74F42D78" w14:textId="77777777" w:rsidR="00DB1BEA" w:rsidRPr="00DB1BEA" w:rsidRDefault="00DB1BEA" w:rsidP="00DB1BEA">
            <w:pPr>
              <w:jc w:val="center"/>
              <w:rPr>
                <w:rFonts w:ascii="Montserrat" w:eastAsia="Times New Roman" w:hAnsi="Montserrat" w:cs="Calibri"/>
                <w:color w:val="000000"/>
                <w:sz w:val="20"/>
                <w:szCs w:val="20"/>
                <w:lang w:eastAsia="es-MX"/>
              </w:rPr>
            </w:pPr>
            <w:r w:rsidRPr="00DB1BEA">
              <w:rPr>
                <w:rFonts w:ascii="Montserrat" w:eastAsia="Times New Roman" w:hAnsi="Montserrat" w:cs="Calibri"/>
                <w:color w:val="000000"/>
                <w:sz w:val="20"/>
                <w:szCs w:val="20"/>
                <w:lang w:eastAsia="es-MX"/>
              </w:rPr>
              <w:t>Imagen digital o captura de pantalla de la difusión del material o de destinatarios del mensaje.</w:t>
            </w:r>
          </w:p>
        </w:tc>
        <w:tc>
          <w:tcPr>
            <w:tcW w:w="2547" w:type="dxa"/>
            <w:hideMark/>
          </w:tcPr>
          <w:p w14:paraId="56814596" w14:textId="01A2BC1C" w:rsidR="00DB1BEA" w:rsidRPr="00DB1BEA" w:rsidRDefault="00DB1BEA" w:rsidP="00DB1BEA">
            <w:pPr>
              <w:jc w:val="center"/>
              <w:rPr>
                <w:rFonts w:ascii="Montserrat" w:eastAsia="Times New Roman" w:hAnsi="Montserrat" w:cs="Calibri"/>
                <w:i/>
                <w:iCs/>
                <w:color w:val="000000"/>
                <w:sz w:val="20"/>
                <w:szCs w:val="20"/>
                <w:lang w:eastAsia="es-MX"/>
              </w:rPr>
            </w:pPr>
            <w:r w:rsidRPr="00DB1BEA">
              <w:rPr>
                <w:rFonts w:ascii="Montserrat" w:eastAsia="Times New Roman" w:hAnsi="Montserrat" w:cs="Calibri"/>
                <w:i/>
                <w:iCs/>
                <w:color w:val="000000"/>
                <w:sz w:val="20"/>
                <w:szCs w:val="20"/>
                <w:lang w:eastAsia="es-MX"/>
              </w:rPr>
              <w:t>Cargos de t</w:t>
            </w:r>
            <w:r w:rsidR="00C24B28">
              <w:rPr>
                <w:rFonts w:ascii="Montserrat" w:eastAsia="Times New Roman" w:hAnsi="Montserrat" w:cs="Calibri"/>
                <w:i/>
                <w:iCs/>
                <w:color w:val="000000"/>
                <w:sz w:val="20"/>
                <w:szCs w:val="20"/>
                <w:lang w:eastAsia="es-MX"/>
              </w:rPr>
              <w:t>r</w:t>
            </w:r>
            <w:r w:rsidRPr="00DB1BEA">
              <w:rPr>
                <w:rFonts w:ascii="Montserrat" w:eastAsia="Times New Roman" w:hAnsi="Montserrat" w:cs="Calibri"/>
                <w:i/>
                <w:iCs/>
                <w:color w:val="000000"/>
                <w:sz w:val="20"/>
                <w:szCs w:val="20"/>
                <w:lang w:eastAsia="es-MX"/>
              </w:rPr>
              <w:t>abajo fuera de lo habitual impiden a los integrante</w:t>
            </w:r>
            <w:r w:rsidR="00C24B28">
              <w:rPr>
                <w:rFonts w:ascii="Montserrat" w:eastAsia="Times New Roman" w:hAnsi="Montserrat" w:cs="Calibri"/>
                <w:i/>
                <w:iCs/>
                <w:color w:val="000000"/>
                <w:sz w:val="20"/>
                <w:szCs w:val="20"/>
                <w:lang w:eastAsia="es-MX"/>
              </w:rPr>
              <w:t>s</w:t>
            </w:r>
            <w:r w:rsidRPr="00DB1BEA">
              <w:rPr>
                <w:rFonts w:ascii="Montserrat" w:eastAsia="Times New Roman" w:hAnsi="Montserrat" w:cs="Calibri"/>
                <w:i/>
                <w:iCs/>
                <w:color w:val="000000"/>
                <w:sz w:val="20"/>
                <w:szCs w:val="20"/>
                <w:lang w:eastAsia="es-MX"/>
              </w:rPr>
              <w:t xml:space="preserve"> del CEPCI atender los asuntos del CEPCI</w:t>
            </w:r>
          </w:p>
        </w:tc>
      </w:tr>
      <w:tr w:rsidR="0064113F" w:rsidRPr="00DB1BEA" w14:paraId="5234BF81" w14:textId="77777777" w:rsidTr="00174AF3">
        <w:trPr>
          <w:trHeight w:val="1543"/>
        </w:trPr>
        <w:tc>
          <w:tcPr>
            <w:tcW w:w="1129" w:type="dxa"/>
            <w:noWrap/>
            <w:hideMark/>
          </w:tcPr>
          <w:p w14:paraId="0B58C53F" w14:textId="72FA6842" w:rsidR="00DB1BEA" w:rsidRPr="00DB1BEA" w:rsidRDefault="00DB1BEA" w:rsidP="005621C3">
            <w:pPr>
              <w:rPr>
                <w:rFonts w:ascii="Montserrat" w:eastAsia="Times New Roman" w:hAnsi="Montserrat" w:cs="Calibri"/>
                <w:b/>
                <w:bCs/>
                <w:sz w:val="20"/>
                <w:szCs w:val="20"/>
                <w:lang w:eastAsia="es-MX"/>
              </w:rPr>
            </w:pPr>
            <w:r w:rsidRPr="00DB1BEA">
              <w:rPr>
                <w:rFonts w:ascii="Montserrat" w:eastAsia="Times New Roman" w:hAnsi="Montserrat" w:cs="Calibri"/>
                <w:b/>
                <w:bCs/>
                <w:sz w:val="20"/>
                <w:szCs w:val="20"/>
                <w:lang w:eastAsia="es-MX"/>
              </w:rPr>
              <w:t>2.1.2</w:t>
            </w:r>
          </w:p>
        </w:tc>
        <w:tc>
          <w:tcPr>
            <w:tcW w:w="5812" w:type="dxa"/>
            <w:hideMark/>
          </w:tcPr>
          <w:p w14:paraId="6793AA6C" w14:textId="77777777" w:rsidR="00DB1BEA" w:rsidRPr="00DB1BEA" w:rsidRDefault="00DB1BEA" w:rsidP="00DB1BEA">
            <w:pPr>
              <w:jc w:val="both"/>
              <w:rPr>
                <w:rFonts w:ascii="Montserrat" w:eastAsia="Times New Roman" w:hAnsi="Montserrat" w:cs="Calibri"/>
                <w:color w:val="000000"/>
                <w:sz w:val="20"/>
                <w:szCs w:val="20"/>
                <w:lang w:eastAsia="es-MX"/>
              </w:rPr>
            </w:pPr>
            <w:r w:rsidRPr="00DB1BEA">
              <w:rPr>
                <w:rFonts w:ascii="Montserrat" w:eastAsia="Times New Roman" w:hAnsi="Montserrat" w:cs="Calibri"/>
                <w:color w:val="000000"/>
                <w:sz w:val="20"/>
                <w:szCs w:val="20"/>
                <w:lang w:eastAsia="es-MX"/>
              </w:rPr>
              <w:t>Generar y difundir contenidos gráficos o audiovisuales en materiales de sensibilización sobre el tema de conflictos de intereses.</w:t>
            </w:r>
          </w:p>
        </w:tc>
        <w:tc>
          <w:tcPr>
            <w:tcW w:w="1559" w:type="dxa"/>
            <w:noWrap/>
            <w:hideMark/>
          </w:tcPr>
          <w:p w14:paraId="26FDD557"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03/02/2020</w:t>
            </w:r>
          </w:p>
        </w:tc>
        <w:tc>
          <w:tcPr>
            <w:tcW w:w="1276" w:type="dxa"/>
            <w:noWrap/>
            <w:hideMark/>
          </w:tcPr>
          <w:p w14:paraId="72EE37DB"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30/11/2020</w:t>
            </w:r>
          </w:p>
        </w:tc>
        <w:tc>
          <w:tcPr>
            <w:tcW w:w="2131" w:type="dxa"/>
            <w:vMerge/>
            <w:hideMark/>
          </w:tcPr>
          <w:p w14:paraId="37E1B0D0" w14:textId="77777777" w:rsidR="00DB1BEA" w:rsidRPr="00DB1BEA" w:rsidRDefault="00DB1BEA" w:rsidP="00DB1BEA">
            <w:pPr>
              <w:rPr>
                <w:rFonts w:ascii="Montserrat" w:eastAsia="Times New Roman" w:hAnsi="Montserrat" w:cs="Calibri"/>
                <w:color w:val="000000"/>
                <w:sz w:val="20"/>
                <w:szCs w:val="20"/>
                <w:lang w:eastAsia="es-MX"/>
              </w:rPr>
            </w:pPr>
          </w:p>
        </w:tc>
        <w:tc>
          <w:tcPr>
            <w:tcW w:w="2547" w:type="dxa"/>
            <w:hideMark/>
          </w:tcPr>
          <w:p w14:paraId="6848F6E6" w14:textId="4175A659" w:rsidR="00DB1BEA" w:rsidRPr="00DB1BEA" w:rsidRDefault="00DB1BEA" w:rsidP="00DB1BEA">
            <w:pPr>
              <w:jc w:val="center"/>
              <w:rPr>
                <w:rFonts w:ascii="Montserrat" w:eastAsia="Times New Roman" w:hAnsi="Montserrat" w:cs="Calibri"/>
                <w:i/>
                <w:iCs/>
                <w:color w:val="000000"/>
                <w:sz w:val="20"/>
                <w:szCs w:val="20"/>
                <w:lang w:eastAsia="es-MX"/>
              </w:rPr>
            </w:pPr>
            <w:r w:rsidRPr="00DB1BEA">
              <w:rPr>
                <w:rFonts w:ascii="Montserrat" w:eastAsia="Times New Roman" w:hAnsi="Montserrat" w:cs="Calibri"/>
                <w:i/>
                <w:iCs/>
                <w:color w:val="000000"/>
                <w:sz w:val="20"/>
                <w:szCs w:val="20"/>
                <w:lang w:eastAsia="es-MX"/>
              </w:rPr>
              <w:t>Reducción o remplazo de personal del organismo impacta en la integración del CEPCI.</w:t>
            </w:r>
            <w:r w:rsidR="00C24B28">
              <w:rPr>
                <w:rFonts w:ascii="Montserrat" w:eastAsia="Times New Roman" w:hAnsi="Montserrat" w:cs="Calibri"/>
                <w:i/>
                <w:iCs/>
                <w:color w:val="000000"/>
                <w:sz w:val="20"/>
                <w:szCs w:val="20"/>
                <w:lang w:eastAsia="es-MX"/>
              </w:rPr>
              <w:t xml:space="preserve"> </w:t>
            </w:r>
            <w:r w:rsidRPr="00DB1BEA">
              <w:rPr>
                <w:rFonts w:ascii="Montserrat" w:eastAsia="Times New Roman" w:hAnsi="Montserrat" w:cs="Calibri"/>
                <w:i/>
                <w:iCs/>
                <w:color w:val="000000"/>
                <w:sz w:val="20"/>
                <w:szCs w:val="20"/>
                <w:lang w:eastAsia="es-MX"/>
              </w:rPr>
              <w:t>Recortes presupuestales severos</w:t>
            </w:r>
          </w:p>
        </w:tc>
      </w:tr>
      <w:tr w:rsidR="0064113F" w:rsidRPr="00DB1BEA" w14:paraId="440CF629" w14:textId="77777777" w:rsidTr="00174AF3">
        <w:trPr>
          <w:trHeight w:val="1267"/>
        </w:trPr>
        <w:tc>
          <w:tcPr>
            <w:tcW w:w="1129" w:type="dxa"/>
            <w:noWrap/>
            <w:hideMark/>
          </w:tcPr>
          <w:p w14:paraId="4CA38B8F" w14:textId="142D6338" w:rsidR="00DB1BEA" w:rsidRPr="00DB1BEA" w:rsidRDefault="00DB1BEA" w:rsidP="005621C3">
            <w:pPr>
              <w:rPr>
                <w:rFonts w:ascii="Montserrat" w:eastAsia="Times New Roman" w:hAnsi="Montserrat" w:cs="Calibri"/>
                <w:b/>
                <w:bCs/>
                <w:sz w:val="20"/>
                <w:szCs w:val="20"/>
                <w:lang w:eastAsia="es-MX"/>
              </w:rPr>
            </w:pPr>
            <w:r w:rsidRPr="00DB1BEA">
              <w:rPr>
                <w:rFonts w:ascii="Montserrat" w:eastAsia="Times New Roman" w:hAnsi="Montserrat" w:cs="Calibri"/>
                <w:b/>
                <w:bCs/>
                <w:sz w:val="20"/>
                <w:szCs w:val="20"/>
                <w:lang w:eastAsia="es-MX"/>
              </w:rPr>
              <w:t>2.1.3</w:t>
            </w:r>
          </w:p>
        </w:tc>
        <w:tc>
          <w:tcPr>
            <w:tcW w:w="5812" w:type="dxa"/>
            <w:hideMark/>
          </w:tcPr>
          <w:p w14:paraId="392DC2AB" w14:textId="77777777" w:rsidR="00DB1BEA" w:rsidRPr="00DB1BEA" w:rsidRDefault="00DB1BEA" w:rsidP="00DB1BEA">
            <w:pPr>
              <w:jc w:val="both"/>
              <w:rPr>
                <w:rFonts w:ascii="Montserrat" w:eastAsia="Times New Roman" w:hAnsi="Montserrat" w:cs="Calibri"/>
                <w:color w:val="000000"/>
                <w:sz w:val="20"/>
                <w:szCs w:val="20"/>
                <w:lang w:eastAsia="es-MX"/>
              </w:rPr>
            </w:pPr>
            <w:r w:rsidRPr="00DB1BEA">
              <w:rPr>
                <w:rFonts w:ascii="Montserrat" w:eastAsia="Times New Roman" w:hAnsi="Montserrat" w:cs="Calibri"/>
                <w:color w:val="000000"/>
                <w:sz w:val="20"/>
                <w:szCs w:val="20"/>
                <w:lang w:eastAsia="es-MX"/>
              </w:rPr>
              <w:t>Difundir los materiales de temas de ética, integridad pública, prevención de conflictos de interés, o temas afines, en atención, en su caso, a las solicitudes expresadas por la UEIPPCI.</w:t>
            </w:r>
          </w:p>
        </w:tc>
        <w:tc>
          <w:tcPr>
            <w:tcW w:w="1559" w:type="dxa"/>
            <w:noWrap/>
            <w:hideMark/>
          </w:tcPr>
          <w:p w14:paraId="2B91EC2B"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03/02/2020</w:t>
            </w:r>
          </w:p>
        </w:tc>
        <w:tc>
          <w:tcPr>
            <w:tcW w:w="1276" w:type="dxa"/>
            <w:noWrap/>
            <w:hideMark/>
          </w:tcPr>
          <w:p w14:paraId="181E037E"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30/11/2020</w:t>
            </w:r>
          </w:p>
        </w:tc>
        <w:tc>
          <w:tcPr>
            <w:tcW w:w="2131" w:type="dxa"/>
            <w:vMerge/>
            <w:hideMark/>
          </w:tcPr>
          <w:p w14:paraId="5278B264" w14:textId="77777777" w:rsidR="00DB1BEA" w:rsidRPr="00DB1BEA" w:rsidRDefault="00DB1BEA" w:rsidP="00DB1BEA">
            <w:pPr>
              <w:rPr>
                <w:rFonts w:ascii="Montserrat" w:eastAsia="Times New Roman" w:hAnsi="Montserrat" w:cs="Calibri"/>
                <w:color w:val="000000"/>
                <w:sz w:val="20"/>
                <w:szCs w:val="20"/>
                <w:lang w:eastAsia="es-MX"/>
              </w:rPr>
            </w:pPr>
          </w:p>
        </w:tc>
        <w:tc>
          <w:tcPr>
            <w:tcW w:w="2547" w:type="dxa"/>
            <w:hideMark/>
          </w:tcPr>
          <w:p w14:paraId="7B609A50" w14:textId="597B82F7" w:rsidR="00DB1BEA" w:rsidRPr="00DB1BEA" w:rsidRDefault="00DB1BEA" w:rsidP="00DB1BEA">
            <w:pPr>
              <w:jc w:val="center"/>
              <w:rPr>
                <w:rFonts w:ascii="Montserrat" w:eastAsia="Times New Roman" w:hAnsi="Montserrat" w:cs="Calibri"/>
                <w:i/>
                <w:iCs/>
                <w:color w:val="000000"/>
                <w:sz w:val="20"/>
                <w:szCs w:val="20"/>
                <w:lang w:eastAsia="es-MX"/>
              </w:rPr>
            </w:pPr>
            <w:r w:rsidRPr="00DB1BEA">
              <w:rPr>
                <w:rFonts w:ascii="Montserrat" w:eastAsia="Times New Roman" w:hAnsi="Montserrat" w:cs="Calibri"/>
                <w:i/>
                <w:iCs/>
                <w:color w:val="000000"/>
                <w:sz w:val="20"/>
                <w:szCs w:val="20"/>
                <w:lang w:eastAsia="es-MX"/>
              </w:rPr>
              <w:t>Cargos de t</w:t>
            </w:r>
            <w:r w:rsidR="00C24B28">
              <w:rPr>
                <w:rFonts w:ascii="Montserrat" w:eastAsia="Times New Roman" w:hAnsi="Montserrat" w:cs="Calibri"/>
                <w:i/>
                <w:iCs/>
                <w:color w:val="000000"/>
                <w:sz w:val="20"/>
                <w:szCs w:val="20"/>
                <w:lang w:eastAsia="es-MX"/>
              </w:rPr>
              <w:t>r</w:t>
            </w:r>
            <w:r w:rsidRPr="00DB1BEA">
              <w:rPr>
                <w:rFonts w:ascii="Montserrat" w:eastAsia="Times New Roman" w:hAnsi="Montserrat" w:cs="Calibri"/>
                <w:i/>
                <w:iCs/>
                <w:color w:val="000000"/>
                <w:sz w:val="20"/>
                <w:szCs w:val="20"/>
                <w:lang w:eastAsia="es-MX"/>
              </w:rPr>
              <w:t>abajo fuera de lo habitual impiden a los integrante</w:t>
            </w:r>
            <w:r w:rsidR="00C24B28">
              <w:rPr>
                <w:rFonts w:ascii="Montserrat" w:eastAsia="Times New Roman" w:hAnsi="Montserrat" w:cs="Calibri"/>
                <w:i/>
                <w:iCs/>
                <w:color w:val="000000"/>
                <w:sz w:val="20"/>
                <w:szCs w:val="20"/>
                <w:lang w:eastAsia="es-MX"/>
              </w:rPr>
              <w:t>s</w:t>
            </w:r>
            <w:r w:rsidRPr="00DB1BEA">
              <w:rPr>
                <w:rFonts w:ascii="Montserrat" w:eastAsia="Times New Roman" w:hAnsi="Montserrat" w:cs="Calibri"/>
                <w:i/>
                <w:iCs/>
                <w:color w:val="000000"/>
                <w:sz w:val="20"/>
                <w:szCs w:val="20"/>
                <w:lang w:eastAsia="es-MX"/>
              </w:rPr>
              <w:t xml:space="preserve"> del CEPCI atender los asuntos del CEPCI</w:t>
            </w:r>
          </w:p>
        </w:tc>
      </w:tr>
      <w:tr w:rsidR="0064113F" w:rsidRPr="00DB1BEA" w14:paraId="678CAF10" w14:textId="77777777" w:rsidTr="00174AF3">
        <w:trPr>
          <w:trHeight w:val="987"/>
        </w:trPr>
        <w:tc>
          <w:tcPr>
            <w:tcW w:w="1129" w:type="dxa"/>
            <w:noWrap/>
            <w:hideMark/>
          </w:tcPr>
          <w:p w14:paraId="404C498D" w14:textId="4B2CF21F" w:rsidR="00DB1BEA" w:rsidRPr="00DB1BEA" w:rsidRDefault="00DB1BEA" w:rsidP="005621C3">
            <w:pPr>
              <w:rPr>
                <w:rFonts w:ascii="Montserrat" w:eastAsia="Times New Roman" w:hAnsi="Montserrat" w:cs="Calibri"/>
                <w:b/>
                <w:bCs/>
                <w:sz w:val="20"/>
                <w:szCs w:val="20"/>
                <w:lang w:eastAsia="es-MX"/>
              </w:rPr>
            </w:pPr>
            <w:r w:rsidRPr="00DB1BEA">
              <w:rPr>
                <w:rFonts w:ascii="Montserrat" w:eastAsia="Times New Roman" w:hAnsi="Montserrat" w:cs="Calibri"/>
                <w:b/>
                <w:bCs/>
                <w:sz w:val="20"/>
                <w:szCs w:val="20"/>
                <w:lang w:eastAsia="es-MX"/>
              </w:rPr>
              <w:t>2.1.4</w:t>
            </w:r>
          </w:p>
        </w:tc>
        <w:tc>
          <w:tcPr>
            <w:tcW w:w="5812" w:type="dxa"/>
            <w:hideMark/>
          </w:tcPr>
          <w:p w14:paraId="49AE8B13" w14:textId="77777777" w:rsidR="00DB1BEA" w:rsidRPr="00DB1BEA" w:rsidRDefault="00DB1BEA" w:rsidP="00DB1BEA">
            <w:pPr>
              <w:jc w:val="both"/>
              <w:rPr>
                <w:rFonts w:ascii="Montserrat" w:eastAsia="Times New Roman" w:hAnsi="Montserrat" w:cs="Calibri"/>
                <w:color w:val="000000"/>
                <w:sz w:val="20"/>
                <w:szCs w:val="20"/>
                <w:lang w:eastAsia="es-MX"/>
              </w:rPr>
            </w:pPr>
            <w:r w:rsidRPr="00DB1BEA">
              <w:rPr>
                <w:rFonts w:ascii="Montserrat" w:eastAsia="Times New Roman" w:hAnsi="Montserrat" w:cs="Calibri"/>
                <w:color w:val="000000"/>
                <w:sz w:val="20"/>
                <w:szCs w:val="20"/>
                <w:lang w:eastAsia="es-MX"/>
              </w:rPr>
              <w:t>Difundir el Protocolo para la Prevención, Atención y Sanción del Hostigamiento Sexual y Acoso Sexual.</w:t>
            </w:r>
          </w:p>
        </w:tc>
        <w:tc>
          <w:tcPr>
            <w:tcW w:w="1559" w:type="dxa"/>
            <w:noWrap/>
            <w:hideMark/>
          </w:tcPr>
          <w:p w14:paraId="481A4479"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03/02/2020</w:t>
            </w:r>
          </w:p>
        </w:tc>
        <w:tc>
          <w:tcPr>
            <w:tcW w:w="1276" w:type="dxa"/>
            <w:noWrap/>
            <w:hideMark/>
          </w:tcPr>
          <w:p w14:paraId="32C1B75D"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30/11/2020</w:t>
            </w:r>
          </w:p>
        </w:tc>
        <w:tc>
          <w:tcPr>
            <w:tcW w:w="2131" w:type="dxa"/>
            <w:vMerge/>
            <w:hideMark/>
          </w:tcPr>
          <w:p w14:paraId="4CA449B8" w14:textId="77777777" w:rsidR="00DB1BEA" w:rsidRPr="00DB1BEA" w:rsidRDefault="00DB1BEA" w:rsidP="00DB1BEA">
            <w:pPr>
              <w:rPr>
                <w:rFonts w:ascii="Montserrat" w:eastAsia="Times New Roman" w:hAnsi="Montserrat" w:cs="Calibri"/>
                <w:color w:val="000000"/>
                <w:sz w:val="20"/>
                <w:szCs w:val="20"/>
                <w:lang w:eastAsia="es-MX"/>
              </w:rPr>
            </w:pPr>
          </w:p>
        </w:tc>
        <w:tc>
          <w:tcPr>
            <w:tcW w:w="2547" w:type="dxa"/>
            <w:hideMark/>
          </w:tcPr>
          <w:p w14:paraId="55ACF700" w14:textId="725C2760" w:rsidR="00DB1BEA" w:rsidRPr="00DB1BEA" w:rsidRDefault="00DB1BEA" w:rsidP="00DB1BEA">
            <w:pPr>
              <w:jc w:val="center"/>
              <w:rPr>
                <w:rFonts w:ascii="Montserrat" w:eastAsia="Times New Roman" w:hAnsi="Montserrat" w:cs="Calibri"/>
                <w:i/>
                <w:iCs/>
                <w:color w:val="000000"/>
                <w:sz w:val="20"/>
                <w:szCs w:val="20"/>
                <w:lang w:eastAsia="es-MX"/>
              </w:rPr>
            </w:pPr>
            <w:r w:rsidRPr="00DB1BEA">
              <w:rPr>
                <w:rFonts w:ascii="Montserrat" w:eastAsia="Times New Roman" w:hAnsi="Montserrat" w:cs="Calibri"/>
                <w:i/>
                <w:iCs/>
                <w:color w:val="000000"/>
                <w:sz w:val="20"/>
                <w:szCs w:val="20"/>
                <w:lang w:eastAsia="es-MX"/>
              </w:rPr>
              <w:t>Cargos de t</w:t>
            </w:r>
            <w:r w:rsidR="00C24B28">
              <w:rPr>
                <w:rFonts w:ascii="Montserrat" w:eastAsia="Times New Roman" w:hAnsi="Montserrat" w:cs="Calibri"/>
                <w:i/>
                <w:iCs/>
                <w:color w:val="000000"/>
                <w:sz w:val="20"/>
                <w:szCs w:val="20"/>
                <w:lang w:eastAsia="es-MX"/>
              </w:rPr>
              <w:t>r</w:t>
            </w:r>
            <w:r w:rsidRPr="00DB1BEA">
              <w:rPr>
                <w:rFonts w:ascii="Montserrat" w:eastAsia="Times New Roman" w:hAnsi="Montserrat" w:cs="Calibri"/>
                <w:i/>
                <w:iCs/>
                <w:color w:val="000000"/>
                <w:sz w:val="20"/>
                <w:szCs w:val="20"/>
                <w:lang w:eastAsia="es-MX"/>
              </w:rPr>
              <w:t>abajo fuera de lo habitual impiden a los integrante</w:t>
            </w:r>
            <w:r w:rsidR="00C24B28">
              <w:rPr>
                <w:rFonts w:ascii="Montserrat" w:eastAsia="Times New Roman" w:hAnsi="Montserrat" w:cs="Calibri"/>
                <w:i/>
                <w:iCs/>
                <w:color w:val="000000"/>
                <w:sz w:val="20"/>
                <w:szCs w:val="20"/>
                <w:lang w:eastAsia="es-MX"/>
              </w:rPr>
              <w:t>s</w:t>
            </w:r>
            <w:r w:rsidRPr="00DB1BEA">
              <w:rPr>
                <w:rFonts w:ascii="Montserrat" w:eastAsia="Times New Roman" w:hAnsi="Montserrat" w:cs="Calibri"/>
                <w:i/>
                <w:iCs/>
                <w:color w:val="000000"/>
                <w:sz w:val="20"/>
                <w:szCs w:val="20"/>
                <w:lang w:eastAsia="es-MX"/>
              </w:rPr>
              <w:t xml:space="preserve"> del CEPCI atender los asuntos del CEPCI</w:t>
            </w:r>
          </w:p>
        </w:tc>
      </w:tr>
      <w:tr w:rsidR="0064113F" w:rsidRPr="00DB1BEA" w14:paraId="2937114C" w14:textId="77777777" w:rsidTr="00174AF3">
        <w:trPr>
          <w:trHeight w:val="1316"/>
        </w:trPr>
        <w:tc>
          <w:tcPr>
            <w:tcW w:w="1129" w:type="dxa"/>
            <w:noWrap/>
            <w:hideMark/>
          </w:tcPr>
          <w:p w14:paraId="1B24E084" w14:textId="4F111B66" w:rsidR="00DB1BEA" w:rsidRPr="00DB1BEA" w:rsidRDefault="00DB1BEA" w:rsidP="005621C3">
            <w:pPr>
              <w:rPr>
                <w:rFonts w:ascii="Montserrat" w:eastAsia="Times New Roman" w:hAnsi="Montserrat" w:cs="Calibri"/>
                <w:b/>
                <w:bCs/>
                <w:sz w:val="20"/>
                <w:szCs w:val="20"/>
                <w:lang w:eastAsia="es-MX"/>
              </w:rPr>
            </w:pPr>
            <w:r w:rsidRPr="00DB1BEA">
              <w:rPr>
                <w:rFonts w:ascii="Montserrat" w:eastAsia="Times New Roman" w:hAnsi="Montserrat" w:cs="Calibri"/>
                <w:b/>
                <w:bCs/>
                <w:sz w:val="20"/>
                <w:szCs w:val="20"/>
                <w:lang w:eastAsia="es-MX"/>
              </w:rPr>
              <w:t>2.1.5</w:t>
            </w:r>
          </w:p>
        </w:tc>
        <w:tc>
          <w:tcPr>
            <w:tcW w:w="5812" w:type="dxa"/>
            <w:hideMark/>
          </w:tcPr>
          <w:p w14:paraId="70C5EA69" w14:textId="398D38ED" w:rsidR="00DB1BEA" w:rsidRPr="00DB1BEA" w:rsidRDefault="00DB1BEA" w:rsidP="00DB1BEA">
            <w:pPr>
              <w:jc w:val="both"/>
              <w:rPr>
                <w:rFonts w:ascii="Montserrat" w:eastAsia="Times New Roman" w:hAnsi="Montserrat" w:cs="Calibri"/>
                <w:color w:val="000000"/>
                <w:sz w:val="20"/>
                <w:szCs w:val="20"/>
                <w:lang w:eastAsia="es-MX"/>
              </w:rPr>
            </w:pPr>
            <w:r w:rsidRPr="00DB1BEA">
              <w:rPr>
                <w:rFonts w:ascii="Montserrat" w:eastAsia="Times New Roman" w:hAnsi="Montserrat" w:cs="Calibri"/>
                <w:color w:val="000000"/>
                <w:sz w:val="20"/>
                <w:szCs w:val="20"/>
                <w:lang w:eastAsia="es-MX"/>
              </w:rPr>
              <w:t xml:space="preserve">Difundir cuáles son las faltas administrativas que pueden cometer las personas servidoras públicas y las sanciones a que se pueden hacerse </w:t>
            </w:r>
            <w:r w:rsidR="00C24B28" w:rsidRPr="00DB1BEA">
              <w:rPr>
                <w:rFonts w:ascii="Montserrat" w:eastAsia="Times New Roman" w:hAnsi="Montserrat" w:cs="Calibri"/>
                <w:color w:val="000000"/>
                <w:sz w:val="20"/>
                <w:szCs w:val="20"/>
                <w:lang w:eastAsia="es-MX"/>
              </w:rPr>
              <w:t>acreedoras. *</w:t>
            </w:r>
          </w:p>
        </w:tc>
        <w:tc>
          <w:tcPr>
            <w:tcW w:w="1559" w:type="dxa"/>
            <w:noWrap/>
            <w:hideMark/>
          </w:tcPr>
          <w:p w14:paraId="73BEC2C4"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03/02/2020</w:t>
            </w:r>
          </w:p>
        </w:tc>
        <w:tc>
          <w:tcPr>
            <w:tcW w:w="1276" w:type="dxa"/>
            <w:noWrap/>
            <w:hideMark/>
          </w:tcPr>
          <w:p w14:paraId="7842C685"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15/12/2020</w:t>
            </w:r>
          </w:p>
        </w:tc>
        <w:tc>
          <w:tcPr>
            <w:tcW w:w="2131" w:type="dxa"/>
            <w:vMerge/>
            <w:hideMark/>
          </w:tcPr>
          <w:p w14:paraId="34C6DD1F" w14:textId="77777777" w:rsidR="00DB1BEA" w:rsidRPr="00DB1BEA" w:rsidRDefault="00DB1BEA" w:rsidP="00DB1BEA">
            <w:pPr>
              <w:rPr>
                <w:rFonts w:ascii="Montserrat" w:eastAsia="Times New Roman" w:hAnsi="Montserrat" w:cs="Calibri"/>
                <w:color w:val="000000"/>
                <w:sz w:val="20"/>
                <w:szCs w:val="20"/>
                <w:lang w:eastAsia="es-MX"/>
              </w:rPr>
            </w:pPr>
          </w:p>
        </w:tc>
        <w:tc>
          <w:tcPr>
            <w:tcW w:w="2547" w:type="dxa"/>
            <w:hideMark/>
          </w:tcPr>
          <w:p w14:paraId="4C1DAB07" w14:textId="545F926C" w:rsidR="00DB1BEA" w:rsidRPr="00DB1BEA" w:rsidRDefault="00DB1BEA" w:rsidP="00DB1BEA">
            <w:pPr>
              <w:jc w:val="center"/>
              <w:rPr>
                <w:rFonts w:ascii="Montserrat" w:eastAsia="Times New Roman" w:hAnsi="Montserrat" w:cs="Calibri"/>
                <w:i/>
                <w:iCs/>
                <w:color w:val="000000"/>
                <w:sz w:val="20"/>
                <w:szCs w:val="20"/>
                <w:lang w:eastAsia="es-MX"/>
              </w:rPr>
            </w:pPr>
            <w:r w:rsidRPr="00DB1BEA">
              <w:rPr>
                <w:rFonts w:ascii="Montserrat" w:eastAsia="Times New Roman" w:hAnsi="Montserrat" w:cs="Calibri"/>
                <w:i/>
                <w:iCs/>
                <w:color w:val="000000"/>
                <w:sz w:val="20"/>
                <w:szCs w:val="20"/>
                <w:lang w:eastAsia="es-MX"/>
              </w:rPr>
              <w:t>Cargos de t</w:t>
            </w:r>
            <w:r w:rsidR="00C24B28">
              <w:rPr>
                <w:rFonts w:ascii="Montserrat" w:eastAsia="Times New Roman" w:hAnsi="Montserrat" w:cs="Calibri"/>
                <w:i/>
                <w:iCs/>
                <w:color w:val="000000"/>
                <w:sz w:val="20"/>
                <w:szCs w:val="20"/>
                <w:lang w:eastAsia="es-MX"/>
              </w:rPr>
              <w:t>r</w:t>
            </w:r>
            <w:r w:rsidRPr="00DB1BEA">
              <w:rPr>
                <w:rFonts w:ascii="Montserrat" w:eastAsia="Times New Roman" w:hAnsi="Montserrat" w:cs="Calibri"/>
                <w:i/>
                <w:iCs/>
                <w:color w:val="000000"/>
                <w:sz w:val="20"/>
                <w:szCs w:val="20"/>
                <w:lang w:eastAsia="es-MX"/>
              </w:rPr>
              <w:t>abajo fuera de lo habitual impiden a los integrante</w:t>
            </w:r>
            <w:r w:rsidR="00C24B28">
              <w:rPr>
                <w:rFonts w:ascii="Montserrat" w:eastAsia="Times New Roman" w:hAnsi="Montserrat" w:cs="Calibri"/>
                <w:i/>
                <w:iCs/>
                <w:color w:val="000000"/>
                <w:sz w:val="20"/>
                <w:szCs w:val="20"/>
                <w:lang w:eastAsia="es-MX"/>
              </w:rPr>
              <w:t>s</w:t>
            </w:r>
            <w:r w:rsidRPr="00DB1BEA">
              <w:rPr>
                <w:rFonts w:ascii="Montserrat" w:eastAsia="Times New Roman" w:hAnsi="Montserrat" w:cs="Calibri"/>
                <w:i/>
                <w:iCs/>
                <w:color w:val="000000"/>
                <w:sz w:val="20"/>
                <w:szCs w:val="20"/>
                <w:lang w:eastAsia="es-MX"/>
              </w:rPr>
              <w:t xml:space="preserve"> del CEPCI atender los asuntos del CEPCI</w:t>
            </w:r>
          </w:p>
        </w:tc>
      </w:tr>
      <w:tr w:rsidR="0064113F" w:rsidRPr="00DB1BEA" w14:paraId="37D94338" w14:textId="77777777" w:rsidTr="00174AF3">
        <w:trPr>
          <w:trHeight w:val="1159"/>
        </w:trPr>
        <w:tc>
          <w:tcPr>
            <w:tcW w:w="1129" w:type="dxa"/>
            <w:noWrap/>
            <w:hideMark/>
          </w:tcPr>
          <w:p w14:paraId="409F5DB6" w14:textId="7AB9DC68" w:rsidR="00DB1BEA" w:rsidRPr="00DB1BEA" w:rsidRDefault="00DB1BEA" w:rsidP="005621C3">
            <w:pPr>
              <w:rPr>
                <w:rFonts w:ascii="Montserrat" w:eastAsia="Times New Roman" w:hAnsi="Montserrat" w:cs="Calibri"/>
                <w:b/>
                <w:bCs/>
                <w:sz w:val="20"/>
                <w:szCs w:val="20"/>
                <w:lang w:eastAsia="es-MX"/>
              </w:rPr>
            </w:pPr>
            <w:r w:rsidRPr="00DB1BEA">
              <w:rPr>
                <w:rFonts w:ascii="Montserrat" w:eastAsia="Times New Roman" w:hAnsi="Montserrat" w:cs="Calibri"/>
                <w:b/>
                <w:bCs/>
                <w:sz w:val="20"/>
                <w:szCs w:val="20"/>
                <w:lang w:eastAsia="es-MX"/>
              </w:rPr>
              <w:t>2.1.6</w:t>
            </w:r>
          </w:p>
        </w:tc>
        <w:tc>
          <w:tcPr>
            <w:tcW w:w="5812" w:type="dxa"/>
            <w:hideMark/>
          </w:tcPr>
          <w:p w14:paraId="3CDAE56F" w14:textId="77777777" w:rsidR="00DB1BEA" w:rsidRPr="00DB1BEA" w:rsidRDefault="00DB1BEA" w:rsidP="00DB1BEA">
            <w:pPr>
              <w:jc w:val="both"/>
              <w:rPr>
                <w:rFonts w:ascii="Montserrat" w:eastAsia="Times New Roman" w:hAnsi="Montserrat" w:cs="Calibri"/>
                <w:color w:val="000000"/>
                <w:sz w:val="20"/>
                <w:szCs w:val="20"/>
                <w:lang w:eastAsia="es-MX"/>
              </w:rPr>
            </w:pPr>
            <w:r w:rsidRPr="00DB1BEA">
              <w:rPr>
                <w:rFonts w:ascii="Montserrat" w:eastAsia="Times New Roman" w:hAnsi="Montserrat" w:cs="Calibri"/>
                <w:color w:val="000000"/>
                <w:sz w:val="20"/>
                <w:szCs w:val="20"/>
                <w:lang w:eastAsia="es-MX"/>
              </w:rPr>
              <w:t>Difundir la existencia de la Plataforma de Ciudadanos Alertadores Internos y Externos de la Corrupción. *</w:t>
            </w:r>
          </w:p>
        </w:tc>
        <w:tc>
          <w:tcPr>
            <w:tcW w:w="1559" w:type="dxa"/>
            <w:noWrap/>
            <w:hideMark/>
          </w:tcPr>
          <w:p w14:paraId="34A0B6C1"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03/02/2020</w:t>
            </w:r>
          </w:p>
        </w:tc>
        <w:tc>
          <w:tcPr>
            <w:tcW w:w="1276" w:type="dxa"/>
            <w:noWrap/>
            <w:hideMark/>
          </w:tcPr>
          <w:p w14:paraId="148FE561" w14:textId="77777777" w:rsidR="00DB1BEA" w:rsidRPr="00174AF3" w:rsidRDefault="00DB1BEA" w:rsidP="00DB1BEA">
            <w:pPr>
              <w:jc w:val="center"/>
              <w:rPr>
                <w:rFonts w:ascii="Montserrat" w:eastAsia="Times New Roman" w:hAnsi="Montserrat" w:cs="Calibri"/>
                <w:sz w:val="20"/>
                <w:szCs w:val="20"/>
                <w:lang w:eastAsia="es-MX"/>
              </w:rPr>
            </w:pPr>
            <w:r w:rsidRPr="00174AF3">
              <w:rPr>
                <w:rFonts w:ascii="Montserrat" w:eastAsia="Times New Roman" w:hAnsi="Montserrat" w:cs="Calibri"/>
                <w:sz w:val="20"/>
                <w:szCs w:val="20"/>
                <w:lang w:eastAsia="es-MX"/>
              </w:rPr>
              <w:t>15/12/2020</w:t>
            </w:r>
          </w:p>
        </w:tc>
        <w:tc>
          <w:tcPr>
            <w:tcW w:w="2131" w:type="dxa"/>
            <w:vMerge/>
            <w:hideMark/>
          </w:tcPr>
          <w:p w14:paraId="6F5F76DA" w14:textId="77777777" w:rsidR="00DB1BEA" w:rsidRPr="00DB1BEA" w:rsidRDefault="00DB1BEA" w:rsidP="00DB1BEA">
            <w:pPr>
              <w:rPr>
                <w:rFonts w:ascii="Montserrat" w:eastAsia="Times New Roman" w:hAnsi="Montserrat" w:cs="Calibri"/>
                <w:color w:val="000000"/>
                <w:sz w:val="20"/>
                <w:szCs w:val="20"/>
                <w:lang w:eastAsia="es-MX"/>
              </w:rPr>
            </w:pPr>
          </w:p>
        </w:tc>
        <w:tc>
          <w:tcPr>
            <w:tcW w:w="2547" w:type="dxa"/>
            <w:hideMark/>
          </w:tcPr>
          <w:p w14:paraId="3C5F8760" w14:textId="71811F82" w:rsidR="00DB1BEA" w:rsidRPr="00DB1BEA" w:rsidRDefault="00DB1BEA" w:rsidP="00DB1BEA">
            <w:pPr>
              <w:jc w:val="center"/>
              <w:rPr>
                <w:rFonts w:ascii="Montserrat" w:eastAsia="Times New Roman" w:hAnsi="Montserrat" w:cs="Calibri"/>
                <w:i/>
                <w:iCs/>
                <w:color w:val="000000"/>
                <w:sz w:val="20"/>
                <w:szCs w:val="20"/>
                <w:lang w:eastAsia="es-MX"/>
              </w:rPr>
            </w:pPr>
            <w:r w:rsidRPr="00DB1BEA">
              <w:rPr>
                <w:rFonts w:ascii="Montserrat" w:eastAsia="Times New Roman" w:hAnsi="Montserrat" w:cs="Calibri"/>
                <w:i/>
                <w:iCs/>
                <w:color w:val="000000"/>
                <w:sz w:val="20"/>
                <w:szCs w:val="20"/>
                <w:lang w:eastAsia="es-MX"/>
              </w:rPr>
              <w:t>Cargos de t</w:t>
            </w:r>
            <w:r w:rsidR="00C24B28">
              <w:rPr>
                <w:rFonts w:ascii="Montserrat" w:eastAsia="Times New Roman" w:hAnsi="Montserrat" w:cs="Calibri"/>
                <w:i/>
                <w:iCs/>
                <w:color w:val="000000"/>
                <w:sz w:val="20"/>
                <w:szCs w:val="20"/>
                <w:lang w:eastAsia="es-MX"/>
              </w:rPr>
              <w:t>r</w:t>
            </w:r>
            <w:r w:rsidRPr="00DB1BEA">
              <w:rPr>
                <w:rFonts w:ascii="Montserrat" w:eastAsia="Times New Roman" w:hAnsi="Montserrat" w:cs="Calibri"/>
                <w:i/>
                <w:iCs/>
                <w:color w:val="000000"/>
                <w:sz w:val="20"/>
                <w:szCs w:val="20"/>
                <w:lang w:eastAsia="es-MX"/>
              </w:rPr>
              <w:t>abajo fuera de lo habitual impiden a los integrante</w:t>
            </w:r>
            <w:r w:rsidR="00C24B28">
              <w:rPr>
                <w:rFonts w:ascii="Montserrat" w:eastAsia="Times New Roman" w:hAnsi="Montserrat" w:cs="Calibri"/>
                <w:i/>
                <w:iCs/>
                <w:color w:val="000000"/>
                <w:sz w:val="20"/>
                <w:szCs w:val="20"/>
                <w:lang w:eastAsia="es-MX"/>
              </w:rPr>
              <w:t>s</w:t>
            </w:r>
            <w:r w:rsidRPr="00DB1BEA">
              <w:rPr>
                <w:rFonts w:ascii="Montserrat" w:eastAsia="Times New Roman" w:hAnsi="Montserrat" w:cs="Calibri"/>
                <w:i/>
                <w:iCs/>
                <w:color w:val="000000"/>
                <w:sz w:val="20"/>
                <w:szCs w:val="20"/>
                <w:lang w:eastAsia="es-MX"/>
              </w:rPr>
              <w:t xml:space="preserve"> del CEPCI atender los asuntos del CEPCI</w:t>
            </w:r>
          </w:p>
        </w:tc>
      </w:tr>
    </w:tbl>
    <w:p w14:paraId="1E9A4DBA" w14:textId="745215D7" w:rsidR="0049127F" w:rsidRDefault="0049127F">
      <w:pPr>
        <w:rPr>
          <w:rFonts w:ascii="Montserrat" w:hAnsi="Montserrat"/>
          <w:sz w:val="20"/>
          <w:szCs w:val="20"/>
        </w:rPr>
      </w:pPr>
    </w:p>
    <w:p w14:paraId="0C1CD364" w14:textId="48E66796" w:rsidR="00174AF3" w:rsidRDefault="00174AF3">
      <w:pPr>
        <w:rPr>
          <w:rFonts w:ascii="Montserrat" w:hAnsi="Montserrat"/>
          <w:sz w:val="20"/>
          <w:szCs w:val="20"/>
        </w:rPr>
      </w:pPr>
    </w:p>
    <w:p w14:paraId="4A20D18A" w14:textId="6813721F" w:rsidR="00174AF3" w:rsidRDefault="00174AF3">
      <w:pPr>
        <w:rPr>
          <w:rFonts w:ascii="Montserrat" w:hAnsi="Montserrat"/>
          <w:sz w:val="20"/>
          <w:szCs w:val="20"/>
        </w:rPr>
      </w:pPr>
    </w:p>
    <w:p w14:paraId="2D75EFEF" w14:textId="51713CF9" w:rsidR="00486565" w:rsidRPr="00FA3C14" w:rsidRDefault="00486565" w:rsidP="00FA3C14">
      <w:pPr>
        <w:pStyle w:val="Prrafodelista"/>
        <w:numPr>
          <w:ilvl w:val="0"/>
          <w:numId w:val="4"/>
        </w:numPr>
        <w:ind w:left="567" w:hanging="283"/>
        <w:rPr>
          <w:rFonts w:ascii="Montserrat" w:hAnsi="Montserrat"/>
          <w:b/>
          <w:bCs/>
          <w:sz w:val="24"/>
          <w:szCs w:val="24"/>
        </w:rPr>
      </w:pPr>
      <w:r w:rsidRPr="00FA3C14">
        <w:rPr>
          <w:rFonts w:ascii="Montserrat" w:hAnsi="Montserrat"/>
          <w:b/>
          <w:bCs/>
          <w:sz w:val="24"/>
          <w:szCs w:val="24"/>
        </w:rPr>
        <w:t>Atención a Denuncias en materia de ética, integridad pública y conflictos de interés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670"/>
        <w:gridCol w:w="1313"/>
        <w:gridCol w:w="1152"/>
        <w:gridCol w:w="2496"/>
        <w:gridCol w:w="2694"/>
      </w:tblGrid>
      <w:tr w:rsidR="00174AF3" w:rsidRPr="00174AF3" w14:paraId="1A288A90" w14:textId="77777777" w:rsidTr="00174AF3">
        <w:trPr>
          <w:trHeight w:val="416"/>
        </w:trPr>
        <w:tc>
          <w:tcPr>
            <w:tcW w:w="1271" w:type="dxa"/>
            <w:shd w:val="clear" w:color="auto" w:fill="auto"/>
            <w:noWrap/>
            <w:vAlign w:val="center"/>
            <w:hideMark/>
          </w:tcPr>
          <w:p w14:paraId="63803FDC"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Indicador</w:t>
            </w:r>
          </w:p>
        </w:tc>
        <w:tc>
          <w:tcPr>
            <w:tcW w:w="13325" w:type="dxa"/>
            <w:gridSpan w:val="5"/>
            <w:shd w:val="clear" w:color="auto" w:fill="auto"/>
            <w:vAlign w:val="center"/>
            <w:hideMark/>
          </w:tcPr>
          <w:p w14:paraId="4A1EC997" w14:textId="77777777"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Indicador general de eficacia en atención a denuncias. </w:t>
            </w:r>
          </w:p>
        </w:tc>
      </w:tr>
      <w:tr w:rsidR="00174AF3" w:rsidRPr="00174AF3" w14:paraId="72AA377A" w14:textId="77777777" w:rsidTr="00174AF3">
        <w:trPr>
          <w:trHeight w:val="408"/>
        </w:trPr>
        <w:tc>
          <w:tcPr>
            <w:tcW w:w="1271" w:type="dxa"/>
            <w:shd w:val="clear" w:color="auto" w:fill="auto"/>
            <w:noWrap/>
            <w:vAlign w:val="center"/>
            <w:hideMark/>
          </w:tcPr>
          <w:p w14:paraId="20586E96"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Objetivo</w:t>
            </w:r>
          </w:p>
        </w:tc>
        <w:tc>
          <w:tcPr>
            <w:tcW w:w="13325" w:type="dxa"/>
            <w:gridSpan w:val="5"/>
            <w:shd w:val="clear" w:color="auto" w:fill="auto"/>
            <w:vAlign w:val="center"/>
            <w:hideMark/>
          </w:tcPr>
          <w:p w14:paraId="7B9733C6" w14:textId="77777777"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Atender las denuncias que se presenten al CEPCI de ECOSUR.  </w:t>
            </w:r>
          </w:p>
        </w:tc>
      </w:tr>
      <w:tr w:rsidR="00174AF3" w:rsidRPr="00174AF3" w14:paraId="760C40C8" w14:textId="77777777" w:rsidTr="00174AF3">
        <w:trPr>
          <w:trHeight w:val="272"/>
        </w:trPr>
        <w:tc>
          <w:tcPr>
            <w:tcW w:w="1271" w:type="dxa"/>
            <w:shd w:val="clear" w:color="auto" w:fill="auto"/>
            <w:noWrap/>
            <w:vAlign w:val="center"/>
            <w:hideMark/>
          </w:tcPr>
          <w:p w14:paraId="071F299A"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Meta</w:t>
            </w:r>
          </w:p>
        </w:tc>
        <w:tc>
          <w:tcPr>
            <w:tcW w:w="13325" w:type="dxa"/>
            <w:gridSpan w:val="5"/>
            <w:shd w:val="clear" w:color="auto" w:fill="auto"/>
            <w:vAlign w:val="center"/>
            <w:hideMark/>
          </w:tcPr>
          <w:p w14:paraId="518BAA2C" w14:textId="77777777"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Al finalizar el año 2020, al menos 85% de las denuncias recibidas por el CEPCI fueron atendidas dentro de los plazos establecidos.</w:t>
            </w:r>
          </w:p>
        </w:tc>
      </w:tr>
      <w:tr w:rsidR="00174AF3" w:rsidRPr="00174AF3" w14:paraId="2B4EF57F" w14:textId="77777777" w:rsidTr="00174AF3">
        <w:trPr>
          <w:trHeight w:val="499"/>
        </w:trPr>
        <w:tc>
          <w:tcPr>
            <w:tcW w:w="1271" w:type="dxa"/>
            <w:vMerge w:val="restart"/>
            <w:shd w:val="clear" w:color="auto" w:fill="auto"/>
            <w:vAlign w:val="center"/>
            <w:hideMark/>
          </w:tcPr>
          <w:p w14:paraId="22934454"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Clave </w:t>
            </w:r>
            <w:r w:rsidRPr="00174AF3">
              <w:rPr>
                <w:rFonts w:ascii="Montserrat" w:eastAsia="Times New Roman" w:hAnsi="Montserrat" w:cs="Times New Roman"/>
                <w:b/>
                <w:bCs/>
                <w:sz w:val="20"/>
                <w:szCs w:val="20"/>
                <w:lang w:eastAsia="es-MX"/>
              </w:rPr>
              <w:br/>
              <w:t>actividad</w:t>
            </w:r>
          </w:p>
        </w:tc>
        <w:tc>
          <w:tcPr>
            <w:tcW w:w="5670" w:type="dxa"/>
            <w:vMerge w:val="restart"/>
            <w:shd w:val="clear" w:color="auto" w:fill="auto"/>
            <w:noWrap/>
            <w:vAlign w:val="center"/>
            <w:hideMark/>
          </w:tcPr>
          <w:p w14:paraId="06B0FEE5"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Actividad</w:t>
            </w:r>
          </w:p>
        </w:tc>
        <w:tc>
          <w:tcPr>
            <w:tcW w:w="2268" w:type="dxa"/>
            <w:gridSpan w:val="2"/>
            <w:shd w:val="clear" w:color="auto" w:fill="auto"/>
            <w:noWrap/>
            <w:vAlign w:val="center"/>
            <w:hideMark/>
          </w:tcPr>
          <w:p w14:paraId="4F2F4965"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Fecha </w:t>
            </w:r>
          </w:p>
        </w:tc>
        <w:tc>
          <w:tcPr>
            <w:tcW w:w="2693" w:type="dxa"/>
            <w:shd w:val="clear" w:color="auto" w:fill="auto"/>
            <w:vAlign w:val="center"/>
            <w:hideMark/>
          </w:tcPr>
          <w:p w14:paraId="641F75FD"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Mecanismo de verificación </w:t>
            </w:r>
          </w:p>
        </w:tc>
        <w:tc>
          <w:tcPr>
            <w:tcW w:w="2694" w:type="dxa"/>
            <w:shd w:val="clear" w:color="auto" w:fill="auto"/>
            <w:noWrap/>
            <w:vAlign w:val="center"/>
            <w:hideMark/>
          </w:tcPr>
          <w:p w14:paraId="25FE63FF"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Riesgos  </w:t>
            </w:r>
          </w:p>
        </w:tc>
      </w:tr>
      <w:tr w:rsidR="00174AF3" w:rsidRPr="00174AF3" w14:paraId="330852DF" w14:textId="77777777" w:rsidTr="00174AF3">
        <w:trPr>
          <w:trHeight w:val="469"/>
        </w:trPr>
        <w:tc>
          <w:tcPr>
            <w:tcW w:w="1271" w:type="dxa"/>
            <w:vMerge/>
            <w:shd w:val="clear" w:color="auto" w:fill="auto"/>
            <w:vAlign w:val="center"/>
            <w:hideMark/>
          </w:tcPr>
          <w:p w14:paraId="0F2CC409"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5670" w:type="dxa"/>
            <w:vMerge/>
            <w:shd w:val="clear" w:color="auto" w:fill="auto"/>
            <w:vAlign w:val="center"/>
            <w:hideMark/>
          </w:tcPr>
          <w:p w14:paraId="436937E7"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1313" w:type="dxa"/>
            <w:shd w:val="clear" w:color="auto" w:fill="auto"/>
            <w:noWrap/>
            <w:vAlign w:val="center"/>
            <w:hideMark/>
          </w:tcPr>
          <w:p w14:paraId="36928052"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Inicio </w:t>
            </w:r>
          </w:p>
        </w:tc>
        <w:tc>
          <w:tcPr>
            <w:tcW w:w="955" w:type="dxa"/>
            <w:shd w:val="clear" w:color="auto" w:fill="auto"/>
            <w:noWrap/>
            <w:vAlign w:val="center"/>
            <w:hideMark/>
          </w:tcPr>
          <w:p w14:paraId="2D5196BE"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Fin</w:t>
            </w:r>
          </w:p>
        </w:tc>
        <w:tc>
          <w:tcPr>
            <w:tcW w:w="2693" w:type="dxa"/>
            <w:shd w:val="clear" w:color="auto" w:fill="auto"/>
            <w:vAlign w:val="center"/>
            <w:hideMark/>
          </w:tcPr>
          <w:p w14:paraId="2E10BF68"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2694" w:type="dxa"/>
            <w:shd w:val="clear" w:color="auto" w:fill="auto"/>
            <w:vAlign w:val="center"/>
            <w:hideMark/>
          </w:tcPr>
          <w:p w14:paraId="538BBE17"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r>
      <w:tr w:rsidR="00174AF3" w:rsidRPr="00174AF3" w14:paraId="598C4DAF" w14:textId="77777777" w:rsidTr="00174AF3">
        <w:trPr>
          <w:trHeight w:val="2486"/>
        </w:trPr>
        <w:tc>
          <w:tcPr>
            <w:tcW w:w="1271" w:type="dxa"/>
            <w:shd w:val="clear" w:color="auto" w:fill="auto"/>
            <w:noWrap/>
            <w:vAlign w:val="center"/>
            <w:hideMark/>
          </w:tcPr>
          <w:p w14:paraId="615FF8AC"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3. 1. 1</w:t>
            </w:r>
          </w:p>
        </w:tc>
        <w:tc>
          <w:tcPr>
            <w:tcW w:w="5670" w:type="dxa"/>
            <w:shd w:val="clear" w:color="auto" w:fill="auto"/>
            <w:vAlign w:val="center"/>
            <w:hideMark/>
          </w:tcPr>
          <w:p w14:paraId="39D3B926" w14:textId="77777777" w:rsidR="00486565" w:rsidRPr="00174AF3" w:rsidRDefault="00486565" w:rsidP="00486565">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 xml:space="preserve">Atender las denuncias que se presenten ante el CEPCI conforme a los Lineamientos Generales, y el Protocolo para la Atención de </w:t>
            </w:r>
            <w:proofErr w:type="gramStart"/>
            <w:r w:rsidRPr="00174AF3">
              <w:rPr>
                <w:rFonts w:ascii="Montserrat" w:eastAsia="Times New Roman" w:hAnsi="Montserrat" w:cs="Times New Roman"/>
                <w:sz w:val="20"/>
                <w:szCs w:val="20"/>
                <w:lang w:eastAsia="es-MX"/>
              </w:rPr>
              <w:t>las mismas</w:t>
            </w:r>
            <w:proofErr w:type="gramEnd"/>
            <w:r w:rsidRPr="00174AF3">
              <w:rPr>
                <w:rFonts w:ascii="Montserrat" w:eastAsia="Times New Roman" w:hAnsi="Montserrat" w:cs="Times New Roman"/>
                <w:sz w:val="20"/>
                <w:szCs w:val="20"/>
                <w:lang w:eastAsia="es-MX"/>
              </w:rPr>
              <w:t xml:space="preserve">, que el CEPCI haya aprobado. </w:t>
            </w:r>
          </w:p>
        </w:tc>
        <w:tc>
          <w:tcPr>
            <w:tcW w:w="1313" w:type="dxa"/>
            <w:shd w:val="clear" w:color="auto" w:fill="auto"/>
            <w:noWrap/>
            <w:vAlign w:val="center"/>
            <w:hideMark/>
          </w:tcPr>
          <w:p w14:paraId="0A72B868"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07/01/2020</w:t>
            </w:r>
          </w:p>
        </w:tc>
        <w:tc>
          <w:tcPr>
            <w:tcW w:w="955" w:type="dxa"/>
            <w:shd w:val="clear" w:color="auto" w:fill="auto"/>
            <w:noWrap/>
            <w:vAlign w:val="center"/>
            <w:hideMark/>
          </w:tcPr>
          <w:p w14:paraId="6E1919D6"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18/12/2020</w:t>
            </w:r>
          </w:p>
        </w:tc>
        <w:tc>
          <w:tcPr>
            <w:tcW w:w="2693" w:type="dxa"/>
            <w:shd w:val="clear" w:color="auto" w:fill="auto"/>
            <w:vAlign w:val="center"/>
            <w:hideMark/>
          </w:tcPr>
          <w:p w14:paraId="54011F73"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Apartado de atención a denuncias del Informe Anual de Actividades.</w:t>
            </w:r>
          </w:p>
        </w:tc>
        <w:tc>
          <w:tcPr>
            <w:tcW w:w="2694" w:type="dxa"/>
            <w:shd w:val="clear" w:color="auto" w:fill="auto"/>
            <w:vAlign w:val="center"/>
            <w:hideMark/>
          </w:tcPr>
          <w:p w14:paraId="4A207098" w14:textId="77777777" w:rsidR="00486565" w:rsidRPr="00174AF3" w:rsidRDefault="00486565" w:rsidP="00486565">
            <w:pPr>
              <w:spacing w:after="0" w:line="240" w:lineRule="auto"/>
              <w:jc w:val="center"/>
              <w:rPr>
                <w:rFonts w:ascii="Montserrat" w:eastAsia="Times New Roman" w:hAnsi="Montserrat" w:cs="Times New Roman"/>
                <w:i/>
                <w:iCs/>
                <w:sz w:val="20"/>
                <w:szCs w:val="20"/>
                <w:lang w:eastAsia="es-MX"/>
              </w:rPr>
            </w:pPr>
            <w:r w:rsidRPr="00174AF3">
              <w:rPr>
                <w:rFonts w:ascii="Montserrat" w:eastAsia="Times New Roman" w:hAnsi="Montserrat" w:cs="Times New Roman"/>
                <w:i/>
                <w:iCs/>
                <w:sz w:val="20"/>
                <w:szCs w:val="20"/>
                <w:lang w:eastAsia="es-MX"/>
              </w:rPr>
              <w:t>Dificultad de compaginar las agendas de los integrantes del CEPCI, que afecta la celebración de sesiones del Comité de Ética. Reducción o remplazo de personal del organismo impacta en la integración del CEPCI</w:t>
            </w:r>
          </w:p>
        </w:tc>
      </w:tr>
      <w:tr w:rsidR="00174AF3" w:rsidRPr="00174AF3" w14:paraId="3C350F19" w14:textId="77777777" w:rsidTr="00174AF3">
        <w:trPr>
          <w:trHeight w:val="1386"/>
        </w:trPr>
        <w:tc>
          <w:tcPr>
            <w:tcW w:w="1271" w:type="dxa"/>
            <w:shd w:val="clear" w:color="auto" w:fill="auto"/>
            <w:noWrap/>
            <w:vAlign w:val="center"/>
            <w:hideMark/>
          </w:tcPr>
          <w:p w14:paraId="768D23F0"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3. 1. 2</w:t>
            </w:r>
          </w:p>
        </w:tc>
        <w:tc>
          <w:tcPr>
            <w:tcW w:w="5670" w:type="dxa"/>
            <w:shd w:val="clear" w:color="auto" w:fill="auto"/>
            <w:vAlign w:val="center"/>
            <w:hideMark/>
          </w:tcPr>
          <w:p w14:paraId="1FA8A793" w14:textId="77777777" w:rsidR="00486565" w:rsidRPr="00174AF3" w:rsidRDefault="00486565" w:rsidP="00486565">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 xml:space="preserve">Elaborar o actualizar el Protocolo para la Atención de Denuncias acorde a la normatividad vigente, así como </w:t>
            </w:r>
            <w:proofErr w:type="gramStart"/>
            <w:r w:rsidRPr="00174AF3">
              <w:rPr>
                <w:rFonts w:ascii="Montserrat" w:eastAsia="Times New Roman" w:hAnsi="Montserrat" w:cs="Times New Roman"/>
                <w:sz w:val="20"/>
                <w:szCs w:val="20"/>
                <w:lang w:eastAsia="es-MX"/>
              </w:rPr>
              <w:t>el  procedimiento</w:t>
            </w:r>
            <w:proofErr w:type="gramEnd"/>
            <w:r w:rsidRPr="00174AF3">
              <w:rPr>
                <w:rFonts w:ascii="Montserrat" w:eastAsia="Times New Roman" w:hAnsi="Montserrat" w:cs="Times New Roman"/>
                <w:sz w:val="20"/>
                <w:szCs w:val="20"/>
                <w:lang w:eastAsia="es-MX"/>
              </w:rPr>
              <w:t xml:space="preserve"> para presentar éstas ante el CEPCI.</w:t>
            </w:r>
          </w:p>
        </w:tc>
        <w:tc>
          <w:tcPr>
            <w:tcW w:w="1313" w:type="dxa"/>
            <w:shd w:val="clear" w:color="auto" w:fill="auto"/>
            <w:noWrap/>
            <w:vAlign w:val="center"/>
            <w:hideMark/>
          </w:tcPr>
          <w:p w14:paraId="24316FC5"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02/03/2020</w:t>
            </w:r>
          </w:p>
        </w:tc>
        <w:tc>
          <w:tcPr>
            <w:tcW w:w="955" w:type="dxa"/>
            <w:shd w:val="clear" w:color="auto" w:fill="auto"/>
            <w:noWrap/>
            <w:vAlign w:val="center"/>
            <w:hideMark/>
          </w:tcPr>
          <w:p w14:paraId="1799A958"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27/11/2020</w:t>
            </w:r>
          </w:p>
        </w:tc>
        <w:tc>
          <w:tcPr>
            <w:tcW w:w="2693" w:type="dxa"/>
            <w:shd w:val="clear" w:color="auto" w:fill="auto"/>
            <w:vAlign w:val="center"/>
            <w:hideMark/>
          </w:tcPr>
          <w:p w14:paraId="7D024119"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Documento incorporado en el SSECCOE.</w:t>
            </w:r>
          </w:p>
        </w:tc>
        <w:tc>
          <w:tcPr>
            <w:tcW w:w="2694" w:type="dxa"/>
            <w:shd w:val="clear" w:color="auto" w:fill="auto"/>
            <w:vAlign w:val="center"/>
            <w:hideMark/>
          </w:tcPr>
          <w:p w14:paraId="5A885BC2" w14:textId="77777777" w:rsidR="00486565" w:rsidRPr="00174AF3" w:rsidRDefault="00486565" w:rsidP="00486565">
            <w:pPr>
              <w:spacing w:after="0" w:line="240" w:lineRule="auto"/>
              <w:jc w:val="center"/>
              <w:rPr>
                <w:rFonts w:ascii="Montserrat" w:eastAsia="Times New Roman" w:hAnsi="Montserrat" w:cs="Times New Roman"/>
                <w:i/>
                <w:iCs/>
                <w:sz w:val="20"/>
                <w:szCs w:val="20"/>
                <w:lang w:eastAsia="es-MX"/>
              </w:rPr>
            </w:pPr>
            <w:r w:rsidRPr="00174AF3">
              <w:rPr>
                <w:rFonts w:ascii="Montserrat" w:eastAsia="Times New Roman" w:hAnsi="Montserrat" w:cs="Times New Roman"/>
                <w:i/>
                <w:iCs/>
                <w:sz w:val="20"/>
                <w:szCs w:val="20"/>
                <w:lang w:eastAsia="es-MX"/>
              </w:rPr>
              <w:t>Dificultad de compaginar las agendas de los integrantes del CEPCI, que afecta la celebración de sesiones del Comité de Ética.</w:t>
            </w:r>
          </w:p>
        </w:tc>
      </w:tr>
    </w:tbl>
    <w:p w14:paraId="683C59AC" w14:textId="2FE8044D" w:rsidR="00174AF3" w:rsidRDefault="00174AF3"/>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387"/>
        <w:gridCol w:w="1313"/>
        <w:gridCol w:w="1238"/>
        <w:gridCol w:w="2693"/>
        <w:gridCol w:w="2694"/>
      </w:tblGrid>
      <w:tr w:rsidR="00174AF3" w:rsidRPr="00174AF3" w14:paraId="1AE4F4D2" w14:textId="77777777" w:rsidTr="00174AF3">
        <w:trPr>
          <w:trHeight w:val="356"/>
        </w:trPr>
        <w:tc>
          <w:tcPr>
            <w:tcW w:w="1271" w:type="dxa"/>
            <w:shd w:val="clear" w:color="auto" w:fill="auto"/>
            <w:noWrap/>
            <w:vAlign w:val="center"/>
            <w:hideMark/>
          </w:tcPr>
          <w:p w14:paraId="561B00BC" w14:textId="26D8DA53"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Indicador</w:t>
            </w:r>
          </w:p>
        </w:tc>
        <w:tc>
          <w:tcPr>
            <w:tcW w:w="13325" w:type="dxa"/>
            <w:gridSpan w:val="5"/>
            <w:shd w:val="clear" w:color="auto" w:fill="auto"/>
            <w:vAlign w:val="center"/>
            <w:hideMark/>
          </w:tcPr>
          <w:p w14:paraId="64F80BAE" w14:textId="77777777"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Indicador de eficacia en la atención de denuncias por </w:t>
            </w:r>
            <w:proofErr w:type="gramStart"/>
            <w:r w:rsidRPr="00174AF3">
              <w:rPr>
                <w:rFonts w:ascii="Montserrat" w:eastAsia="Times New Roman" w:hAnsi="Montserrat" w:cs="Times New Roman"/>
                <w:b/>
                <w:bCs/>
                <w:sz w:val="20"/>
                <w:szCs w:val="20"/>
                <w:lang w:eastAsia="es-MX"/>
              </w:rPr>
              <w:t>hostigamiento sexual y acoso sexual</w:t>
            </w:r>
            <w:proofErr w:type="gramEnd"/>
            <w:r w:rsidRPr="00174AF3">
              <w:rPr>
                <w:rFonts w:ascii="Montserrat" w:eastAsia="Times New Roman" w:hAnsi="Montserrat" w:cs="Times New Roman"/>
                <w:b/>
                <w:bCs/>
                <w:sz w:val="20"/>
                <w:szCs w:val="20"/>
                <w:lang w:eastAsia="es-MX"/>
              </w:rPr>
              <w:t xml:space="preserve">. </w:t>
            </w:r>
          </w:p>
        </w:tc>
      </w:tr>
      <w:tr w:rsidR="00174AF3" w:rsidRPr="00174AF3" w14:paraId="61A7A793" w14:textId="77777777" w:rsidTr="00174AF3">
        <w:trPr>
          <w:trHeight w:val="753"/>
        </w:trPr>
        <w:tc>
          <w:tcPr>
            <w:tcW w:w="1271" w:type="dxa"/>
            <w:shd w:val="clear" w:color="auto" w:fill="auto"/>
            <w:noWrap/>
            <w:vAlign w:val="center"/>
            <w:hideMark/>
          </w:tcPr>
          <w:p w14:paraId="5C90D143"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Objetivo</w:t>
            </w:r>
          </w:p>
        </w:tc>
        <w:tc>
          <w:tcPr>
            <w:tcW w:w="13325" w:type="dxa"/>
            <w:gridSpan w:val="5"/>
            <w:shd w:val="clear" w:color="auto" w:fill="auto"/>
            <w:vAlign w:val="center"/>
            <w:hideMark/>
          </w:tcPr>
          <w:p w14:paraId="3AB8E14A" w14:textId="77777777"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Las presuntas víctimas de actos de </w:t>
            </w:r>
            <w:proofErr w:type="gramStart"/>
            <w:r w:rsidRPr="00174AF3">
              <w:rPr>
                <w:rFonts w:ascii="Montserrat" w:eastAsia="Times New Roman" w:hAnsi="Montserrat" w:cs="Times New Roman"/>
                <w:b/>
                <w:bCs/>
                <w:sz w:val="20"/>
                <w:szCs w:val="20"/>
                <w:lang w:eastAsia="es-MX"/>
              </w:rPr>
              <w:t>acoso sexual u hostigamiento sexual</w:t>
            </w:r>
            <w:proofErr w:type="gramEnd"/>
            <w:r w:rsidRPr="00174AF3">
              <w:rPr>
                <w:rFonts w:ascii="Montserrat" w:eastAsia="Times New Roman" w:hAnsi="Montserrat" w:cs="Times New Roman"/>
                <w:b/>
                <w:bCs/>
                <w:sz w:val="20"/>
                <w:szCs w:val="20"/>
                <w:lang w:eastAsia="es-MX"/>
              </w:rPr>
              <w:t xml:space="preserve"> que presenten denuncia ante el CEPCI reciban una atención con perspectiva de género, libre de discriminación y que garantice su dignidad, integridad personal, no revictimización, y con la prohibición de represalias de cualquier tipo, conforme a lo establecido en el Protocolo para la prevención, atención y sanción del hostigamiento sexual y acoso sexual. </w:t>
            </w:r>
          </w:p>
        </w:tc>
      </w:tr>
      <w:tr w:rsidR="00174AF3" w:rsidRPr="00174AF3" w14:paraId="0B3577AA" w14:textId="77777777" w:rsidTr="00174AF3">
        <w:trPr>
          <w:trHeight w:val="557"/>
        </w:trPr>
        <w:tc>
          <w:tcPr>
            <w:tcW w:w="1271" w:type="dxa"/>
            <w:shd w:val="clear" w:color="auto" w:fill="auto"/>
            <w:noWrap/>
            <w:vAlign w:val="center"/>
            <w:hideMark/>
          </w:tcPr>
          <w:p w14:paraId="77D4AE7B"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lastRenderedPageBreak/>
              <w:t>Meta</w:t>
            </w:r>
          </w:p>
        </w:tc>
        <w:tc>
          <w:tcPr>
            <w:tcW w:w="13325" w:type="dxa"/>
            <w:gridSpan w:val="5"/>
            <w:shd w:val="clear" w:color="auto" w:fill="auto"/>
            <w:vAlign w:val="center"/>
            <w:hideMark/>
          </w:tcPr>
          <w:p w14:paraId="35369D18" w14:textId="77777777"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Al menos 80% de las denuncias por presuntos actos de </w:t>
            </w:r>
            <w:proofErr w:type="gramStart"/>
            <w:r w:rsidRPr="00174AF3">
              <w:rPr>
                <w:rFonts w:ascii="Montserrat" w:eastAsia="Times New Roman" w:hAnsi="Montserrat" w:cs="Times New Roman"/>
                <w:b/>
                <w:bCs/>
                <w:sz w:val="20"/>
                <w:szCs w:val="20"/>
                <w:lang w:eastAsia="es-MX"/>
              </w:rPr>
              <w:t>acoso sexual u hostigamiento sexual</w:t>
            </w:r>
            <w:proofErr w:type="gramEnd"/>
            <w:r w:rsidRPr="00174AF3">
              <w:rPr>
                <w:rFonts w:ascii="Montserrat" w:eastAsia="Times New Roman" w:hAnsi="Montserrat" w:cs="Times New Roman"/>
                <w:b/>
                <w:bCs/>
                <w:sz w:val="20"/>
                <w:szCs w:val="20"/>
                <w:lang w:eastAsia="es-MX"/>
              </w:rPr>
              <w:t xml:space="preserve">, que presenten ante el CEPCI, son atendidas dentro de los plazos previstos en los Lineamientos Generales, y acorde a lo establecido en el Protocolo para la prevención, atención y sanción del hostigamiento sexual y acoso sexual. </w:t>
            </w:r>
          </w:p>
        </w:tc>
      </w:tr>
      <w:tr w:rsidR="00174AF3" w:rsidRPr="00174AF3" w14:paraId="54EC4D9A" w14:textId="77777777" w:rsidTr="00174AF3">
        <w:trPr>
          <w:trHeight w:val="499"/>
        </w:trPr>
        <w:tc>
          <w:tcPr>
            <w:tcW w:w="1271" w:type="dxa"/>
            <w:vMerge w:val="restart"/>
            <w:shd w:val="clear" w:color="auto" w:fill="auto"/>
            <w:vAlign w:val="center"/>
            <w:hideMark/>
          </w:tcPr>
          <w:p w14:paraId="715808C7" w14:textId="77777777"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Clave </w:t>
            </w:r>
            <w:r w:rsidRPr="00174AF3">
              <w:rPr>
                <w:rFonts w:ascii="Montserrat" w:eastAsia="Times New Roman" w:hAnsi="Montserrat" w:cs="Times New Roman"/>
                <w:b/>
                <w:bCs/>
                <w:sz w:val="20"/>
                <w:szCs w:val="20"/>
                <w:lang w:eastAsia="es-MX"/>
              </w:rPr>
              <w:br/>
              <w:t>actividad</w:t>
            </w:r>
          </w:p>
        </w:tc>
        <w:tc>
          <w:tcPr>
            <w:tcW w:w="5387" w:type="dxa"/>
            <w:vMerge w:val="restart"/>
            <w:shd w:val="clear" w:color="auto" w:fill="auto"/>
            <w:noWrap/>
            <w:vAlign w:val="center"/>
            <w:hideMark/>
          </w:tcPr>
          <w:p w14:paraId="5955A151" w14:textId="77777777"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Actividad</w:t>
            </w:r>
          </w:p>
        </w:tc>
        <w:tc>
          <w:tcPr>
            <w:tcW w:w="2551" w:type="dxa"/>
            <w:gridSpan w:val="2"/>
            <w:shd w:val="clear" w:color="auto" w:fill="auto"/>
            <w:noWrap/>
            <w:vAlign w:val="center"/>
            <w:hideMark/>
          </w:tcPr>
          <w:p w14:paraId="7BD6085C" w14:textId="77777777"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Fecha </w:t>
            </w:r>
          </w:p>
        </w:tc>
        <w:tc>
          <w:tcPr>
            <w:tcW w:w="2693" w:type="dxa"/>
            <w:shd w:val="clear" w:color="auto" w:fill="auto"/>
            <w:vAlign w:val="center"/>
          </w:tcPr>
          <w:p w14:paraId="282CA233" w14:textId="5EAF0815"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Mecanismo de verificación </w:t>
            </w:r>
          </w:p>
        </w:tc>
        <w:tc>
          <w:tcPr>
            <w:tcW w:w="2694" w:type="dxa"/>
            <w:shd w:val="clear" w:color="auto" w:fill="auto"/>
            <w:noWrap/>
            <w:vAlign w:val="center"/>
            <w:hideMark/>
          </w:tcPr>
          <w:p w14:paraId="53573DD7" w14:textId="77777777"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Riesgos  </w:t>
            </w:r>
          </w:p>
        </w:tc>
      </w:tr>
      <w:tr w:rsidR="00174AF3" w:rsidRPr="00174AF3" w14:paraId="74C3C2FA" w14:textId="77777777" w:rsidTr="00174AF3">
        <w:trPr>
          <w:trHeight w:val="495"/>
        </w:trPr>
        <w:tc>
          <w:tcPr>
            <w:tcW w:w="1271" w:type="dxa"/>
            <w:vMerge/>
            <w:shd w:val="clear" w:color="auto" w:fill="auto"/>
            <w:vAlign w:val="center"/>
            <w:hideMark/>
          </w:tcPr>
          <w:p w14:paraId="0869E763"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5387" w:type="dxa"/>
            <w:vMerge/>
            <w:shd w:val="clear" w:color="auto" w:fill="auto"/>
            <w:vAlign w:val="center"/>
            <w:hideMark/>
          </w:tcPr>
          <w:p w14:paraId="61DE7DA8"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1313" w:type="dxa"/>
            <w:shd w:val="clear" w:color="auto" w:fill="auto"/>
            <w:noWrap/>
            <w:vAlign w:val="center"/>
            <w:hideMark/>
          </w:tcPr>
          <w:p w14:paraId="2F8774D1"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Inicio </w:t>
            </w:r>
          </w:p>
        </w:tc>
        <w:tc>
          <w:tcPr>
            <w:tcW w:w="1238" w:type="dxa"/>
            <w:shd w:val="clear" w:color="auto" w:fill="auto"/>
            <w:noWrap/>
            <w:vAlign w:val="center"/>
            <w:hideMark/>
          </w:tcPr>
          <w:p w14:paraId="7A994725"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Fin</w:t>
            </w:r>
          </w:p>
        </w:tc>
        <w:tc>
          <w:tcPr>
            <w:tcW w:w="2693" w:type="dxa"/>
            <w:shd w:val="clear" w:color="auto" w:fill="auto"/>
            <w:vAlign w:val="center"/>
            <w:hideMark/>
          </w:tcPr>
          <w:p w14:paraId="654B52BF"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2694" w:type="dxa"/>
            <w:shd w:val="clear" w:color="auto" w:fill="auto"/>
            <w:vAlign w:val="center"/>
            <w:hideMark/>
          </w:tcPr>
          <w:p w14:paraId="15B2506B"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r>
      <w:tr w:rsidR="00174AF3" w:rsidRPr="00174AF3" w14:paraId="6953FAF7" w14:textId="77777777" w:rsidTr="00174AF3">
        <w:trPr>
          <w:trHeight w:val="1523"/>
        </w:trPr>
        <w:tc>
          <w:tcPr>
            <w:tcW w:w="1271" w:type="dxa"/>
            <w:shd w:val="clear" w:color="auto" w:fill="auto"/>
            <w:noWrap/>
            <w:vAlign w:val="center"/>
            <w:hideMark/>
          </w:tcPr>
          <w:p w14:paraId="151BF42C"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3. 2. 1</w:t>
            </w:r>
          </w:p>
        </w:tc>
        <w:tc>
          <w:tcPr>
            <w:tcW w:w="5387" w:type="dxa"/>
            <w:shd w:val="clear" w:color="auto" w:fill="auto"/>
            <w:vAlign w:val="center"/>
            <w:hideMark/>
          </w:tcPr>
          <w:p w14:paraId="6C72FF7E" w14:textId="77777777" w:rsidR="00486565" w:rsidRPr="00174AF3" w:rsidRDefault="00486565" w:rsidP="00486565">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 xml:space="preserve">Iniciar la atención de las denuncias por presuntos actos de </w:t>
            </w:r>
            <w:proofErr w:type="gramStart"/>
            <w:r w:rsidRPr="00174AF3">
              <w:rPr>
                <w:rFonts w:ascii="Montserrat" w:eastAsia="Times New Roman" w:hAnsi="Montserrat" w:cs="Times New Roman"/>
                <w:sz w:val="20"/>
                <w:szCs w:val="20"/>
                <w:lang w:eastAsia="es-MX"/>
              </w:rPr>
              <w:t>hostigamiento sexual o acoso sexual</w:t>
            </w:r>
            <w:proofErr w:type="gramEnd"/>
            <w:r w:rsidRPr="00174AF3">
              <w:rPr>
                <w:rFonts w:ascii="Montserrat" w:eastAsia="Times New Roman" w:hAnsi="Montserrat" w:cs="Times New Roman"/>
                <w:sz w:val="20"/>
                <w:szCs w:val="20"/>
                <w:lang w:eastAsia="es-MX"/>
              </w:rPr>
              <w:t xml:space="preserve"> que sean presentadas al CEPCI, mediante el formato de primer contacto, e incorporar en el SSECCOE, en los plazos previstos, la información básica para generar el folio correspondiente.</w:t>
            </w:r>
          </w:p>
        </w:tc>
        <w:tc>
          <w:tcPr>
            <w:tcW w:w="1313" w:type="dxa"/>
            <w:shd w:val="clear" w:color="auto" w:fill="auto"/>
            <w:noWrap/>
            <w:vAlign w:val="center"/>
            <w:hideMark/>
          </w:tcPr>
          <w:p w14:paraId="12C077DE"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03/02/2020</w:t>
            </w:r>
          </w:p>
        </w:tc>
        <w:tc>
          <w:tcPr>
            <w:tcW w:w="1238" w:type="dxa"/>
            <w:shd w:val="clear" w:color="auto" w:fill="auto"/>
            <w:noWrap/>
            <w:vAlign w:val="center"/>
            <w:hideMark/>
          </w:tcPr>
          <w:p w14:paraId="7CC3331F"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18/12/2020</w:t>
            </w:r>
          </w:p>
        </w:tc>
        <w:tc>
          <w:tcPr>
            <w:tcW w:w="2693" w:type="dxa"/>
            <w:shd w:val="clear" w:color="auto" w:fill="auto"/>
            <w:vAlign w:val="center"/>
            <w:hideMark/>
          </w:tcPr>
          <w:p w14:paraId="678D244B"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Apartado de atención a denuncias del Informe Anual de Actividades.</w:t>
            </w:r>
          </w:p>
        </w:tc>
        <w:tc>
          <w:tcPr>
            <w:tcW w:w="2694" w:type="dxa"/>
            <w:shd w:val="clear" w:color="auto" w:fill="auto"/>
            <w:vAlign w:val="center"/>
            <w:hideMark/>
          </w:tcPr>
          <w:p w14:paraId="2CB65126" w14:textId="77777777" w:rsidR="00486565" w:rsidRPr="00174AF3" w:rsidRDefault="00486565" w:rsidP="00486565">
            <w:pPr>
              <w:spacing w:after="0" w:line="240" w:lineRule="auto"/>
              <w:jc w:val="center"/>
              <w:rPr>
                <w:rFonts w:ascii="Montserrat" w:eastAsia="Times New Roman" w:hAnsi="Montserrat" w:cs="Times New Roman"/>
                <w:i/>
                <w:iCs/>
                <w:sz w:val="20"/>
                <w:szCs w:val="20"/>
                <w:lang w:eastAsia="es-MX"/>
              </w:rPr>
            </w:pPr>
            <w:r w:rsidRPr="00174AF3">
              <w:rPr>
                <w:rFonts w:ascii="Montserrat" w:eastAsia="Times New Roman" w:hAnsi="Montserrat" w:cs="Times New Roman"/>
                <w:i/>
                <w:iCs/>
                <w:sz w:val="20"/>
                <w:szCs w:val="20"/>
                <w:lang w:eastAsia="es-MX"/>
              </w:rPr>
              <w:t xml:space="preserve">Dificultad de compaginar las agendas de los integrantes del CEPCI, que afecta la celebración de sesiones del Comité de Ética. </w:t>
            </w:r>
          </w:p>
        </w:tc>
      </w:tr>
    </w:tbl>
    <w:p w14:paraId="10308196" w14:textId="77777777" w:rsidR="00174AF3" w:rsidRDefault="00174AF3"/>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387"/>
        <w:gridCol w:w="1313"/>
        <w:gridCol w:w="1238"/>
        <w:gridCol w:w="2693"/>
        <w:gridCol w:w="2694"/>
      </w:tblGrid>
      <w:tr w:rsidR="00174AF3" w:rsidRPr="00174AF3" w14:paraId="14164B09" w14:textId="77777777" w:rsidTr="00174AF3">
        <w:trPr>
          <w:trHeight w:val="438"/>
        </w:trPr>
        <w:tc>
          <w:tcPr>
            <w:tcW w:w="1271" w:type="dxa"/>
            <w:shd w:val="clear" w:color="auto" w:fill="auto"/>
            <w:noWrap/>
            <w:vAlign w:val="center"/>
            <w:hideMark/>
          </w:tcPr>
          <w:p w14:paraId="373577FB"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Indicador</w:t>
            </w:r>
          </w:p>
        </w:tc>
        <w:tc>
          <w:tcPr>
            <w:tcW w:w="13325" w:type="dxa"/>
            <w:gridSpan w:val="5"/>
            <w:shd w:val="clear" w:color="auto" w:fill="auto"/>
            <w:vAlign w:val="center"/>
            <w:hideMark/>
          </w:tcPr>
          <w:p w14:paraId="1948ACB5" w14:textId="77777777"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Indicador de eficacia en la atención de denuncias por discriminación y violencia laboral. </w:t>
            </w:r>
          </w:p>
        </w:tc>
      </w:tr>
      <w:tr w:rsidR="00174AF3" w:rsidRPr="00174AF3" w14:paraId="01725467" w14:textId="77777777" w:rsidTr="00174AF3">
        <w:trPr>
          <w:trHeight w:val="544"/>
        </w:trPr>
        <w:tc>
          <w:tcPr>
            <w:tcW w:w="1271" w:type="dxa"/>
            <w:shd w:val="clear" w:color="auto" w:fill="auto"/>
            <w:noWrap/>
            <w:vAlign w:val="center"/>
            <w:hideMark/>
          </w:tcPr>
          <w:p w14:paraId="36496359"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Objetivo</w:t>
            </w:r>
          </w:p>
        </w:tc>
        <w:tc>
          <w:tcPr>
            <w:tcW w:w="13325" w:type="dxa"/>
            <w:gridSpan w:val="5"/>
            <w:shd w:val="clear" w:color="auto" w:fill="auto"/>
            <w:vAlign w:val="center"/>
            <w:hideMark/>
          </w:tcPr>
          <w:p w14:paraId="38752752" w14:textId="4BCA32B8"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Que la</w:t>
            </w:r>
            <w:r w:rsidR="00720FB4" w:rsidRPr="00174AF3">
              <w:rPr>
                <w:rFonts w:ascii="Montserrat" w:eastAsia="Times New Roman" w:hAnsi="Montserrat" w:cs="Times New Roman"/>
                <w:b/>
                <w:bCs/>
                <w:sz w:val="20"/>
                <w:szCs w:val="20"/>
                <w:lang w:eastAsia="es-MX"/>
              </w:rPr>
              <w:t>s</w:t>
            </w:r>
            <w:r w:rsidRPr="00174AF3">
              <w:rPr>
                <w:rFonts w:ascii="Montserrat" w:eastAsia="Times New Roman" w:hAnsi="Montserrat" w:cs="Times New Roman"/>
                <w:b/>
                <w:bCs/>
                <w:sz w:val="20"/>
                <w:szCs w:val="20"/>
                <w:lang w:eastAsia="es-MX"/>
              </w:rPr>
              <w:t xml:space="preserve"> presuntas víctimas de actos de discriminación que presenten denuncia ante el </w:t>
            </w:r>
            <w:proofErr w:type="gramStart"/>
            <w:r w:rsidRPr="00174AF3">
              <w:rPr>
                <w:rFonts w:ascii="Montserrat" w:eastAsia="Times New Roman" w:hAnsi="Montserrat" w:cs="Times New Roman"/>
                <w:b/>
                <w:bCs/>
                <w:sz w:val="20"/>
                <w:szCs w:val="20"/>
                <w:lang w:eastAsia="es-MX"/>
              </w:rPr>
              <w:t>CEPCI,</w:t>
            </w:r>
            <w:proofErr w:type="gramEnd"/>
            <w:r w:rsidRPr="00174AF3">
              <w:rPr>
                <w:rFonts w:ascii="Montserrat" w:eastAsia="Times New Roman" w:hAnsi="Montserrat" w:cs="Times New Roman"/>
                <w:b/>
                <w:bCs/>
                <w:sz w:val="20"/>
                <w:szCs w:val="20"/>
                <w:lang w:eastAsia="es-MX"/>
              </w:rPr>
              <w:t xml:space="preserve"> reciban una atención acorde al Protocolo que norma la actuación de dichos órganos en esta materia.</w:t>
            </w:r>
          </w:p>
        </w:tc>
      </w:tr>
      <w:tr w:rsidR="00174AF3" w:rsidRPr="00174AF3" w14:paraId="037DB7DD" w14:textId="77777777" w:rsidTr="00174AF3">
        <w:trPr>
          <w:trHeight w:val="566"/>
        </w:trPr>
        <w:tc>
          <w:tcPr>
            <w:tcW w:w="1271" w:type="dxa"/>
            <w:shd w:val="clear" w:color="auto" w:fill="auto"/>
            <w:noWrap/>
            <w:vAlign w:val="center"/>
            <w:hideMark/>
          </w:tcPr>
          <w:p w14:paraId="1A1C9E34"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Meta</w:t>
            </w:r>
          </w:p>
        </w:tc>
        <w:tc>
          <w:tcPr>
            <w:tcW w:w="13325" w:type="dxa"/>
            <w:gridSpan w:val="5"/>
            <w:shd w:val="clear" w:color="auto" w:fill="auto"/>
            <w:vAlign w:val="center"/>
            <w:hideMark/>
          </w:tcPr>
          <w:p w14:paraId="56EDFFDD" w14:textId="77777777" w:rsidR="00486565" w:rsidRPr="00174AF3" w:rsidRDefault="00486565" w:rsidP="00486565">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Al menos 80% de las denuncias por presuntos actos de discriminación, que se presentan ante el CEPCI, son atendidas dentro de los plazos previstos en los Lineamientos Generales.</w:t>
            </w:r>
          </w:p>
        </w:tc>
      </w:tr>
      <w:tr w:rsidR="00174AF3" w:rsidRPr="00174AF3" w14:paraId="4AEE85C8" w14:textId="77777777" w:rsidTr="00174AF3">
        <w:trPr>
          <w:trHeight w:val="499"/>
        </w:trPr>
        <w:tc>
          <w:tcPr>
            <w:tcW w:w="1271" w:type="dxa"/>
            <w:vMerge w:val="restart"/>
            <w:shd w:val="clear" w:color="auto" w:fill="auto"/>
            <w:vAlign w:val="center"/>
            <w:hideMark/>
          </w:tcPr>
          <w:p w14:paraId="1CE15686" w14:textId="77777777"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Clave </w:t>
            </w:r>
            <w:r w:rsidRPr="00174AF3">
              <w:rPr>
                <w:rFonts w:ascii="Montserrat" w:eastAsia="Times New Roman" w:hAnsi="Montserrat" w:cs="Times New Roman"/>
                <w:b/>
                <w:bCs/>
                <w:sz w:val="20"/>
                <w:szCs w:val="20"/>
                <w:lang w:eastAsia="es-MX"/>
              </w:rPr>
              <w:br/>
              <w:t>actividad</w:t>
            </w:r>
          </w:p>
        </w:tc>
        <w:tc>
          <w:tcPr>
            <w:tcW w:w="5387" w:type="dxa"/>
            <w:vMerge w:val="restart"/>
            <w:shd w:val="clear" w:color="auto" w:fill="auto"/>
            <w:noWrap/>
            <w:vAlign w:val="center"/>
            <w:hideMark/>
          </w:tcPr>
          <w:p w14:paraId="0BC1070F" w14:textId="77777777"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Actividad</w:t>
            </w:r>
          </w:p>
        </w:tc>
        <w:tc>
          <w:tcPr>
            <w:tcW w:w="2551" w:type="dxa"/>
            <w:gridSpan w:val="2"/>
            <w:shd w:val="clear" w:color="auto" w:fill="auto"/>
            <w:noWrap/>
            <w:vAlign w:val="center"/>
            <w:hideMark/>
          </w:tcPr>
          <w:p w14:paraId="3221A361" w14:textId="77777777"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Fecha </w:t>
            </w:r>
          </w:p>
        </w:tc>
        <w:tc>
          <w:tcPr>
            <w:tcW w:w="2693" w:type="dxa"/>
            <w:shd w:val="clear" w:color="auto" w:fill="auto"/>
            <w:vAlign w:val="center"/>
          </w:tcPr>
          <w:p w14:paraId="1D12E0F8" w14:textId="692B0311"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Mecanismo de verificación </w:t>
            </w:r>
          </w:p>
        </w:tc>
        <w:tc>
          <w:tcPr>
            <w:tcW w:w="2694" w:type="dxa"/>
            <w:shd w:val="clear" w:color="auto" w:fill="auto"/>
            <w:noWrap/>
            <w:vAlign w:val="center"/>
            <w:hideMark/>
          </w:tcPr>
          <w:p w14:paraId="784D5CD0" w14:textId="77777777" w:rsidR="00720FB4" w:rsidRPr="00174AF3" w:rsidRDefault="00720FB4"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Riesgos  </w:t>
            </w:r>
          </w:p>
        </w:tc>
      </w:tr>
      <w:tr w:rsidR="00174AF3" w:rsidRPr="00174AF3" w14:paraId="06070F4D" w14:textId="77777777" w:rsidTr="00174AF3">
        <w:trPr>
          <w:trHeight w:val="499"/>
        </w:trPr>
        <w:tc>
          <w:tcPr>
            <w:tcW w:w="1271" w:type="dxa"/>
            <w:vMerge/>
            <w:shd w:val="clear" w:color="auto" w:fill="auto"/>
            <w:vAlign w:val="center"/>
            <w:hideMark/>
          </w:tcPr>
          <w:p w14:paraId="3B8F2AFD"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5387" w:type="dxa"/>
            <w:vMerge/>
            <w:shd w:val="clear" w:color="auto" w:fill="auto"/>
            <w:vAlign w:val="center"/>
            <w:hideMark/>
          </w:tcPr>
          <w:p w14:paraId="7E7103DF"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1313" w:type="dxa"/>
            <w:shd w:val="clear" w:color="auto" w:fill="auto"/>
            <w:noWrap/>
            <w:vAlign w:val="center"/>
            <w:hideMark/>
          </w:tcPr>
          <w:p w14:paraId="50AE8BA8"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Inicio </w:t>
            </w:r>
          </w:p>
        </w:tc>
        <w:tc>
          <w:tcPr>
            <w:tcW w:w="1238" w:type="dxa"/>
            <w:shd w:val="clear" w:color="auto" w:fill="auto"/>
            <w:noWrap/>
            <w:vAlign w:val="center"/>
            <w:hideMark/>
          </w:tcPr>
          <w:p w14:paraId="5330796E"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Fin</w:t>
            </w:r>
          </w:p>
        </w:tc>
        <w:tc>
          <w:tcPr>
            <w:tcW w:w="2693" w:type="dxa"/>
            <w:shd w:val="clear" w:color="auto" w:fill="auto"/>
            <w:vAlign w:val="center"/>
            <w:hideMark/>
          </w:tcPr>
          <w:p w14:paraId="05AF6328"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c>
          <w:tcPr>
            <w:tcW w:w="2694" w:type="dxa"/>
            <w:shd w:val="clear" w:color="auto" w:fill="auto"/>
            <w:vAlign w:val="center"/>
            <w:hideMark/>
          </w:tcPr>
          <w:p w14:paraId="347BA21D" w14:textId="77777777" w:rsidR="00486565" w:rsidRPr="00174AF3" w:rsidRDefault="00486565" w:rsidP="00486565">
            <w:pPr>
              <w:spacing w:after="0" w:line="240" w:lineRule="auto"/>
              <w:rPr>
                <w:rFonts w:ascii="Montserrat" w:eastAsia="Times New Roman" w:hAnsi="Montserrat" w:cs="Times New Roman"/>
                <w:b/>
                <w:bCs/>
                <w:sz w:val="20"/>
                <w:szCs w:val="20"/>
                <w:lang w:eastAsia="es-MX"/>
              </w:rPr>
            </w:pPr>
          </w:p>
        </w:tc>
      </w:tr>
      <w:tr w:rsidR="00174AF3" w:rsidRPr="00174AF3" w14:paraId="04B92949" w14:textId="77777777" w:rsidTr="00174AF3">
        <w:trPr>
          <w:trHeight w:val="817"/>
        </w:trPr>
        <w:tc>
          <w:tcPr>
            <w:tcW w:w="1271" w:type="dxa"/>
            <w:shd w:val="clear" w:color="auto" w:fill="auto"/>
            <w:noWrap/>
            <w:vAlign w:val="center"/>
            <w:hideMark/>
          </w:tcPr>
          <w:p w14:paraId="57E2AB81" w14:textId="77777777" w:rsidR="00486565" w:rsidRPr="00174AF3" w:rsidRDefault="00486565" w:rsidP="00486565">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3. 3. 1</w:t>
            </w:r>
          </w:p>
        </w:tc>
        <w:tc>
          <w:tcPr>
            <w:tcW w:w="5387" w:type="dxa"/>
            <w:shd w:val="clear" w:color="auto" w:fill="auto"/>
            <w:vAlign w:val="center"/>
            <w:hideMark/>
          </w:tcPr>
          <w:p w14:paraId="2DDA45FC" w14:textId="119D835E" w:rsidR="00486565" w:rsidRPr="00174AF3" w:rsidRDefault="00486565" w:rsidP="00486565">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Las personas asesoras ofrecen atención de primer contacto a las presuntas víctimas de actos de discriminación, y brindan orientación, asesorí</w:t>
            </w:r>
            <w:r w:rsidR="00720FB4" w:rsidRPr="00174AF3">
              <w:rPr>
                <w:rFonts w:ascii="Montserrat" w:eastAsia="Times New Roman" w:hAnsi="Montserrat" w:cs="Times New Roman"/>
                <w:sz w:val="20"/>
                <w:szCs w:val="20"/>
                <w:lang w:eastAsia="es-MX"/>
              </w:rPr>
              <w:t xml:space="preserve">a </w:t>
            </w:r>
            <w:r w:rsidRPr="00174AF3">
              <w:rPr>
                <w:rFonts w:ascii="Montserrat" w:eastAsia="Times New Roman" w:hAnsi="Montserrat" w:cs="Times New Roman"/>
                <w:sz w:val="20"/>
                <w:szCs w:val="20"/>
                <w:lang w:eastAsia="es-MX"/>
              </w:rPr>
              <w:t>y acompañamiento en el trámite de la denuncia.</w:t>
            </w:r>
          </w:p>
        </w:tc>
        <w:tc>
          <w:tcPr>
            <w:tcW w:w="1313" w:type="dxa"/>
            <w:shd w:val="clear" w:color="auto" w:fill="auto"/>
            <w:noWrap/>
            <w:vAlign w:val="center"/>
            <w:hideMark/>
          </w:tcPr>
          <w:p w14:paraId="29BBB162"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07/01/2020</w:t>
            </w:r>
          </w:p>
        </w:tc>
        <w:tc>
          <w:tcPr>
            <w:tcW w:w="1238" w:type="dxa"/>
            <w:shd w:val="clear" w:color="auto" w:fill="auto"/>
            <w:noWrap/>
            <w:vAlign w:val="center"/>
            <w:hideMark/>
          </w:tcPr>
          <w:p w14:paraId="2090D877"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17/12/2020</w:t>
            </w:r>
          </w:p>
        </w:tc>
        <w:tc>
          <w:tcPr>
            <w:tcW w:w="2693" w:type="dxa"/>
            <w:shd w:val="clear" w:color="auto" w:fill="auto"/>
            <w:vAlign w:val="center"/>
            <w:hideMark/>
          </w:tcPr>
          <w:p w14:paraId="6FCD1B3A" w14:textId="77777777" w:rsidR="00486565" w:rsidRPr="00174AF3" w:rsidRDefault="00486565" w:rsidP="00486565">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Apartado de atención a denuncias del Informe Anual de Actividades.</w:t>
            </w:r>
          </w:p>
        </w:tc>
        <w:tc>
          <w:tcPr>
            <w:tcW w:w="2694" w:type="dxa"/>
            <w:shd w:val="clear" w:color="auto" w:fill="auto"/>
            <w:vAlign w:val="center"/>
            <w:hideMark/>
          </w:tcPr>
          <w:p w14:paraId="2A9A83A5" w14:textId="77777777" w:rsidR="00486565" w:rsidRPr="00174AF3" w:rsidRDefault="00486565" w:rsidP="00486565">
            <w:pPr>
              <w:spacing w:after="0" w:line="240" w:lineRule="auto"/>
              <w:jc w:val="center"/>
              <w:rPr>
                <w:rFonts w:ascii="Montserrat" w:eastAsia="Times New Roman" w:hAnsi="Montserrat" w:cs="Times New Roman"/>
                <w:i/>
                <w:iCs/>
                <w:sz w:val="20"/>
                <w:szCs w:val="20"/>
                <w:lang w:eastAsia="es-MX"/>
              </w:rPr>
            </w:pPr>
            <w:r w:rsidRPr="00174AF3">
              <w:rPr>
                <w:rFonts w:ascii="Montserrat" w:eastAsia="Times New Roman" w:hAnsi="Montserrat" w:cs="Times New Roman"/>
                <w:i/>
                <w:iCs/>
                <w:sz w:val="20"/>
                <w:szCs w:val="20"/>
                <w:lang w:eastAsia="es-MX"/>
              </w:rPr>
              <w:t>Recortes presupuestales severos</w:t>
            </w:r>
          </w:p>
        </w:tc>
      </w:tr>
    </w:tbl>
    <w:p w14:paraId="7F5726F7" w14:textId="00F34B6C" w:rsidR="00486565" w:rsidRDefault="00486565" w:rsidP="00486565">
      <w:pPr>
        <w:rPr>
          <w:rFonts w:ascii="Montserrat" w:hAnsi="Montserrat"/>
          <w:sz w:val="20"/>
          <w:szCs w:val="20"/>
        </w:rPr>
      </w:pPr>
    </w:p>
    <w:p w14:paraId="10A11ECB" w14:textId="235387E0" w:rsidR="00720FB4" w:rsidRPr="00720FB4" w:rsidRDefault="00720FB4" w:rsidP="00FA3C14">
      <w:pPr>
        <w:ind w:left="284"/>
        <w:rPr>
          <w:rFonts w:ascii="Montserrat" w:hAnsi="Montserrat"/>
          <w:b/>
          <w:bCs/>
          <w:sz w:val="24"/>
          <w:szCs w:val="24"/>
        </w:rPr>
      </w:pPr>
      <w:r w:rsidRPr="00720FB4">
        <w:rPr>
          <w:rFonts w:ascii="Montserrat" w:hAnsi="Montserrat"/>
          <w:b/>
          <w:bCs/>
          <w:sz w:val="24"/>
          <w:szCs w:val="24"/>
        </w:rPr>
        <w:t>IV. Operación del CEPCI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5528"/>
        <w:gridCol w:w="1418"/>
        <w:gridCol w:w="1417"/>
        <w:gridCol w:w="2410"/>
        <w:gridCol w:w="2552"/>
      </w:tblGrid>
      <w:tr w:rsidR="00720FB4" w:rsidRPr="00720FB4" w14:paraId="4FCCDAD1" w14:textId="77777777" w:rsidTr="00174AF3">
        <w:trPr>
          <w:trHeight w:val="340"/>
        </w:trPr>
        <w:tc>
          <w:tcPr>
            <w:tcW w:w="1271" w:type="dxa"/>
            <w:shd w:val="clear" w:color="000000" w:fill="E7E6E6"/>
            <w:noWrap/>
            <w:vAlign w:val="center"/>
            <w:hideMark/>
          </w:tcPr>
          <w:p w14:paraId="74230EDC" w14:textId="77777777" w:rsidR="00720FB4" w:rsidRPr="00720FB4" w:rsidRDefault="00720FB4" w:rsidP="00720FB4">
            <w:pPr>
              <w:spacing w:after="0" w:line="240" w:lineRule="auto"/>
              <w:jc w:val="center"/>
              <w:rPr>
                <w:rFonts w:ascii="Montserrat" w:eastAsia="Times New Roman" w:hAnsi="Montserrat" w:cs="Times New Roman"/>
                <w:b/>
                <w:bCs/>
                <w:sz w:val="20"/>
                <w:szCs w:val="20"/>
                <w:lang w:eastAsia="es-MX"/>
              </w:rPr>
            </w:pPr>
            <w:r w:rsidRPr="00720FB4">
              <w:rPr>
                <w:rFonts w:ascii="Montserrat" w:eastAsia="Times New Roman" w:hAnsi="Montserrat" w:cs="Times New Roman"/>
                <w:b/>
                <w:bCs/>
                <w:sz w:val="20"/>
                <w:szCs w:val="20"/>
                <w:lang w:eastAsia="es-MX"/>
              </w:rPr>
              <w:t>Indicador</w:t>
            </w:r>
          </w:p>
        </w:tc>
        <w:tc>
          <w:tcPr>
            <w:tcW w:w="13325" w:type="dxa"/>
            <w:gridSpan w:val="5"/>
            <w:shd w:val="clear" w:color="auto" w:fill="auto"/>
            <w:vAlign w:val="center"/>
            <w:hideMark/>
          </w:tcPr>
          <w:p w14:paraId="7FFE09DA" w14:textId="77777777" w:rsidR="00720FB4" w:rsidRPr="00720FB4" w:rsidRDefault="00720FB4" w:rsidP="00720FB4">
            <w:pPr>
              <w:spacing w:after="0" w:line="240" w:lineRule="auto"/>
              <w:jc w:val="both"/>
              <w:rPr>
                <w:rFonts w:ascii="Montserrat" w:eastAsia="Times New Roman" w:hAnsi="Montserrat" w:cs="Times New Roman"/>
                <w:b/>
                <w:bCs/>
                <w:sz w:val="20"/>
                <w:szCs w:val="20"/>
                <w:lang w:eastAsia="es-MX"/>
              </w:rPr>
            </w:pPr>
            <w:r w:rsidRPr="00720FB4">
              <w:rPr>
                <w:rFonts w:ascii="Montserrat" w:eastAsia="Times New Roman" w:hAnsi="Montserrat" w:cs="Times New Roman"/>
                <w:b/>
                <w:bCs/>
                <w:sz w:val="20"/>
                <w:szCs w:val="20"/>
                <w:lang w:eastAsia="es-MX"/>
              </w:rPr>
              <w:t xml:space="preserve">Indicador de cumplimiento general del Comité de Ética y de Prevención de Conflictos de Interés. </w:t>
            </w:r>
          </w:p>
        </w:tc>
      </w:tr>
      <w:tr w:rsidR="00720FB4" w:rsidRPr="00720FB4" w14:paraId="257BCD17" w14:textId="77777777" w:rsidTr="00174AF3">
        <w:trPr>
          <w:trHeight w:val="274"/>
        </w:trPr>
        <w:tc>
          <w:tcPr>
            <w:tcW w:w="1271" w:type="dxa"/>
            <w:shd w:val="clear" w:color="000000" w:fill="AEAAAA"/>
            <w:noWrap/>
            <w:vAlign w:val="center"/>
            <w:hideMark/>
          </w:tcPr>
          <w:p w14:paraId="00F3700D" w14:textId="77777777" w:rsidR="00720FB4" w:rsidRPr="00720FB4" w:rsidRDefault="00720FB4" w:rsidP="00720FB4">
            <w:pPr>
              <w:spacing w:after="0" w:line="240" w:lineRule="auto"/>
              <w:jc w:val="center"/>
              <w:rPr>
                <w:rFonts w:ascii="Montserrat" w:eastAsia="Times New Roman" w:hAnsi="Montserrat" w:cs="Times New Roman"/>
                <w:b/>
                <w:bCs/>
                <w:sz w:val="20"/>
                <w:szCs w:val="20"/>
                <w:lang w:eastAsia="es-MX"/>
              </w:rPr>
            </w:pPr>
            <w:r w:rsidRPr="00720FB4">
              <w:rPr>
                <w:rFonts w:ascii="Montserrat" w:eastAsia="Times New Roman" w:hAnsi="Montserrat" w:cs="Times New Roman"/>
                <w:b/>
                <w:bCs/>
                <w:sz w:val="20"/>
                <w:szCs w:val="20"/>
                <w:lang w:eastAsia="es-MX"/>
              </w:rPr>
              <w:t>Objetivo</w:t>
            </w:r>
          </w:p>
        </w:tc>
        <w:tc>
          <w:tcPr>
            <w:tcW w:w="13325" w:type="dxa"/>
            <w:gridSpan w:val="5"/>
            <w:shd w:val="clear" w:color="auto" w:fill="auto"/>
            <w:vAlign w:val="center"/>
            <w:hideMark/>
          </w:tcPr>
          <w:p w14:paraId="161E5A53" w14:textId="77777777" w:rsidR="00720FB4" w:rsidRPr="00720FB4" w:rsidRDefault="00720FB4" w:rsidP="00720FB4">
            <w:pPr>
              <w:spacing w:after="0" w:line="240" w:lineRule="auto"/>
              <w:jc w:val="both"/>
              <w:rPr>
                <w:rFonts w:ascii="Montserrat" w:eastAsia="Times New Roman" w:hAnsi="Montserrat" w:cs="Times New Roman"/>
                <w:b/>
                <w:bCs/>
                <w:sz w:val="20"/>
                <w:szCs w:val="20"/>
                <w:lang w:eastAsia="es-MX"/>
              </w:rPr>
            </w:pPr>
            <w:r w:rsidRPr="00720FB4">
              <w:rPr>
                <w:rFonts w:ascii="Montserrat" w:eastAsia="Times New Roman" w:hAnsi="Montserrat" w:cs="Times New Roman"/>
                <w:b/>
                <w:bCs/>
                <w:sz w:val="20"/>
                <w:szCs w:val="20"/>
                <w:lang w:eastAsia="es-MX"/>
              </w:rPr>
              <w:t>Realizar las actividades administrativas inherentes al CEPCI, en apoyo al cumplimiento de las actividades sustantivas del mismo.</w:t>
            </w:r>
          </w:p>
        </w:tc>
      </w:tr>
      <w:tr w:rsidR="00720FB4" w:rsidRPr="00720FB4" w14:paraId="176DF6D9" w14:textId="77777777" w:rsidTr="00174AF3">
        <w:trPr>
          <w:trHeight w:val="420"/>
        </w:trPr>
        <w:tc>
          <w:tcPr>
            <w:tcW w:w="1271" w:type="dxa"/>
            <w:shd w:val="clear" w:color="000000" w:fill="AEAAAA"/>
            <w:noWrap/>
            <w:vAlign w:val="center"/>
            <w:hideMark/>
          </w:tcPr>
          <w:p w14:paraId="1977AD68" w14:textId="77777777" w:rsidR="00720FB4" w:rsidRPr="00720FB4" w:rsidRDefault="00720FB4" w:rsidP="00720FB4">
            <w:pPr>
              <w:spacing w:after="0" w:line="240" w:lineRule="auto"/>
              <w:jc w:val="center"/>
              <w:rPr>
                <w:rFonts w:ascii="Montserrat" w:eastAsia="Times New Roman" w:hAnsi="Montserrat" w:cs="Times New Roman"/>
                <w:b/>
                <w:bCs/>
                <w:sz w:val="20"/>
                <w:szCs w:val="20"/>
                <w:lang w:eastAsia="es-MX"/>
              </w:rPr>
            </w:pPr>
            <w:r w:rsidRPr="00720FB4">
              <w:rPr>
                <w:rFonts w:ascii="Montserrat" w:eastAsia="Times New Roman" w:hAnsi="Montserrat" w:cs="Times New Roman"/>
                <w:b/>
                <w:bCs/>
                <w:sz w:val="20"/>
                <w:szCs w:val="20"/>
                <w:lang w:eastAsia="es-MX"/>
              </w:rPr>
              <w:t>Meta</w:t>
            </w:r>
          </w:p>
        </w:tc>
        <w:tc>
          <w:tcPr>
            <w:tcW w:w="13325" w:type="dxa"/>
            <w:gridSpan w:val="5"/>
            <w:shd w:val="clear" w:color="auto" w:fill="auto"/>
            <w:vAlign w:val="center"/>
            <w:hideMark/>
          </w:tcPr>
          <w:p w14:paraId="1F4439E6" w14:textId="77777777" w:rsidR="00720FB4" w:rsidRPr="00720FB4" w:rsidRDefault="00720FB4" w:rsidP="00720FB4">
            <w:pPr>
              <w:spacing w:after="0" w:line="240" w:lineRule="auto"/>
              <w:jc w:val="both"/>
              <w:rPr>
                <w:rFonts w:ascii="Montserrat" w:eastAsia="Times New Roman" w:hAnsi="Montserrat" w:cs="Times New Roman"/>
                <w:b/>
                <w:bCs/>
                <w:sz w:val="20"/>
                <w:szCs w:val="20"/>
                <w:lang w:eastAsia="es-MX"/>
              </w:rPr>
            </w:pPr>
            <w:r w:rsidRPr="00720FB4">
              <w:rPr>
                <w:rFonts w:ascii="Montserrat" w:eastAsia="Times New Roman" w:hAnsi="Montserrat" w:cs="Times New Roman"/>
                <w:b/>
                <w:bCs/>
                <w:sz w:val="20"/>
                <w:szCs w:val="20"/>
                <w:lang w:eastAsia="es-MX"/>
              </w:rPr>
              <w:t xml:space="preserve">Atender en tiempo y forma al menos 80% de las actividades de gestión del CEPCI. </w:t>
            </w:r>
          </w:p>
        </w:tc>
      </w:tr>
      <w:tr w:rsidR="00174AF3" w:rsidRPr="00174AF3" w14:paraId="141720AD" w14:textId="77777777" w:rsidTr="00174AF3">
        <w:trPr>
          <w:trHeight w:val="499"/>
        </w:trPr>
        <w:tc>
          <w:tcPr>
            <w:tcW w:w="1271" w:type="dxa"/>
            <w:vMerge w:val="restart"/>
            <w:shd w:val="clear" w:color="auto" w:fill="auto"/>
            <w:vAlign w:val="center"/>
            <w:hideMark/>
          </w:tcPr>
          <w:p w14:paraId="6E9C8F6B"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lastRenderedPageBreak/>
              <w:t xml:space="preserve">Clave </w:t>
            </w:r>
            <w:r w:rsidRPr="00174AF3">
              <w:rPr>
                <w:rFonts w:ascii="Montserrat" w:eastAsia="Times New Roman" w:hAnsi="Montserrat" w:cs="Times New Roman"/>
                <w:b/>
                <w:bCs/>
                <w:sz w:val="20"/>
                <w:szCs w:val="20"/>
                <w:lang w:eastAsia="es-MX"/>
              </w:rPr>
              <w:br/>
              <w:t>actividad</w:t>
            </w:r>
          </w:p>
        </w:tc>
        <w:tc>
          <w:tcPr>
            <w:tcW w:w="5528" w:type="dxa"/>
            <w:vMerge w:val="restart"/>
            <w:shd w:val="clear" w:color="auto" w:fill="auto"/>
            <w:noWrap/>
            <w:vAlign w:val="center"/>
            <w:hideMark/>
          </w:tcPr>
          <w:p w14:paraId="0736FAF4"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Actividad</w:t>
            </w:r>
          </w:p>
        </w:tc>
        <w:tc>
          <w:tcPr>
            <w:tcW w:w="2835" w:type="dxa"/>
            <w:gridSpan w:val="2"/>
            <w:shd w:val="clear" w:color="auto" w:fill="auto"/>
            <w:noWrap/>
            <w:vAlign w:val="center"/>
            <w:hideMark/>
          </w:tcPr>
          <w:p w14:paraId="63461883"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Fecha </w:t>
            </w:r>
          </w:p>
        </w:tc>
        <w:tc>
          <w:tcPr>
            <w:tcW w:w="2410" w:type="dxa"/>
            <w:shd w:val="clear" w:color="auto" w:fill="auto"/>
            <w:vAlign w:val="center"/>
            <w:hideMark/>
          </w:tcPr>
          <w:p w14:paraId="13274A6F"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Mecanismo de verificación </w:t>
            </w:r>
          </w:p>
        </w:tc>
        <w:tc>
          <w:tcPr>
            <w:tcW w:w="2552" w:type="dxa"/>
            <w:vMerge w:val="restart"/>
            <w:shd w:val="clear" w:color="auto" w:fill="auto"/>
            <w:noWrap/>
            <w:vAlign w:val="center"/>
            <w:hideMark/>
          </w:tcPr>
          <w:p w14:paraId="655F4CEE"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Riesgos  </w:t>
            </w:r>
          </w:p>
        </w:tc>
      </w:tr>
      <w:tr w:rsidR="00174AF3" w:rsidRPr="00174AF3" w14:paraId="18E8478B" w14:textId="77777777" w:rsidTr="00174AF3">
        <w:trPr>
          <w:trHeight w:val="499"/>
        </w:trPr>
        <w:tc>
          <w:tcPr>
            <w:tcW w:w="1271" w:type="dxa"/>
            <w:vMerge/>
            <w:shd w:val="clear" w:color="auto" w:fill="auto"/>
            <w:vAlign w:val="center"/>
            <w:hideMark/>
          </w:tcPr>
          <w:p w14:paraId="564D5AFF" w14:textId="77777777" w:rsidR="00720FB4" w:rsidRPr="00174AF3" w:rsidRDefault="00720FB4" w:rsidP="00720FB4">
            <w:pPr>
              <w:spacing w:after="0" w:line="240" w:lineRule="auto"/>
              <w:rPr>
                <w:rFonts w:ascii="Montserrat" w:eastAsia="Times New Roman" w:hAnsi="Montserrat" w:cs="Times New Roman"/>
                <w:b/>
                <w:bCs/>
                <w:sz w:val="20"/>
                <w:szCs w:val="20"/>
                <w:lang w:eastAsia="es-MX"/>
              </w:rPr>
            </w:pPr>
          </w:p>
        </w:tc>
        <w:tc>
          <w:tcPr>
            <w:tcW w:w="5528" w:type="dxa"/>
            <w:vMerge/>
            <w:shd w:val="clear" w:color="auto" w:fill="auto"/>
            <w:vAlign w:val="center"/>
            <w:hideMark/>
          </w:tcPr>
          <w:p w14:paraId="70A8D3C8" w14:textId="77777777" w:rsidR="00720FB4" w:rsidRPr="00174AF3" w:rsidRDefault="00720FB4" w:rsidP="00720FB4">
            <w:pPr>
              <w:spacing w:after="0" w:line="240" w:lineRule="auto"/>
              <w:rPr>
                <w:rFonts w:ascii="Montserrat" w:eastAsia="Times New Roman" w:hAnsi="Montserrat" w:cs="Times New Roman"/>
                <w:b/>
                <w:bCs/>
                <w:sz w:val="20"/>
                <w:szCs w:val="20"/>
                <w:lang w:eastAsia="es-MX"/>
              </w:rPr>
            </w:pPr>
          </w:p>
        </w:tc>
        <w:tc>
          <w:tcPr>
            <w:tcW w:w="1418" w:type="dxa"/>
            <w:shd w:val="clear" w:color="auto" w:fill="auto"/>
            <w:noWrap/>
            <w:vAlign w:val="center"/>
            <w:hideMark/>
          </w:tcPr>
          <w:p w14:paraId="17D1961F"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Inicio </w:t>
            </w:r>
          </w:p>
        </w:tc>
        <w:tc>
          <w:tcPr>
            <w:tcW w:w="1417" w:type="dxa"/>
            <w:shd w:val="clear" w:color="auto" w:fill="auto"/>
            <w:noWrap/>
            <w:vAlign w:val="center"/>
            <w:hideMark/>
          </w:tcPr>
          <w:p w14:paraId="5E78DD7B"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Fin</w:t>
            </w:r>
          </w:p>
        </w:tc>
        <w:tc>
          <w:tcPr>
            <w:tcW w:w="2410" w:type="dxa"/>
            <w:shd w:val="clear" w:color="auto" w:fill="auto"/>
            <w:vAlign w:val="center"/>
            <w:hideMark/>
          </w:tcPr>
          <w:p w14:paraId="5DD596B1" w14:textId="77777777" w:rsidR="00720FB4" w:rsidRPr="00174AF3" w:rsidRDefault="00720FB4" w:rsidP="00720FB4">
            <w:pPr>
              <w:spacing w:after="0" w:line="240" w:lineRule="auto"/>
              <w:rPr>
                <w:rFonts w:ascii="Montserrat" w:eastAsia="Times New Roman" w:hAnsi="Montserrat" w:cs="Times New Roman"/>
                <w:b/>
                <w:bCs/>
                <w:sz w:val="20"/>
                <w:szCs w:val="20"/>
                <w:lang w:eastAsia="es-MX"/>
              </w:rPr>
            </w:pPr>
          </w:p>
        </w:tc>
        <w:tc>
          <w:tcPr>
            <w:tcW w:w="2552" w:type="dxa"/>
            <w:vMerge/>
            <w:shd w:val="clear" w:color="auto" w:fill="auto"/>
            <w:vAlign w:val="center"/>
            <w:hideMark/>
          </w:tcPr>
          <w:p w14:paraId="6602EA6D" w14:textId="77777777" w:rsidR="00720FB4" w:rsidRPr="00174AF3" w:rsidRDefault="00720FB4" w:rsidP="00720FB4">
            <w:pPr>
              <w:spacing w:after="0" w:line="240" w:lineRule="auto"/>
              <w:rPr>
                <w:rFonts w:ascii="Montserrat" w:eastAsia="Times New Roman" w:hAnsi="Montserrat" w:cs="Times New Roman"/>
                <w:b/>
                <w:bCs/>
                <w:sz w:val="20"/>
                <w:szCs w:val="20"/>
                <w:lang w:eastAsia="es-MX"/>
              </w:rPr>
            </w:pPr>
          </w:p>
        </w:tc>
      </w:tr>
      <w:tr w:rsidR="00174AF3" w:rsidRPr="00174AF3" w14:paraId="36A01FDB" w14:textId="77777777" w:rsidTr="00174AF3">
        <w:trPr>
          <w:trHeight w:val="956"/>
        </w:trPr>
        <w:tc>
          <w:tcPr>
            <w:tcW w:w="1271" w:type="dxa"/>
            <w:shd w:val="clear" w:color="auto" w:fill="auto"/>
            <w:noWrap/>
            <w:vAlign w:val="center"/>
            <w:hideMark/>
          </w:tcPr>
          <w:p w14:paraId="220D6136"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4. 1. 1</w:t>
            </w:r>
          </w:p>
        </w:tc>
        <w:tc>
          <w:tcPr>
            <w:tcW w:w="5528" w:type="dxa"/>
            <w:shd w:val="clear" w:color="auto" w:fill="auto"/>
            <w:vAlign w:val="center"/>
            <w:hideMark/>
          </w:tcPr>
          <w:p w14:paraId="7657138E" w14:textId="77777777" w:rsidR="00720FB4" w:rsidRPr="00174AF3" w:rsidRDefault="00720FB4" w:rsidP="00720FB4">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Validar y, en su caso, actualizar el contenido del directorio de integrantes del CEPCI en el SSECCOE, en la segunda quincena de los meses de febrero, junio y octubre de 2020.</w:t>
            </w:r>
          </w:p>
        </w:tc>
        <w:tc>
          <w:tcPr>
            <w:tcW w:w="1418" w:type="dxa"/>
            <w:shd w:val="clear" w:color="auto" w:fill="auto"/>
            <w:noWrap/>
            <w:vAlign w:val="center"/>
            <w:hideMark/>
          </w:tcPr>
          <w:p w14:paraId="05961E9C"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17/02/2020</w:t>
            </w:r>
          </w:p>
        </w:tc>
        <w:tc>
          <w:tcPr>
            <w:tcW w:w="1417" w:type="dxa"/>
            <w:shd w:val="clear" w:color="auto" w:fill="auto"/>
            <w:noWrap/>
            <w:vAlign w:val="center"/>
            <w:hideMark/>
          </w:tcPr>
          <w:p w14:paraId="6B20E910"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30/10/2020</w:t>
            </w:r>
          </w:p>
        </w:tc>
        <w:tc>
          <w:tcPr>
            <w:tcW w:w="2410" w:type="dxa"/>
            <w:shd w:val="clear" w:color="auto" w:fill="auto"/>
            <w:vAlign w:val="center"/>
            <w:hideMark/>
          </w:tcPr>
          <w:p w14:paraId="6899F2F6"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Reporte de directorio del CEPCI del SSECCOE.</w:t>
            </w:r>
          </w:p>
        </w:tc>
        <w:tc>
          <w:tcPr>
            <w:tcW w:w="2552" w:type="dxa"/>
            <w:shd w:val="clear" w:color="auto" w:fill="auto"/>
            <w:vAlign w:val="center"/>
            <w:hideMark/>
          </w:tcPr>
          <w:p w14:paraId="750AB3C9" w14:textId="77777777" w:rsidR="00720FB4" w:rsidRPr="00174AF3" w:rsidRDefault="00720FB4" w:rsidP="00720FB4">
            <w:pPr>
              <w:spacing w:after="0" w:line="240" w:lineRule="auto"/>
              <w:jc w:val="center"/>
              <w:rPr>
                <w:rFonts w:ascii="Montserrat" w:eastAsia="Times New Roman" w:hAnsi="Montserrat" w:cs="Times New Roman"/>
                <w:i/>
                <w:iCs/>
                <w:sz w:val="20"/>
                <w:szCs w:val="20"/>
                <w:lang w:eastAsia="es-MX"/>
              </w:rPr>
            </w:pPr>
            <w:r w:rsidRPr="00174AF3">
              <w:rPr>
                <w:rFonts w:ascii="Montserrat" w:eastAsia="Times New Roman" w:hAnsi="Montserrat" w:cs="Times New Roman"/>
                <w:i/>
                <w:iCs/>
                <w:sz w:val="20"/>
                <w:szCs w:val="20"/>
                <w:lang w:eastAsia="es-MX"/>
              </w:rPr>
              <w:t>Cargas de trabajo fuera de lo habitual que impiden a los integrantes atender los asuntos del CEPCI.</w:t>
            </w:r>
          </w:p>
        </w:tc>
      </w:tr>
      <w:tr w:rsidR="00174AF3" w:rsidRPr="00174AF3" w14:paraId="79E6B705" w14:textId="77777777" w:rsidTr="00174AF3">
        <w:trPr>
          <w:trHeight w:val="1162"/>
        </w:trPr>
        <w:tc>
          <w:tcPr>
            <w:tcW w:w="1271" w:type="dxa"/>
            <w:shd w:val="clear" w:color="auto" w:fill="auto"/>
            <w:noWrap/>
            <w:vAlign w:val="center"/>
            <w:hideMark/>
          </w:tcPr>
          <w:p w14:paraId="37F2D586"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4. 1. 2</w:t>
            </w:r>
          </w:p>
        </w:tc>
        <w:tc>
          <w:tcPr>
            <w:tcW w:w="5528" w:type="dxa"/>
            <w:shd w:val="clear" w:color="auto" w:fill="auto"/>
            <w:vAlign w:val="center"/>
            <w:hideMark/>
          </w:tcPr>
          <w:p w14:paraId="79F63BA9" w14:textId="77777777" w:rsidR="00720FB4" w:rsidRPr="00174AF3" w:rsidRDefault="00720FB4" w:rsidP="00720FB4">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Registrar en el apartado de sesiones y actas la información correspondiente a cada sesión ordinaria o extraordinaria celebrada por el CEPCI, dentro de los primeros 10 días hábiles posteriores a su celebración.</w:t>
            </w:r>
          </w:p>
        </w:tc>
        <w:tc>
          <w:tcPr>
            <w:tcW w:w="1418" w:type="dxa"/>
            <w:shd w:val="clear" w:color="auto" w:fill="auto"/>
            <w:noWrap/>
            <w:vAlign w:val="center"/>
            <w:hideMark/>
          </w:tcPr>
          <w:p w14:paraId="765BB542"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03/02/2020</w:t>
            </w:r>
          </w:p>
        </w:tc>
        <w:tc>
          <w:tcPr>
            <w:tcW w:w="1417" w:type="dxa"/>
            <w:shd w:val="clear" w:color="auto" w:fill="auto"/>
            <w:noWrap/>
            <w:vAlign w:val="center"/>
            <w:hideMark/>
          </w:tcPr>
          <w:p w14:paraId="3745905A"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17/12/2020</w:t>
            </w:r>
          </w:p>
        </w:tc>
        <w:tc>
          <w:tcPr>
            <w:tcW w:w="2410" w:type="dxa"/>
            <w:shd w:val="clear" w:color="auto" w:fill="auto"/>
            <w:vAlign w:val="center"/>
            <w:hideMark/>
          </w:tcPr>
          <w:p w14:paraId="02BF8B6A"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Reporte de sesiones y actas del SSECCOE.</w:t>
            </w:r>
          </w:p>
        </w:tc>
        <w:tc>
          <w:tcPr>
            <w:tcW w:w="2552" w:type="dxa"/>
            <w:shd w:val="clear" w:color="auto" w:fill="auto"/>
            <w:vAlign w:val="center"/>
            <w:hideMark/>
          </w:tcPr>
          <w:p w14:paraId="09541643" w14:textId="77777777" w:rsidR="00720FB4" w:rsidRPr="00174AF3" w:rsidRDefault="00720FB4" w:rsidP="00720FB4">
            <w:pPr>
              <w:spacing w:after="0" w:line="240" w:lineRule="auto"/>
              <w:jc w:val="center"/>
              <w:rPr>
                <w:rFonts w:ascii="Montserrat" w:eastAsia="Times New Roman" w:hAnsi="Montserrat" w:cs="Times New Roman"/>
                <w:i/>
                <w:iCs/>
                <w:sz w:val="20"/>
                <w:szCs w:val="20"/>
                <w:lang w:eastAsia="es-MX"/>
              </w:rPr>
            </w:pPr>
            <w:r w:rsidRPr="00174AF3">
              <w:rPr>
                <w:rFonts w:ascii="Montserrat" w:eastAsia="Times New Roman" w:hAnsi="Montserrat" w:cs="Times New Roman"/>
                <w:i/>
                <w:iCs/>
                <w:sz w:val="20"/>
                <w:szCs w:val="20"/>
                <w:lang w:eastAsia="es-MX"/>
              </w:rPr>
              <w:t>Cargas de trabajo fuera de lo habitual que impiden a los integrantes atender los asuntos del CEPCI.</w:t>
            </w:r>
          </w:p>
        </w:tc>
      </w:tr>
      <w:tr w:rsidR="00174AF3" w:rsidRPr="00174AF3" w14:paraId="316E04BB" w14:textId="77777777" w:rsidTr="00174AF3">
        <w:trPr>
          <w:trHeight w:val="926"/>
        </w:trPr>
        <w:tc>
          <w:tcPr>
            <w:tcW w:w="1271" w:type="dxa"/>
            <w:shd w:val="clear" w:color="auto" w:fill="auto"/>
            <w:noWrap/>
            <w:vAlign w:val="center"/>
            <w:hideMark/>
          </w:tcPr>
          <w:p w14:paraId="230831DF"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4. 1. 3</w:t>
            </w:r>
          </w:p>
        </w:tc>
        <w:tc>
          <w:tcPr>
            <w:tcW w:w="5528" w:type="dxa"/>
            <w:shd w:val="clear" w:color="auto" w:fill="auto"/>
            <w:vAlign w:val="center"/>
            <w:hideMark/>
          </w:tcPr>
          <w:p w14:paraId="0C6DF455" w14:textId="77777777" w:rsidR="00720FB4" w:rsidRPr="00174AF3" w:rsidRDefault="00720FB4" w:rsidP="00720FB4">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Responder las consultas y cuestionarios electrónicos que, en su caso, la UEIPPCI remita a los integrantes del CEPCI, y realizar las acciones necesarias para invitar al personal de organismo a responder los cuestionarios electrónicos destinados a los mismos.</w:t>
            </w:r>
          </w:p>
        </w:tc>
        <w:tc>
          <w:tcPr>
            <w:tcW w:w="1418" w:type="dxa"/>
            <w:shd w:val="clear" w:color="auto" w:fill="auto"/>
            <w:noWrap/>
            <w:vAlign w:val="center"/>
            <w:hideMark/>
          </w:tcPr>
          <w:p w14:paraId="71431CD2"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03/02/2020</w:t>
            </w:r>
          </w:p>
        </w:tc>
        <w:tc>
          <w:tcPr>
            <w:tcW w:w="1417" w:type="dxa"/>
            <w:shd w:val="clear" w:color="auto" w:fill="auto"/>
            <w:noWrap/>
            <w:vAlign w:val="center"/>
            <w:hideMark/>
          </w:tcPr>
          <w:p w14:paraId="36B58A1E"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17/12/2020</w:t>
            </w:r>
          </w:p>
        </w:tc>
        <w:tc>
          <w:tcPr>
            <w:tcW w:w="2410" w:type="dxa"/>
            <w:shd w:val="clear" w:color="auto" w:fill="auto"/>
            <w:vAlign w:val="center"/>
            <w:hideMark/>
          </w:tcPr>
          <w:p w14:paraId="6D80750A"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Base de datos de respuestas a cuestionario electrónico.</w:t>
            </w:r>
          </w:p>
        </w:tc>
        <w:tc>
          <w:tcPr>
            <w:tcW w:w="2552" w:type="dxa"/>
            <w:shd w:val="clear" w:color="auto" w:fill="auto"/>
            <w:vAlign w:val="center"/>
            <w:hideMark/>
          </w:tcPr>
          <w:p w14:paraId="74170028" w14:textId="77777777" w:rsidR="00720FB4" w:rsidRPr="00174AF3" w:rsidRDefault="00720FB4" w:rsidP="00720FB4">
            <w:pPr>
              <w:spacing w:after="0" w:line="240" w:lineRule="auto"/>
              <w:jc w:val="center"/>
              <w:rPr>
                <w:rFonts w:ascii="Montserrat" w:eastAsia="Times New Roman" w:hAnsi="Montserrat" w:cs="Times New Roman"/>
                <w:i/>
                <w:iCs/>
                <w:sz w:val="20"/>
                <w:szCs w:val="20"/>
                <w:lang w:eastAsia="es-MX"/>
              </w:rPr>
            </w:pPr>
            <w:r w:rsidRPr="00174AF3">
              <w:rPr>
                <w:rFonts w:ascii="Montserrat" w:eastAsia="Times New Roman" w:hAnsi="Montserrat" w:cs="Times New Roman"/>
                <w:i/>
                <w:iCs/>
                <w:sz w:val="20"/>
                <w:szCs w:val="20"/>
                <w:lang w:eastAsia="es-MX"/>
              </w:rPr>
              <w:t>Cargas de trabajo fuera de lo habitual que impiden a los integrantes atender los asuntos del CEPCI.</w:t>
            </w:r>
          </w:p>
        </w:tc>
      </w:tr>
      <w:tr w:rsidR="00174AF3" w:rsidRPr="00174AF3" w14:paraId="438CE0FB" w14:textId="77777777" w:rsidTr="00174AF3">
        <w:trPr>
          <w:trHeight w:val="1552"/>
        </w:trPr>
        <w:tc>
          <w:tcPr>
            <w:tcW w:w="1271" w:type="dxa"/>
            <w:shd w:val="clear" w:color="auto" w:fill="auto"/>
            <w:noWrap/>
            <w:vAlign w:val="center"/>
            <w:hideMark/>
          </w:tcPr>
          <w:p w14:paraId="64B839B2"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4. 1. 4</w:t>
            </w:r>
          </w:p>
        </w:tc>
        <w:tc>
          <w:tcPr>
            <w:tcW w:w="5528" w:type="dxa"/>
            <w:shd w:val="clear" w:color="auto" w:fill="auto"/>
            <w:vAlign w:val="center"/>
            <w:hideMark/>
          </w:tcPr>
          <w:p w14:paraId="0A8A519C" w14:textId="77777777" w:rsidR="00720FB4" w:rsidRPr="00174AF3" w:rsidRDefault="00720FB4" w:rsidP="00720FB4">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Incorporar al sistema informático de la UEIPPCI, las evidencias digitalizadas de los documentos sustantivos del CEPCI aprobados o ratificados en 2020, así como de la realización de las diversas actividades extraordinarias o de gestión de dicho comité, en los plazos establecidos en el Tablero de Control para la Evaluación Integral 2020.</w:t>
            </w:r>
          </w:p>
        </w:tc>
        <w:tc>
          <w:tcPr>
            <w:tcW w:w="1418" w:type="dxa"/>
            <w:shd w:val="clear" w:color="auto" w:fill="auto"/>
            <w:noWrap/>
            <w:vAlign w:val="center"/>
            <w:hideMark/>
          </w:tcPr>
          <w:p w14:paraId="77698F62"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03/02/2020</w:t>
            </w:r>
          </w:p>
        </w:tc>
        <w:tc>
          <w:tcPr>
            <w:tcW w:w="1417" w:type="dxa"/>
            <w:shd w:val="clear" w:color="auto" w:fill="auto"/>
            <w:noWrap/>
            <w:vAlign w:val="center"/>
            <w:hideMark/>
          </w:tcPr>
          <w:p w14:paraId="27AE87E8"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17/12/2020</w:t>
            </w:r>
          </w:p>
        </w:tc>
        <w:tc>
          <w:tcPr>
            <w:tcW w:w="2410" w:type="dxa"/>
            <w:shd w:val="clear" w:color="auto" w:fill="auto"/>
            <w:vAlign w:val="center"/>
            <w:hideMark/>
          </w:tcPr>
          <w:p w14:paraId="6DA098EF"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Reportes de documentos, y de sesiones y actas del SSECCOE.</w:t>
            </w:r>
          </w:p>
        </w:tc>
        <w:tc>
          <w:tcPr>
            <w:tcW w:w="2552" w:type="dxa"/>
            <w:shd w:val="clear" w:color="auto" w:fill="auto"/>
            <w:vAlign w:val="center"/>
            <w:hideMark/>
          </w:tcPr>
          <w:p w14:paraId="4517F7DE" w14:textId="77777777" w:rsidR="00720FB4" w:rsidRPr="00174AF3" w:rsidRDefault="00720FB4" w:rsidP="00720FB4">
            <w:pPr>
              <w:spacing w:after="0" w:line="240" w:lineRule="auto"/>
              <w:jc w:val="center"/>
              <w:rPr>
                <w:rFonts w:ascii="Montserrat" w:eastAsia="Times New Roman" w:hAnsi="Montserrat" w:cs="Times New Roman"/>
                <w:i/>
                <w:iCs/>
                <w:sz w:val="20"/>
                <w:szCs w:val="20"/>
                <w:lang w:eastAsia="es-MX"/>
              </w:rPr>
            </w:pPr>
            <w:r w:rsidRPr="00174AF3">
              <w:rPr>
                <w:rFonts w:ascii="Montserrat" w:eastAsia="Times New Roman" w:hAnsi="Montserrat" w:cs="Times New Roman"/>
                <w:i/>
                <w:iCs/>
                <w:sz w:val="20"/>
                <w:szCs w:val="20"/>
                <w:lang w:eastAsia="es-MX"/>
              </w:rPr>
              <w:t>Cargas de trabajo fuera de lo habitual que impiden a los integrantes atender los asuntos del CEPCI.</w:t>
            </w:r>
          </w:p>
        </w:tc>
      </w:tr>
    </w:tbl>
    <w:p w14:paraId="3999A3DF" w14:textId="77777777" w:rsidR="00174AF3" w:rsidRDefault="00174AF3"/>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2969"/>
        <w:gridCol w:w="2559"/>
        <w:gridCol w:w="1418"/>
        <w:gridCol w:w="1417"/>
        <w:gridCol w:w="2410"/>
        <w:gridCol w:w="2552"/>
      </w:tblGrid>
      <w:tr w:rsidR="00174AF3" w:rsidRPr="00174AF3" w14:paraId="73E6ED02" w14:textId="77777777" w:rsidTr="00174AF3">
        <w:trPr>
          <w:trHeight w:val="420"/>
        </w:trPr>
        <w:tc>
          <w:tcPr>
            <w:tcW w:w="1271" w:type="dxa"/>
            <w:shd w:val="clear" w:color="auto" w:fill="auto"/>
            <w:noWrap/>
            <w:vAlign w:val="center"/>
            <w:hideMark/>
          </w:tcPr>
          <w:p w14:paraId="36973704"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Indicador</w:t>
            </w:r>
          </w:p>
        </w:tc>
        <w:tc>
          <w:tcPr>
            <w:tcW w:w="13325" w:type="dxa"/>
            <w:gridSpan w:val="6"/>
            <w:shd w:val="clear" w:color="auto" w:fill="auto"/>
            <w:vAlign w:val="center"/>
            <w:hideMark/>
          </w:tcPr>
          <w:p w14:paraId="62265710" w14:textId="77777777" w:rsidR="00720FB4" w:rsidRPr="00174AF3" w:rsidRDefault="00720FB4" w:rsidP="00720FB4">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Indicador de seguimiento al cumplimiento de las recomendaciones y opiniones emitidas.</w:t>
            </w:r>
          </w:p>
        </w:tc>
      </w:tr>
      <w:tr w:rsidR="00174AF3" w:rsidRPr="00174AF3" w14:paraId="28329A7D" w14:textId="77777777" w:rsidTr="00174AF3">
        <w:trPr>
          <w:trHeight w:val="837"/>
        </w:trPr>
        <w:tc>
          <w:tcPr>
            <w:tcW w:w="1271" w:type="dxa"/>
            <w:shd w:val="clear" w:color="auto" w:fill="auto"/>
            <w:noWrap/>
            <w:vAlign w:val="center"/>
            <w:hideMark/>
          </w:tcPr>
          <w:p w14:paraId="7D1F4AA7"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Objetivo</w:t>
            </w:r>
          </w:p>
        </w:tc>
        <w:tc>
          <w:tcPr>
            <w:tcW w:w="13325" w:type="dxa"/>
            <w:gridSpan w:val="6"/>
            <w:shd w:val="clear" w:color="auto" w:fill="auto"/>
            <w:vAlign w:val="center"/>
            <w:hideMark/>
          </w:tcPr>
          <w:p w14:paraId="347FDC49" w14:textId="77777777" w:rsidR="00720FB4" w:rsidRPr="00174AF3" w:rsidRDefault="00720FB4" w:rsidP="00720FB4">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Dar seguimiento a la aplicación de las opiniones y recomendaciones que el CEPCI emitió a las denuncias por presuntos incumplimientos a las reglas de integridad, o a los principios y valores del Código de Ética de las personas servidoras públicas del Gobierno Federal, o del Código de Conducta del organismo.</w:t>
            </w:r>
          </w:p>
        </w:tc>
      </w:tr>
      <w:tr w:rsidR="00174AF3" w:rsidRPr="00174AF3" w14:paraId="10921FF9" w14:textId="77777777" w:rsidTr="00174AF3">
        <w:trPr>
          <w:trHeight w:val="424"/>
        </w:trPr>
        <w:tc>
          <w:tcPr>
            <w:tcW w:w="1271" w:type="dxa"/>
            <w:shd w:val="clear" w:color="auto" w:fill="auto"/>
            <w:noWrap/>
            <w:vAlign w:val="center"/>
            <w:hideMark/>
          </w:tcPr>
          <w:p w14:paraId="385D6934"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Meta</w:t>
            </w:r>
          </w:p>
        </w:tc>
        <w:tc>
          <w:tcPr>
            <w:tcW w:w="13325" w:type="dxa"/>
            <w:gridSpan w:val="6"/>
            <w:shd w:val="clear" w:color="auto" w:fill="auto"/>
            <w:vAlign w:val="center"/>
            <w:hideMark/>
          </w:tcPr>
          <w:p w14:paraId="7299C7C7" w14:textId="77777777" w:rsidR="00720FB4" w:rsidRPr="00174AF3" w:rsidRDefault="00720FB4" w:rsidP="00720FB4">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Registrar en el SSECCOE al menos un seguimiento realizado por el CEPCI a la implementación de las recomendaciones que el mismo comité emitió entre el 01/07/2019 y el 30/06/2020.</w:t>
            </w:r>
          </w:p>
        </w:tc>
      </w:tr>
      <w:tr w:rsidR="00174AF3" w:rsidRPr="00174AF3" w14:paraId="7EC4312C" w14:textId="77777777" w:rsidTr="00174AF3">
        <w:trPr>
          <w:trHeight w:val="327"/>
        </w:trPr>
        <w:tc>
          <w:tcPr>
            <w:tcW w:w="1271" w:type="dxa"/>
            <w:vMerge w:val="restart"/>
            <w:shd w:val="clear" w:color="auto" w:fill="auto"/>
            <w:vAlign w:val="center"/>
            <w:hideMark/>
          </w:tcPr>
          <w:p w14:paraId="53AB6979"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Clave </w:t>
            </w:r>
            <w:r w:rsidRPr="00174AF3">
              <w:rPr>
                <w:rFonts w:ascii="Montserrat" w:eastAsia="Times New Roman" w:hAnsi="Montserrat" w:cs="Times New Roman"/>
                <w:b/>
                <w:bCs/>
                <w:sz w:val="20"/>
                <w:szCs w:val="20"/>
                <w:lang w:eastAsia="es-MX"/>
              </w:rPr>
              <w:br/>
              <w:t>actividad</w:t>
            </w:r>
          </w:p>
        </w:tc>
        <w:tc>
          <w:tcPr>
            <w:tcW w:w="5528" w:type="dxa"/>
            <w:gridSpan w:val="2"/>
            <w:vMerge w:val="restart"/>
            <w:shd w:val="clear" w:color="auto" w:fill="auto"/>
            <w:noWrap/>
            <w:vAlign w:val="center"/>
            <w:hideMark/>
          </w:tcPr>
          <w:p w14:paraId="71FA187A"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Actividad</w:t>
            </w:r>
          </w:p>
        </w:tc>
        <w:tc>
          <w:tcPr>
            <w:tcW w:w="2835" w:type="dxa"/>
            <w:gridSpan w:val="2"/>
            <w:shd w:val="clear" w:color="auto" w:fill="auto"/>
            <w:noWrap/>
            <w:vAlign w:val="center"/>
            <w:hideMark/>
          </w:tcPr>
          <w:p w14:paraId="2289F223"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Fecha </w:t>
            </w:r>
          </w:p>
        </w:tc>
        <w:tc>
          <w:tcPr>
            <w:tcW w:w="2410" w:type="dxa"/>
            <w:shd w:val="clear" w:color="auto" w:fill="auto"/>
            <w:vAlign w:val="center"/>
            <w:hideMark/>
          </w:tcPr>
          <w:p w14:paraId="211AFF42"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Mecanismo de verificación </w:t>
            </w:r>
          </w:p>
        </w:tc>
        <w:tc>
          <w:tcPr>
            <w:tcW w:w="2552" w:type="dxa"/>
            <w:shd w:val="clear" w:color="auto" w:fill="auto"/>
            <w:noWrap/>
            <w:vAlign w:val="center"/>
            <w:hideMark/>
          </w:tcPr>
          <w:p w14:paraId="23BF58F3"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Riesgos  </w:t>
            </w:r>
          </w:p>
        </w:tc>
      </w:tr>
      <w:tr w:rsidR="00720FB4" w:rsidRPr="00720FB4" w14:paraId="5CA5BF18" w14:textId="77777777" w:rsidTr="00174AF3">
        <w:trPr>
          <w:trHeight w:val="235"/>
        </w:trPr>
        <w:tc>
          <w:tcPr>
            <w:tcW w:w="1271" w:type="dxa"/>
            <w:vMerge/>
            <w:vAlign w:val="center"/>
            <w:hideMark/>
          </w:tcPr>
          <w:p w14:paraId="479F6F74" w14:textId="77777777" w:rsidR="00720FB4" w:rsidRPr="00720FB4" w:rsidRDefault="00720FB4" w:rsidP="00720FB4">
            <w:pPr>
              <w:spacing w:after="0" w:line="240" w:lineRule="auto"/>
              <w:rPr>
                <w:rFonts w:ascii="Montserrat" w:eastAsia="Times New Roman" w:hAnsi="Montserrat" w:cs="Times New Roman"/>
                <w:b/>
                <w:bCs/>
                <w:color w:val="FFFFFF"/>
                <w:sz w:val="20"/>
                <w:szCs w:val="20"/>
                <w:lang w:eastAsia="es-MX"/>
              </w:rPr>
            </w:pPr>
          </w:p>
        </w:tc>
        <w:tc>
          <w:tcPr>
            <w:tcW w:w="5528" w:type="dxa"/>
            <w:gridSpan w:val="2"/>
            <w:vMerge/>
            <w:vAlign w:val="center"/>
            <w:hideMark/>
          </w:tcPr>
          <w:p w14:paraId="4A838264" w14:textId="77777777" w:rsidR="00720FB4" w:rsidRPr="00720FB4" w:rsidRDefault="00720FB4" w:rsidP="00720FB4">
            <w:pPr>
              <w:spacing w:after="0" w:line="240" w:lineRule="auto"/>
              <w:rPr>
                <w:rFonts w:ascii="Montserrat" w:eastAsia="Times New Roman" w:hAnsi="Montserrat" w:cs="Times New Roman"/>
                <w:b/>
                <w:bCs/>
                <w:color w:val="FFFFFF"/>
                <w:sz w:val="20"/>
                <w:szCs w:val="20"/>
                <w:lang w:eastAsia="es-MX"/>
              </w:rPr>
            </w:pPr>
          </w:p>
        </w:tc>
        <w:tc>
          <w:tcPr>
            <w:tcW w:w="1418" w:type="dxa"/>
            <w:shd w:val="clear" w:color="auto" w:fill="auto"/>
            <w:noWrap/>
            <w:vAlign w:val="center"/>
            <w:hideMark/>
          </w:tcPr>
          <w:p w14:paraId="322E1A95"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Inicio </w:t>
            </w:r>
          </w:p>
        </w:tc>
        <w:tc>
          <w:tcPr>
            <w:tcW w:w="1417" w:type="dxa"/>
            <w:shd w:val="clear" w:color="auto" w:fill="auto"/>
            <w:noWrap/>
            <w:vAlign w:val="center"/>
            <w:hideMark/>
          </w:tcPr>
          <w:p w14:paraId="2DBEA151"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Fin</w:t>
            </w:r>
          </w:p>
        </w:tc>
        <w:tc>
          <w:tcPr>
            <w:tcW w:w="2410" w:type="dxa"/>
            <w:vAlign w:val="center"/>
            <w:hideMark/>
          </w:tcPr>
          <w:p w14:paraId="053F7C71" w14:textId="77777777" w:rsidR="00720FB4" w:rsidRPr="00720FB4" w:rsidRDefault="00720FB4" w:rsidP="00720FB4">
            <w:pPr>
              <w:spacing w:after="0" w:line="240" w:lineRule="auto"/>
              <w:rPr>
                <w:rFonts w:ascii="Montserrat" w:eastAsia="Times New Roman" w:hAnsi="Montserrat" w:cs="Times New Roman"/>
                <w:b/>
                <w:bCs/>
                <w:color w:val="FFFFFF"/>
                <w:sz w:val="20"/>
                <w:szCs w:val="20"/>
                <w:lang w:eastAsia="es-MX"/>
              </w:rPr>
            </w:pPr>
          </w:p>
        </w:tc>
        <w:tc>
          <w:tcPr>
            <w:tcW w:w="2552" w:type="dxa"/>
            <w:vAlign w:val="center"/>
            <w:hideMark/>
          </w:tcPr>
          <w:p w14:paraId="6F95B09F" w14:textId="77777777" w:rsidR="00720FB4" w:rsidRPr="00720FB4" w:rsidRDefault="00720FB4" w:rsidP="00720FB4">
            <w:pPr>
              <w:spacing w:after="0" w:line="240" w:lineRule="auto"/>
              <w:rPr>
                <w:rFonts w:ascii="Montserrat" w:eastAsia="Times New Roman" w:hAnsi="Montserrat" w:cs="Times New Roman"/>
                <w:b/>
                <w:bCs/>
                <w:color w:val="FFFFFF"/>
                <w:sz w:val="20"/>
                <w:szCs w:val="20"/>
                <w:lang w:eastAsia="es-MX"/>
              </w:rPr>
            </w:pPr>
          </w:p>
        </w:tc>
      </w:tr>
      <w:tr w:rsidR="00720FB4" w:rsidRPr="00720FB4" w14:paraId="0FFD6241" w14:textId="77777777" w:rsidTr="00174AF3">
        <w:trPr>
          <w:trHeight w:val="531"/>
        </w:trPr>
        <w:tc>
          <w:tcPr>
            <w:tcW w:w="1271" w:type="dxa"/>
            <w:shd w:val="clear" w:color="auto" w:fill="auto"/>
            <w:noWrap/>
            <w:vAlign w:val="center"/>
            <w:hideMark/>
          </w:tcPr>
          <w:p w14:paraId="5DA0D4F5"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lastRenderedPageBreak/>
              <w:t>4. 2. 1</w:t>
            </w:r>
          </w:p>
        </w:tc>
        <w:tc>
          <w:tcPr>
            <w:tcW w:w="5528" w:type="dxa"/>
            <w:gridSpan w:val="2"/>
            <w:shd w:val="clear" w:color="auto" w:fill="auto"/>
            <w:vAlign w:val="center"/>
            <w:hideMark/>
          </w:tcPr>
          <w:p w14:paraId="7E16A1A7" w14:textId="77777777" w:rsidR="00720FB4" w:rsidRPr="00174AF3" w:rsidRDefault="00720FB4" w:rsidP="00720FB4">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 xml:space="preserve">Realizar al menos una acción de seguimiento para corroborar el cumplimiento de las recomendaciones que, en su caso, el CEPCI emitió para cada una de las denuncias resueltas por el mismo entre el 01/07/2019 y el 30/06/2020 </w:t>
            </w:r>
          </w:p>
        </w:tc>
        <w:tc>
          <w:tcPr>
            <w:tcW w:w="1418" w:type="dxa"/>
            <w:shd w:val="clear" w:color="auto" w:fill="auto"/>
            <w:noWrap/>
            <w:vAlign w:val="center"/>
            <w:hideMark/>
          </w:tcPr>
          <w:p w14:paraId="45447E07"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03/02/2020</w:t>
            </w:r>
          </w:p>
        </w:tc>
        <w:tc>
          <w:tcPr>
            <w:tcW w:w="1417" w:type="dxa"/>
            <w:shd w:val="clear" w:color="auto" w:fill="auto"/>
            <w:noWrap/>
            <w:vAlign w:val="center"/>
            <w:hideMark/>
          </w:tcPr>
          <w:p w14:paraId="6FA39DD8" w14:textId="77777777" w:rsidR="00720FB4" w:rsidRPr="00174AF3" w:rsidRDefault="00720FB4" w:rsidP="00720FB4">
            <w:pPr>
              <w:spacing w:after="0" w:line="240" w:lineRule="auto"/>
              <w:jc w:val="center"/>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18/12/2020</w:t>
            </w:r>
          </w:p>
        </w:tc>
        <w:tc>
          <w:tcPr>
            <w:tcW w:w="2410" w:type="dxa"/>
            <w:shd w:val="clear" w:color="auto" w:fill="auto"/>
            <w:vAlign w:val="center"/>
            <w:hideMark/>
          </w:tcPr>
          <w:p w14:paraId="72EB565C" w14:textId="77777777" w:rsidR="00720FB4" w:rsidRPr="00720FB4" w:rsidRDefault="00720FB4" w:rsidP="00720FB4">
            <w:pPr>
              <w:spacing w:after="0" w:line="240" w:lineRule="auto"/>
              <w:jc w:val="center"/>
              <w:rPr>
                <w:rFonts w:ascii="Montserrat" w:eastAsia="Times New Roman" w:hAnsi="Montserrat" w:cs="Times New Roman"/>
                <w:color w:val="000000"/>
                <w:sz w:val="20"/>
                <w:szCs w:val="20"/>
                <w:lang w:eastAsia="es-MX"/>
              </w:rPr>
            </w:pPr>
            <w:r w:rsidRPr="00720FB4">
              <w:rPr>
                <w:rFonts w:ascii="Montserrat" w:eastAsia="Times New Roman" w:hAnsi="Montserrat" w:cs="Times New Roman"/>
                <w:color w:val="000000"/>
                <w:sz w:val="20"/>
                <w:szCs w:val="20"/>
                <w:lang w:eastAsia="es-MX"/>
              </w:rPr>
              <w:t>Reporte de denuncias del SSECCOE.</w:t>
            </w:r>
          </w:p>
        </w:tc>
        <w:tc>
          <w:tcPr>
            <w:tcW w:w="2552" w:type="dxa"/>
            <w:shd w:val="clear" w:color="auto" w:fill="auto"/>
            <w:vAlign w:val="center"/>
            <w:hideMark/>
          </w:tcPr>
          <w:p w14:paraId="495D0108" w14:textId="77777777" w:rsidR="00720FB4" w:rsidRPr="00720FB4" w:rsidRDefault="00720FB4" w:rsidP="00720FB4">
            <w:pPr>
              <w:spacing w:after="0" w:line="240" w:lineRule="auto"/>
              <w:jc w:val="center"/>
              <w:rPr>
                <w:rFonts w:ascii="Montserrat" w:eastAsia="Times New Roman" w:hAnsi="Montserrat" w:cs="Times New Roman"/>
                <w:i/>
                <w:iCs/>
                <w:color w:val="000000"/>
                <w:sz w:val="20"/>
                <w:szCs w:val="20"/>
                <w:lang w:eastAsia="es-MX"/>
              </w:rPr>
            </w:pPr>
            <w:r w:rsidRPr="00720FB4">
              <w:rPr>
                <w:rFonts w:ascii="Montserrat" w:eastAsia="Times New Roman" w:hAnsi="Montserrat" w:cs="Times New Roman"/>
                <w:i/>
                <w:iCs/>
                <w:color w:val="000000"/>
                <w:sz w:val="20"/>
                <w:szCs w:val="20"/>
                <w:lang w:eastAsia="es-MX"/>
              </w:rPr>
              <w:t>Cargas de trabajo fuera de lo habitual que impiden a los integrantes atender los asuntos del CEPCI.</w:t>
            </w:r>
          </w:p>
        </w:tc>
      </w:tr>
      <w:tr w:rsidR="00720FB4" w:rsidRPr="00720FB4" w14:paraId="310CF9F7" w14:textId="77777777" w:rsidTr="00174AF3">
        <w:trPr>
          <w:trHeight w:val="240"/>
        </w:trPr>
        <w:tc>
          <w:tcPr>
            <w:tcW w:w="1271" w:type="dxa"/>
            <w:shd w:val="clear" w:color="auto" w:fill="auto"/>
            <w:noWrap/>
            <w:vAlign w:val="center"/>
            <w:hideMark/>
          </w:tcPr>
          <w:p w14:paraId="06AF22FF" w14:textId="77777777" w:rsidR="00720FB4" w:rsidRPr="00174AF3" w:rsidRDefault="00720FB4" w:rsidP="00720FB4">
            <w:pPr>
              <w:spacing w:after="0" w:line="240" w:lineRule="auto"/>
              <w:jc w:val="center"/>
              <w:rPr>
                <w:rFonts w:ascii="Montserrat" w:eastAsia="Times New Roman" w:hAnsi="Montserrat" w:cs="Times New Roman"/>
                <w:i/>
                <w:iCs/>
                <w:sz w:val="20"/>
                <w:szCs w:val="20"/>
                <w:lang w:eastAsia="es-MX"/>
              </w:rPr>
            </w:pPr>
          </w:p>
        </w:tc>
        <w:tc>
          <w:tcPr>
            <w:tcW w:w="2969" w:type="dxa"/>
            <w:shd w:val="clear" w:color="auto" w:fill="auto"/>
            <w:noWrap/>
            <w:vAlign w:val="center"/>
            <w:hideMark/>
          </w:tcPr>
          <w:p w14:paraId="07DE39C7" w14:textId="77777777" w:rsidR="00720FB4" w:rsidRPr="00174AF3" w:rsidRDefault="00720FB4" w:rsidP="00720FB4">
            <w:pPr>
              <w:spacing w:after="0" w:line="240" w:lineRule="auto"/>
              <w:rPr>
                <w:rFonts w:ascii="Montserrat" w:eastAsia="Times New Roman" w:hAnsi="Montserrat" w:cs="Times New Roman"/>
                <w:sz w:val="20"/>
                <w:szCs w:val="20"/>
                <w:lang w:eastAsia="es-MX"/>
              </w:rPr>
            </w:pPr>
          </w:p>
        </w:tc>
        <w:tc>
          <w:tcPr>
            <w:tcW w:w="2559" w:type="dxa"/>
            <w:shd w:val="clear" w:color="auto" w:fill="auto"/>
            <w:noWrap/>
            <w:vAlign w:val="bottom"/>
            <w:hideMark/>
          </w:tcPr>
          <w:p w14:paraId="735B300D" w14:textId="77777777" w:rsidR="00720FB4" w:rsidRPr="00174AF3" w:rsidRDefault="00720FB4" w:rsidP="00720FB4">
            <w:pPr>
              <w:spacing w:after="0" w:line="240" w:lineRule="auto"/>
              <w:rPr>
                <w:rFonts w:ascii="Montserrat" w:eastAsia="Times New Roman" w:hAnsi="Montserrat" w:cs="Times New Roman"/>
                <w:sz w:val="20"/>
                <w:szCs w:val="20"/>
                <w:lang w:eastAsia="es-MX"/>
              </w:rPr>
            </w:pPr>
          </w:p>
        </w:tc>
        <w:tc>
          <w:tcPr>
            <w:tcW w:w="1418" w:type="dxa"/>
            <w:shd w:val="clear" w:color="auto" w:fill="auto"/>
            <w:noWrap/>
            <w:vAlign w:val="bottom"/>
            <w:hideMark/>
          </w:tcPr>
          <w:p w14:paraId="0C4F5BBC" w14:textId="77777777" w:rsidR="00720FB4" w:rsidRPr="00720FB4" w:rsidRDefault="00720FB4" w:rsidP="00720FB4">
            <w:pPr>
              <w:spacing w:after="0" w:line="240" w:lineRule="auto"/>
              <w:rPr>
                <w:rFonts w:ascii="Montserrat" w:eastAsia="Times New Roman" w:hAnsi="Montserrat" w:cs="Times New Roman"/>
                <w:sz w:val="20"/>
                <w:szCs w:val="20"/>
                <w:lang w:eastAsia="es-MX"/>
              </w:rPr>
            </w:pPr>
          </w:p>
        </w:tc>
        <w:tc>
          <w:tcPr>
            <w:tcW w:w="1417" w:type="dxa"/>
            <w:shd w:val="clear" w:color="auto" w:fill="auto"/>
            <w:noWrap/>
            <w:vAlign w:val="bottom"/>
            <w:hideMark/>
          </w:tcPr>
          <w:p w14:paraId="5B7EFC42" w14:textId="77777777" w:rsidR="00720FB4" w:rsidRPr="00720FB4" w:rsidRDefault="00720FB4" w:rsidP="00720FB4">
            <w:pPr>
              <w:spacing w:after="0" w:line="240" w:lineRule="auto"/>
              <w:rPr>
                <w:rFonts w:ascii="Montserrat" w:eastAsia="Times New Roman" w:hAnsi="Montserrat" w:cs="Times New Roman"/>
                <w:sz w:val="20"/>
                <w:szCs w:val="20"/>
                <w:lang w:eastAsia="es-MX"/>
              </w:rPr>
            </w:pPr>
          </w:p>
        </w:tc>
        <w:tc>
          <w:tcPr>
            <w:tcW w:w="2410" w:type="dxa"/>
            <w:shd w:val="clear" w:color="auto" w:fill="auto"/>
            <w:noWrap/>
            <w:vAlign w:val="bottom"/>
            <w:hideMark/>
          </w:tcPr>
          <w:p w14:paraId="31A05C53" w14:textId="77777777" w:rsidR="00720FB4" w:rsidRPr="00720FB4" w:rsidRDefault="00720FB4" w:rsidP="00720FB4">
            <w:pPr>
              <w:spacing w:after="0" w:line="240" w:lineRule="auto"/>
              <w:rPr>
                <w:rFonts w:ascii="Montserrat" w:eastAsia="Times New Roman" w:hAnsi="Montserrat" w:cs="Times New Roman"/>
                <w:sz w:val="20"/>
                <w:szCs w:val="20"/>
                <w:lang w:eastAsia="es-MX"/>
              </w:rPr>
            </w:pPr>
          </w:p>
        </w:tc>
        <w:tc>
          <w:tcPr>
            <w:tcW w:w="2552" w:type="dxa"/>
            <w:shd w:val="clear" w:color="auto" w:fill="auto"/>
            <w:noWrap/>
            <w:vAlign w:val="bottom"/>
            <w:hideMark/>
          </w:tcPr>
          <w:p w14:paraId="7002A8A7" w14:textId="77777777" w:rsidR="00720FB4" w:rsidRPr="00720FB4" w:rsidRDefault="00720FB4" w:rsidP="00720FB4">
            <w:pPr>
              <w:spacing w:after="0" w:line="240" w:lineRule="auto"/>
              <w:rPr>
                <w:rFonts w:ascii="Montserrat" w:eastAsia="Times New Roman" w:hAnsi="Montserrat" w:cs="Times New Roman"/>
                <w:sz w:val="20"/>
                <w:szCs w:val="20"/>
                <w:lang w:eastAsia="es-MX"/>
              </w:rPr>
            </w:pPr>
          </w:p>
        </w:tc>
      </w:tr>
      <w:tr w:rsidR="00720FB4" w:rsidRPr="00720FB4" w14:paraId="1CAE5563" w14:textId="77777777" w:rsidTr="00174AF3">
        <w:trPr>
          <w:trHeight w:val="334"/>
        </w:trPr>
        <w:tc>
          <w:tcPr>
            <w:tcW w:w="1271" w:type="dxa"/>
            <w:shd w:val="clear" w:color="auto" w:fill="auto"/>
            <w:noWrap/>
            <w:vAlign w:val="center"/>
            <w:hideMark/>
          </w:tcPr>
          <w:p w14:paraId="59DE56C4"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Indicador</w:t>
            </w:r>
          </w:p>
        </w:tc>
        <w:tc>
          <w:tcPr>
            <w:tcW w:w="13325" w:type="dxa"/>
            <w:gridSpan w:val="6"/>
            <w:shd w:val="clear" w:color="auto" w:fill="auto"/>
            <w:vAlign w:val="center"/>
            <w:hideMark/>
          </w:tcPr>
          <w:p w14:paraId="41B37578" w14:textId="77777777" w:rsidR="00720FB4" w:rsidRPr="00174AF3" w:rsidRDefault="00720FB4" w:rsidP="00720FB4">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Indicador de suscripción de compromiso con el Código de Conducta.</w:t>
            </w:r>
          </w:p>
        </w:tc>
      </w:tr>
      <w:tr w:rsidR="00720FB4" w:rsidRPr="00720FB4" w14:paraId="5C6C40EE" w14:textId="77777777" w:rsidTr="00174AF3">
        <w:trPr>
          <w:trHeight w:val="268"/>
        </w:trPr>
        <w:tc>
          <w:tcPr>
            <w:tcW w:w="1271" w:type="dxa"/>
            <w:shd w:val="clear" w:color="auto" w:fill="auto"/>
            <w:noWrap/>
            <w:vAlign w:val="center"/>
            <w:hideMark/>
          </w:tcPr>
          <w:p w14:paraId="670E73CE"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Objetivo</w:t>
            </w:r>
          </w:p>
        </w:tc>
        <w:tc>
          <w:tcPr>
            <w:tcW w:w="13325" w:type="dxa"/>
            <w:gridSpan w:val="6"/>
            <w:shd w:val="clear" w:color="auto" w:fill="auto"/>
            <w:vAlign w:val="center"/>
            <w:hideMark/>
          </w:tcPr>
          <w:p w14:paraId="307D928F" w14:textId="77777777" w:rsidR="00720FB4" w:rsidRPr="00174AF3" w:rsidRDefault="00720FB4" w:rsidP="00720FB4">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Las personas servidoras públicas suscriban el compromiso de conocer y respetar el Código de Conducta.</w:t>
            </w:r>
          </w:p>
        </w:tc>
      </w:tr>
      <w:tr w:rsidR="00720FB4" w:rsidRPr="00720FB4" w14:paraId="3F9C26EC" w14:textId="77777777" w:rsidTr="00174AF3">
        <w:trPr>
          <w:trHeight w:val="414"/>
        </w:trPr>
        <w:tc>
          <w:tcPr>
            <w:tcW w:w="1271" w:type="dxa"/>
            <w:shd w:val="clear" w:color="auto" w:fill="auto"/>
            <w:noWrap/>
            <w:vAlign w:val="center"/>
            <w:hideMark/>
          </w:tcPr>
          <w:p w14:paraId="4003C127"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Meta</w:t>
            </w:r>
          </w:p>
        </w:tc>
        <w:tc>
          <w:tcPr>
            <w:tcW w:w="13325" w:type="dxa"/>
            <w:gridSpan w:val="6"/>
            <w:shd w:val="clear" w:color="auto" w:fill="auto"/>
            <w:vAlign w:val="center"/>
            <w:hideMark/>
          </w:tcPr>
          <w:p w14:paraId="6B15D513" w14:textId="77777777" w:rsidR="00720FB4" w:rsidRPr="00174AF3" w:rsidRDefault="00720FB4" w:rsidP="00720FB4">
            <w:pPr>
              <w:spacing w:after="0" w:line="240" w:lineRule="auto"/>
              <w:jc w:val="both"/>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Al término del 2020 el número de personas servidoras públicas del organismo que han suscrito la Carta Compromiso de conocer y respetar el Código de Conducta es mayor o igual a 50% del total.</w:t>
            </w:r>
          </w:p>
        </w:tc>
      </w:tr>
      <w:tr w:rsidR="00174AF3" w:rsidRPr="00720FB4" w14:paraId="6510C4A5" w14:textId="77777777" w:rsidTr="00FA3C14">
        <w:trPr>
          <w:trHeight w:val="360"/>
        </w:trPr>
        <w:tc>
          <w:tcPr>
            <w:tcW w:w="1271" w:type="dxa"/>
            <w:vMerge w:val="restart"/>
            <w:shd w:val="clear" w:color="auto" w:fill="auto"/>
            <w:vAlign w:val="center"/>
            <w:hideMark/>
          </w:tcPr>
          <w:p w14:paraId="2F6CFBBC" w14:textId="77777777" w:rsidR="00174AF3" w:rsidRPr="00174AF3" w:rsidRDefault="00174AF3"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Clave </w:t>
            </w:r>
            <w:r w:rsidRPr="00174AF3">
              <w:rPr>
                <w:rFonts w:ascii="Montserrat" w:eastAsia="Times New Roman" w:hAnsi="Montserrat" w:cs="Times New Roman"/>
                <w:b/>
                <w:bCs/>
                <w:sz w:val="20"/>
                <w:szCs w:val="20"/>
                <w:lang w:eastAsia="es-MX"/>
              </w:rPr>
              <w:br/>
              <w:t>actividad</w:t>
            </w:r>
          </w:p>
        </w:tc>
        <w:tc>
          <w:tcPr>
            <w:tcW w:w="5528" w:type="dxa"/>
            <w:gridSpan w:val="2"/>
            <w:vMerge w:val="restart"/>
            <w:shd w:val="clear" w:color="auto" w:fill="auto"/>
            <w:noWrap/>
            <w:vAlign w:val="center"/>
            <w:hideMark/>
          </w:tcPr>
          <w:p w14:paraId="03022C39" w14:textId="77777777" w:rsidR="00174AF3" w:rsidRPr="00174AF3" w:rsidRDefault="00174AF3"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Actividad</w:t>
            </w:r>
          </w:p>
        </w:tc>
        <w:tc>
          <w:tcPr>
            <w:tcW w:w="2835" w:type="dxa"/>
            <w:gridSpan w:val="2"/>
            <w:shd w:val="clear" w:color="auto" w:fill="auto"/>
            <w:noWrap/>
            <w:vAlign w:val="center"/>
            <w:hideMark/>
          </w:tcPr>
          <w:p w14:paraId="056740C8" w14:textId="77777777" w:rsidR="00174AF3" w:rsidRPr="00174AF3" w:rsidRDefault="00174AF3"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Fecha </w:t>
            </w:r>
          </w:p>
        </w:tc>
        <w:tc>
          <w:tcPr>
            <w:tcW w:w="2410" w:type="dxa"/>
            <w:vMerge w:val="restart"/>
            <w:shd w:val="clear" w:color="auto" w:fill="auto"/>
            <w:vAlign w:val="center"/>
            <w:hideMark/>
          </w:tcPr>
          <w:p w14:paraId="652CE35E" w14:textId="77777777" w:rsidR="00174AF3" w:rsidRPr="00174AF3" w:rsidRDefault="00174AF3"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Mecanismo de verificación </w:t>
            </w:r>
          </w:p>
        </w:tc>
        <w:tc>
          <w:tcPr>
            <w:tcW w:w="2552" w:type="dxa"/>
            <w:vMerge w:val="restart"/>
            <w:shd w:val="clear" w:color="auto" w:fill="auto"/>
            <w:noWrap/>
            <w:vAlign w:val="center"/>
            <w:hideMark/>
          </w:tcPr>
          <w:p w14:paraId="061B6C27" w14:textId="77777777" w:rsidR="00174AF3" w:rsidRPr="00174AF3" w:rsidRDefault="00174AF3"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Riesgos  </w:t>
            </w:r>
          </w:p>
        </w:tc>
      </w:tr>
      <w:tr w:rsidR="00174AF3" w:rsidRPr="00720FB4" w14:paraId="56F97404" w14:textId="77777777" w:rsidTr="00FA3C14">
        <w:trPr>
          <w:trHeight w:val="283"/>
        </w:trPr>
        <w:tc>
          <w:tcPr>
            <w:tcW w:w="1271" w:type="dxa"/>
            <w:vMerge/>
            <w:shd w:val="clear" w:color="auto" w:fill="auto"/>
            <w:vAlign w:val="center"/>
            <w:hideMark/>
          </w:tcPr>
          <w:p w14:paraId="4F54DBC9" w14:textId="77777777" w:rsidR="00174AF3" w:rsidRPr="00174AF3" w:rsidRDefault="00174AF3" w:rsidP="00720FB4">
            <w:pPr>
              <w:spacing w:after="0" w:line="240" w:lineRule="auto"/>
              <w:rPr>
                <w:rFonts w:ascii="Montserrat" w:eastAsia="Times New Roman" w:hAnsi="Montserrat" w:cs="Times New Roman"/>
                <w:b/>
                <w:bCs/>
                <w:sz w:val="20"/>
                <w:szCs w:val="20"/>
                <w:lang w:eastAsia="es-MX"/>
              </w:rPr>
            </w:pPr>
          </w:p>
        </w:tc>
        <w:tc>
          <w:tcPr>
            <w:tcW w:w="5528" w:type="dxa"/>
            <w:gridSpan w:val="2"/>
            <w:vMerge/>
            <w:shd w:val="clear" w:color="auto" w:fill="auto"/>
            <w:vAlign w:val="center"/>
            <w:hideMark/>
          </w:tcPr>
          <w:p w14:paraId="058092CD" w14:textId="77777777" w:rsidR="00174AF3" w:rsidRPr="00174AF3" w:rsidRDefault="00174AF3" w:rsidP="00720FB4">
            <w:pPr>
              <w:spacing w:after="0" w:line="240" w:lineRule="auto"/>
              <w:rPr>
                <w:rFonts w:ascii="Montserrat" w:eastAsia="Times New Roman" w:hAnsi="Montserrat" w:cs="Times New Roman"/>
                <w:b/>
                <w:bCs/>
                <w:sz w:val="20"/>
                <w:szCs w:val="20"/>
                <w:lang w:eastAsia="es-MX"/>
              </w:rPr>
            </w:pPr>
          </w:p>
        </w:tc>
        <w:tc>
          <w:tcPr>
            <w:tcW w:w="1418" w:type="dxa"/>
            <w:shd w:val="clear" w:color="auto" w:fill="auto"/>
            <w:noWrap/>
            <w:vAlign w:val="center"/>
            <w:hideMark/>
          </w:tcPr>
          <w:p w14:paraId="308C81B7" w14:textId="77777777" w:rsidR="00174AF3" w:rsidRPr="00174AF3" w:rsidRDefault="00174AF3"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 xml:space="preserve">Inicio </w:t>
            </w:r>
          </w:p>
        </w:tc>
        <w:tc>
          <w:tcPr>
            <w:tcW w:w="1417" w:type="dxa"/>
            <w:shd w:val="clear" w:color="auto" w:fill="auto"/>
            <w:noWrap/>
            <w:vAlign w:val="center"/>
            <w:hideMark/>
          </w:tcPr>
          <w:p w14:paraId="195908A6" w14:textId="77777777" w:rsidR="00174AF3" w:rsidRPr="00174AF3" w:rsidRDefault="00174AF3"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Fin</w:t>
            </w:r>
          </w:p>
        </w:tc>
        <w:tc>
          <w:tcPr>
            <w:tcW w:w="2410" w:type="dxa"/>
            <w:vMerge/>
            <w:shd w:val="clear" w:color="auto" w:fill="auto"/>
            <w:vAlign w:val="center"/>
            <w:hideMark/>
          </w:tcPr>
          <w:p w14:paraId="07AD8081" w14:textId="77777777" w:rsidR="00174AF3" w:rsidRPr="00174AF3" w:rsidRDefault="00174AF3" w:rsidP="00720FB4">
            <w:pPr>
              <w:spacing w:after="0" w:line="240" w:lineRule="auto"/>
              <w:rPr>
                <w:rFonts w:ascii="Montserrat" w:eastAsia="Times New Roman" w:hAnsi="Montserrat" w:cs="Times New Roman"/>
                <w:b/>
                <w:bCs/>
                <w:sz w:val="20"/>
                <w:szCs w:val="20"/>
                <w:lang w:eastAsia="es-MX"/>
              </w:rPr>
            </w:pPr>
          </w:p>
        </w:tc>
        <w:tc>
          <w:tcPr>
            <w:tcW w:w="2552" w:type="dxa"/>
            <w:vMerge/>
            <w:shd w:val="clear" w:color="auto" w:fill="auto"/>
            <w:vAlign w:val="center"/>
            <w:hideMark/>
          </w:tcPr>
          <w:p w14:paraId="2627912F" w14:textId="77777777" w:rsidR="00174AF3" w:rsidRPr="00174AF3" w:rsidRDefault="00174AF3" w:rsidP="00720FB4">
            <w:pPr>
              <w:spacing w:after="0" w:line="240" w:lineRule="auto"/>
              <w:rPr>
                <w:rFonts w:ascii="Montserrat" w:eastAsia="Times New Roman" w:hAnsi="Montserrat" w:cs="Times New Roman"/>
                <w:b/>
                <w:bCs/>
                <w:sz w:val="20"/>
                <w:szCs w:val="20"/>
                <w:lang w:eastAsia="es-MX"/>
              </w:rPr>
            </w:pPr>
          </w:p>
        </w:tc>
      </w:tr>
      <w:tr w:rsidR="00720FB4" w:rsidRPr="00720FB4" w14:paraId="754E277C" w14:textId="77777777" w:rsidTr="00174AF3">
        <w:trPr>
          <w:trHeight w:val="1252"/>
        </w:trPr>
        <w:tc>
          <w:tcPr>
            <w:tcW w:w="1271" w:type="dxa"/>
            <w:shd w:val="clear" w:color="auto" w:fill="auto"/>
            <w:noWrap/>
            <w:vAlign w:val="center"/>
            <w:hideMark/>
          </w:tcPr>
          <w:p w14:paraId="3AE4A348" w14:textId="77777777" w:rsidR="00720FB4" w:rsidRPr="00174AF3" w:rsidRDefault="00720FB4" w:rsidP="00720FB4">
            <w:pPr>
              <w:spacing w:after="0" w:line="240" w:lineRule="auto"/>
              <w:jc w:val="center"/>
              <w:rPr>
                <w:rFonts w:ascii="Montserrat" w:eastAsia="Times New Roman" w:hAnsi="Montserrat" w:cs="Times New Roman"/>
                <w:b/>
                <w:bCs/>
                <w:sz w:val="20"/>
                <w:szCs w:val="20"/>
                <w:lang w:eastAsia="es-MX"/>
              </w:rPr>
            </w:pPr>
            <w:r w:rsidRPr="00174AF3">
              <w:rPr>
                <w:rFonts w:ascii="Montserrat" w:eastAsia="Times New Roman" w:hAnsi="Montserrat" w:cs="Times New Roman"/>
                <w:b/>
                <w:bCs/>
                <w:sz w:val="20"/>
                <w:szCs w:val="20"/>
                <w:lang w:eastAsia="es-MX"/>
              </w:rPr>
              <w:t>4. 3. 1</w:t>
            </w:r>
          </w:p>
        </w:tc>
        <w:tc>
          <w:tcPr>
            <w:tcW w:w="5528" w:type="dxa"/>
            <w:gridSpan w:val="2"/>
            <w:shd w:val="clear" w:color="auto" w:fill="auto"/>
            <w:vAlign w:val="center"/>
            <w:hideMark/>
          </w:tcPr>
          <w:p w14:paraId="7058D539" w14:textId="77777777" w:rsidR="00720FB4" w:rsidRPr="00174AF3" w:rsidRDefault="00720FB4" w:rsidP="00720FB4">
            <w:pPr>
              <w:spacing w:after="0" w:line="240" w:lineRule="auto"/>
              <w:jc w:val="both"/>
              <w:rPr>
                <w:rFonts w:ascii="Montserrat" w:eastAsia="Times New Roman" w:hAnsi="Montserrat" w:cs="Times New Roman"/>
                <w:sz w:val="20"/>
                <w:szCs w:val="20"/>
                <w:lang w:eastAsia="es-MX"/>
              </w:rPr>
            </w:pPr>
            <w:r w:rsidRPr="00174AF3">
              <w:rPr>
                <w:rFonts w:ascii="Montserrat" w:eastAsia="Times New Roman" w:hAnsi="Montserrat" w:cs="Times New Roman"/>
                <w:sz w:val="20"/>
                <w:szCs w:val="20"/>
                <w:lang w:eastAsia="es-MX"/>
              </w:rPr>
              <w:t>Implementar una estrategia para impulsar que las personas servidoras públicas del organismo, rindan protesta de cumplir el Código de Conducta del organismo, en colaboración, en su caso, con otras instancias del organismo público.</w:t>
            </w:r>
          </w:p>
        </w:tc>
        <w:tc>
          <w:tcPr>
            <w:tcW w:w="1418" w:type="dxa"/>
            <w:shd w:val="clear" w:color="auto" w:fill="auto"/>
            <w:noWrap/>
            <w:vAlign w:val="center"/>
            <w:hideMark/>
          </w:tcPr>
          <w:p w14:paraId="1AF8E445" w14:textId="77777777" w:rsidR="00720FB4" w:rsidRPr="00FA3C14" w:rsidRDefault="00720FB4" w:rsidP="00720FB4">
            <w:pPr>
              <w:spacing w:after="0" w:line="240" w:lineRule="auto"/>
              <w:jc w:val="center"/>
              <w:rPr>
                <w:rFonts w:ascii="Montserrat" w:eastAsia="Times New Roman" w:hAnsi="Montserrat" w:cs="Times New Roman"/>
                <w:sz w:val="20"/>
                <w:szCs w:val="20"/>
                <w:lang w:eastAsia="es-MX"/>
              </w:rPr>
            </w:pPr>
            <w:r w:rsidRPr="00FA3C14">
              <w:rPr>
                <w:rFonts w:ascii="Montserrat" w:eastAsia="Times New Roman" w:hAnsi="Montserrat" w:cs="Times New Roman"/>
                <w:sz w:val="20"/>
                <w:szCs w:val="20"/>
                <w:lang w:eastAsia="es-MX"/>
              </w:rPr>
              <w:t>03/02/2020</w:t>
            </w:r>
          </w:p>
        </w:tc>
        <w:tc>
          <w:tcPr>
            <w:tcW w:w="1417" w:type="dxa"/>
            <w:shd w:val="clear" w:color="auto" w:fill="auto"/>
            <w:noWrap/>
            <w:vAlign w:val="center"/>
            <w:hideMark/>
          </w:tcPr>
          <w:p w14:paraId="5959E895" w14:textId="77777777" w:rsidR="00720FB4" w:rsidRPr="00FA3C14" w:rsidRDefault="00720FB4" w:rsidP="00720FB4">
            <w:pPr>
              <w:spacing w:after="0" w:line="240" w:lineRule="auto"/>
              <w:jc w:val="center"/>
              <w:rPr>
                <w:rFonts w:ascii="Montserrat" w:eastAsia="Times New Roman" w:hAnsi="Montserrat" w:cs="Times New Roman"/>
                <w:sz w:val="20"/>
                <w:szCs w:val="20"/>
                <w:lang w:eastAsia="es-MX"/>
              </w:rPr>
            </w:pPr>
            <w:r w:rsidRPr="00FA3C14">
              <w:rPr>
                <w:rFonts w:ascii="Montserrat" w:eastAsia="Times New Roman" w:hAnsi="Montserrat" w:cs="Times New Roman"/>
                <w:sz w:val="20"/>
                <w:szCs w:val="20"/>
                <w:lang w:eastAsia="es-MX"/>
              </w:rPr>
              <w:t>04/12/2020</w:t>
            </w:r>
          </w:p>
        </w:tc>
        <w:tc>
          <w:tcPr>
            <w:tcW w:w="2410" w:type="dxa"/>
            <w:shd w:val="clear" w:color="auto" w:fill="auto"/>
            <w:vAlign w:val="center"/>
            <w:hideMark/>
          </w:tcPr>
          <w:p w14:paraId="693C7AD6" w14:textId="77777777" w:rsidR="00720FB4" w:rsidRPr="00720FB4" w:rsidRDefault="00720FB4" w:rsidP="00720FB4">
            <w:pPr>
              <w:spacing w:after="0" w:line="240" w:lineRule="auto"/>
              <w:jc w:val="center"/>
              <w:rPr>
                <w:rFonts w:ascii="Montserrat" w:eastAsia="Times New Roman" w:hAnsi="Montserrat" w:cs="Times New Roman"/>
                <w:color w:val="000000"/>
                <w:sz w:val="20"/>
                <w:szCs w:val="20"/>
                <w:lang w:eastAsia="es-MX"/>
              </w:rPr>
            </w:pPr>
            <w:r w:rsidRPr="00720FB4">
              <w:rPr>
                <w:rFonts w:ascii="Montserrat" w:eastAsia="Times New Roman" w:hAnsi="Montserrat" w:cs="Times New Roman"/>
                <w:color w:val="000000"/>
                <w:sz w:val="20"/>
                <w:szCs w:val="20"/>
                <w:lang w:eastAsia="es-MX"/>
              </w:rPr>
              <w:t>Lista de asistencia a eventos, talleres o capacitación.</w:t>
            </w:r>
            <w:r w:rsidRPr="00720FB4">
              <w:rPr>
                <w:rFonts w:ascii="Montserrat" w:eastAsia="Times New Roman" w:hAnsi="Montserrat" w:cs="Times New Roman"/>
                <w:color w:val="000000"/>
                <w:sz w:val="20"/>
                <w:szCs w:val="20"/>
                <w:lang w:eastAsia="es-MX"/>
              </w:rPr>
              <w:br/>
              <w:t>Memoria fotográfica.</w:t>
            </w:r>
          </w:p>
        </w:tc>
        <w:tc>
          <w:tcPr>
            <w:tcW w:w="2552" w:type="dxa"/>
            <w:shd w:val="clear" w:color="auto" w:fill="auto"/>
            <w:vAlign w:val="center"/>
            <w:hideMark/>
          </w:tcPr>
          <w:p w14:paraId="5041545C" w14:textId="77777777" w:rsidR="00720FB4" w:rsidRPr="00720FB4" w:rsidRDefault="00720FB4" w:rsidP="00720FB4">
            <w:pPr>
              <w:spacing w:after="0" w:line="240" w:lineRule="auto"/>
              <w:jc w:val="center"/>
              <w:rPr>
                <w:rFonts w:ascii="Montserrat" w:eastAsia="Times New Roman" w:hAnsi="Montserrat" w:cs="Times New Roman"/>
                <w:i/>
                <w:iCs/>
                <w:color w:val="000000"/>
                <w:sz w:val="20"/>
                <w:szCs w:val="20"/>
                <w:lang w:eastAsia="es-MX"/>
              </w:rPr>
            </w:pPr>
            <w:r w:rsidRPr="00720FB4">
              <w:rPr>
                <w:rFonts w:ascii="Montserrat" w:eastAsia="Times New Roman" w:hAnsi="Montserrat" w:cs="Times New Roman"/>
                <w:i/>
                <w:iCs/>
                <w:color w:val="000000"/>
                <w:sz w:val="20"/>
                <w:szCs w:val="20"/>
                <w:lang w:eastAsia="es-MX"/>
              </w:rPr>
              <w:t>Cargas de trabajo fuera de lo habitual que impiden a los integrantes atender los asuntos del CEPCI. Recortes presupuestales severos</w:t>
            </w:r>
          </w:p>
        </w:tc>
      </w:tr>
      <w:tr w:rsidR="00720FB4" w:rsidRPr="00720FB4" w14:paraId="1D8C5C95" w14:textId="77777777" w:rsidTr="00FA3C14">
        <w:trPr>
          <w:trHeight w:val="1085"/>
        </w:trPr>
        <w:tc>
          <w:tcPr>
            <w:tcW w:w="1271" w:type="dxa"/>
            <w:shd w:val="clear" w:color="auto" w:fill="auto"/>
            <w:noWrap/>
            <w:vAlign w:val="center"/>
            <w:hideMark/>
          </w:tcPr>
          <w:p w14:paraId="524DA69F" w14:textId="77777777" w:rsidR="00720FB4" w:rsidRPr="00720FB4" w:rsidRDefault="00720FB4" w:rsidP="00720FB4">
            <w:pPr>
              <w:spacing w:after="0" w:line="240" w:lineRule="auto"/>
              <w:jc w:val="center"/>
              <w:rPr>
                <w:rFonts w:ascii="Montserrat" w:eastAsia="Times New Roman" w:hAnsi="Montserrat" w:cs="Times New Roman"/>
                <w:b/>
                <w:bCs/>
                <w:sz w:val="20"/>
                <w:szCs w:val="20"/>
                <w:lang w:eastAsia="es-MX"/>
              </w:rPr>
            </w:pPr>
            <w:r w:rsidRPr="00720FB4">
              <w:rPr>
                <w:rFonts w:ascii="Montserrat" w:eastAsia="Times New Roman" w:hAnsi="Montserrat" w:cs="Times New Roman"/>
                <w:b/>
                <w:bCs/>
                <w:sz w:val="20"/>
                <w:szCs w:val="20"/>
                <w:lang w:eastAsia="es-MX"/>
              </w:rPr>
              <w:t>4. 3. 2</w:t>
            </w:r>
          </w:p>
        </w:tc>
        <w:tc>
          <w:tcPr>
            <w:tcW w:w="5528" w:type="dxa"/>
            <w:gridSpan w:val="2"/>
            <w:shd w:val="clear" w:color="auto" w:fill="auto"/>
            <w:vAlign w:val="center"/>
            <w:hideMark/>
          </w:tcPr>
          <w:p w14:paraId="07FE153B" w14:textId="77777777" w:rsidR="00720FB4" w:rsidRPr="00720FB4" w:rsidRDefault="00720FB4" w:rsidP="00720FB4">
            <w:pPr>
              <w:spacing w:after="0" w:line="240" w:lineRule="auto"/>
              <w:jc w:val="both"/>
              <w:rPr>
                <w:rFonts w:ascii="Montserrat" w:eastAsia="Times New Roman" w:hAnsi="Montserrat" w:cs="Times New Roman"/>
                <w:sz w:val="20"/>
                <w:szCs w:val="20"/>
                <w:lang w:eastAsia="es-MX"/>
              </w:rPr>
            </w:pPr>
            <w:r w:rsidRPr="00720FB4">
              <w:rPr>
                <w:rFonts w:ascii="Montserrat" w:eastAsia="Times New Roman" w:hAnsi="Montserrat" w:cs="Times New Roman"/>
                <w:sz w:val="20"/>
                <w:szCs w:val="20"/>
                <w:lang w:eastAsia="es-MX"/>
              </w:rPr>
              <w:t xml:space="preserve">Implementar una campaña de difusión que promueva el conocimiento y cumplimiento del Código de Conducta, </w:t>
            </w:r>
            <w:proofErr w:type="gramStart"/>
            <w:r w:rsidRPr="00720FB4">
              <w:rPr>
                <w:rFonts w:ascii="Montserrat" w:eastAsia="Times New Roman" w:hAnsi="Montserrat" w:cs="Times New Roman"/>
                <w:sz w:val="20"/>
                <w:szCs w:val="20"/>
                <w:lang w:eastAsia="es-MX"/>
              </w:rPr>
              <w:t>y</w:t>
            </w:r>
            <w:proofErr w:type="gramEnd"/>
            <w:r w:rsidRPr="00720FB4">
              <w:rPr>
                <w:rFonts w:ascii="Montserrat" w:eastAsia="Times New Roman" w:hAnsi="Montserrat" w:cs="Times New Roman"/>
                <w:sz w:val="20"/>
                <w:szCs w:val="20"/>
                <w:lang w:eastAsia="es-MX"/>
              </w:rPr>
              <w:t xml:space="preserve"> en consecuencia, la importancia de que las personas servidoras públicas del organismo suscriban la Carta Compromiso. </w:t>
            </w:r>
          </w:p>
        </w:tc>
        <w:tc>
          <w:tcPr>
            <w:tcW w:w="1418" w:type="dxa"/>
            <w:shd w:val="clear" w:color="auto" w:fill="auto"/>
            <w:noWrap/>
            <w:vAlign w:val="center"/>
            <w:hideMark/>
          </w:tcPr>
          <w:p w14:paraId="39812863" w14:textId="77777777" w:rsidR="00720FB4" w:rsidRPr="00FA3C14" w:rsidRDefault="00720FB4" w:rsidP="00720FB4">
            <w:pPr>
              <w:spacing w:after="0" w:line="240" w:lineRule="auto"/>
              <w:jc w:val="center"/>
              <w:rPr>
                <w:rFonts w:ascii="Montserrat" w:eastAsia="Times New Roman" w:hAnsi="Montserrat" w:cs="Times New Roman"/>
                <w:sz w:val="20"/>
                <w:szCs w:val="20"/>
                <w:lang w:eastAsia="es-MX"/>
              </w:rPr>
            </w:pPr>
            <w:r w:rsidRPr="00FA3C14">
              <w:rPr>
                <w:rFonts w:ascii="Montserrat" w:eastAsia="Times New Roman" w:hAnsi="Montserrat" w:cs="Times New Roman"/>
                <w:sz w:val="20"/>
                <w:szCs w:val="20"/>
                <w:lang w:eastAsia="es-MX"/>
              </w:rPr>
              <w:t>03/02/2020</w:t>
            </w:r>
          </w:p>
        </w:tc>
        <w:tc>
          <w:tcPr>
            <w:tcW w:w="1417" w:type="dxa"/>
            <w:shd w:val="clear" w:color="auto" w:fill="auto"/>
            <w:noWrap/>
            <w:vAlign w:val="center"/>
            <w:hideMark/>
          </w:tcPr>
          <w:p w14:paraId="2AF74165" w14:textId="77777777" w:rsidR="00720FB4" w:rsidRPr="00FA3C14" w:rsidRDefault="00720FB4" w:rsidP="00720FB4">
            <w:pPr>
              <w:spacing w:after="0" w:line="240" w:lineRule="auto"/>
              <w:jc w:val="center"/>
              <w:rPr>
                <w:rFonts w:ascii="Montserrat" w:eastAsia="Times New Roman" w:hAnsi="Montserrat" w:cs="Times New Roman"/>
                <w:sz w:val="20"/>
                <w:szCs w:val="20"/>
                <w:lang w:eastAsia="es-MX"/>
              </w:rPr>
            </w:pPr>
            <w:r w:rsidRPr="00FA3C14">
              <w:rPr>
                <w:rFonts w:ascii="Montserrat" w:eastAsia="Times New Roman" w:hAnsi="Montserrat" w:cs="Times New Roman"/>
                <w:sz w:val="20"/>
                <w:szCs w:val="20"/>
                <w:lang w:eastAsia="es-MX"/>
              </w:rPr>
              <w:t>04/12/2020</w:t>
            </w:r>
          </w:p>
        </w:tc>
        <w:tc>
          <w:tcPr>
            <w:tcW w:w="2410" w:type="dxa"/>
            <w:shd w:val="clear" w:color="auto" w:fill="auto"/>
            <w:vAlign w:val="center"/>
            <w:hideMark/>
          </w:tcPr>
          <w:p w14:paraId="6A949AF4" w14:textId="77777777" w:rsidR="00720FB4" w:rsidRPr="00720FB4" w:rsidRDefault="00720FB4" w:rsidP="00720FB4">
            <w:pPr>
              <w:spacing w:after="0" w:line="240" w:lineRule="auto"/>
              <w:jc w:val="center"/>
              <w:rPr>
                <w:rFonts w:ascii="Montserrat" w:eastAsia="Times New Roman" w:hAnsi="Montserrat" w:cs="Times New Roman"/>
                <w:color w:val="FF0000"/>
                <w:sz w:val="20"/>
                <w:szCs w:val="20"/>
                <w:lang w:eastAsia="es-MX"/>
              </w:rPr>
            </w:pPr>
            <w:r w:rsidRPr="00FA3C14">
              <w:rPr>
                <w:rFonts w:ascii="Montserrat" w:eastAsia="Times New Roman" w:hAnsi="Montserrat" w:cs="Times New Roman"/>
                <w:sz w:val="20"/>
                <w:szCs w:val="20"/>
                <w:lang w:eastAsia="es-MX"/>
              </w:rPr>
              <w:t>Base de datos.</w:t>
            </w:r>
          </w:p>
        </w:tc>
        <w:tc>
          <w:tcPr>
            <w:tcW w:w="2552" w:type="dxa"/>
            <w:shd w:val="clear" w:color="auto" w:fill="auto"/>
            <w:vAlign w:val="center"/>
            <w:hideMark/>
          </w:tcPr>
          <w:p w14:paraId="6209659F" w14:textId="77777777" w:rsidR="00720FB4" w:rsidRPr="00720FB4" w:rsidRDefault="00720FB4" w:rsidP="00720FB4">
            <w:pPr>
              <w:spacing w:after="0" w:line="240" w:lineRule="auto"/>
              <w:rPr>
                <w:rFonts w:ascii="Montserrat" w:eastAsia="Times New Roman" w:hAnsi="Montserrat" w:cs="Times New Roman"/>
                <w:i/>
                <w:iCs/>
                <w:color w:val="000000"/>
                <w:sz w:val="20"/>
                <w:szCs w:val="20"/>
                <w:lang w:eastAsia="es-MX"/>
              </w:rPr>
            </w:pPr>
            <w:r w:rsidRPr="00720FB4">
              <w:rPr>
                <w:rFonts w:ascii="Montserrat" w:eastAsia="Times New Roman" w:hAnsi="Montserrat" w:cs="Times New Roman"/>
                <w:i/>
                <w:iCs/>
                <w:color w:val="000000"/>
                <w:sz w:val="20"/>
                <w:szCs w:val="20"/>
                <w:lang w:eastAsia="es-MX"/>
              </w:rPr>
              <w:t>Cargas de trabajo fuera de lo habitual que impiden a los integrantes atender los asuntos del CEPCI.</w:t>
            </w:r>
          </w:p>
        </w:tc>
      </w:tr>
    </w:tbl>
    <w:p w14:paraId="569074DD" w14:textId="15DA70C7" w:rsidR="00720FB4" w:rsidRDefault="00720FB4" w:rsidP="00486565">
      <w:pPr>
        <w:rPr>
          <w:rFonts w:ascii="Montserrat" w:hAnsi="Montserrat"/>
          <w:sz w:val="20"/>
          <w:szCs w:val="20"/>
        </w:rPr>
      </w:pPr>
    </w:p>
    <w:p w14:paraId="78254966" w14:textId="113B9CE2" w:rsidR="00720FB4" w:rsidRPr="00FA3C14" w:rsidRDefault="00720FB4" w:rsidP="00FA3C14">
      <w:pPr>
        <w:pStyle w:val="Prrafodelista"/>
        <w:numPr>
          <w:ilvl w:val="0"/>
          <w:numId w:val="5"/>
        </w:numPr>
        <w:tabs>
          <w:tab w:val="left" w:pos="567"/>
        </w:tabs>
        <w:ind w:left="284" w:firstLine="0"/>
        <w:rPr>
          <w:rFonts w:ascii="Montserrat" w:hAnsi="Montserrat"/>
          <w:b/>
          <w:bCs/>
          <w:sz w:val="24"/>
          <w:szCs w:val="24"/>
        </w:rPr>
      </w:pPr>
      <w:r w:rsidRPr="00FA3C14">
        <w:rPr>
          <w:rFonts w:ascii="Montserrat" w:hAnsi="Montserrat"/>
          <w:b/>
          <w:bCs/>
          <w:sz w:val="24"/>
          <w:szCs w:val="24"/>
        </w:rPr>
        <w:t>Mejora de procesos</w:t>
      </w:r>
    </w:p>
    <w:tbl>
      <w:tblP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5528"/>
        <w:gridCol w:w="1418"/>
        <w:gridCol w:w="1417"/>
        <w:gridCol w:w="48"/>
        <w:gridCol w:w="2192"/>
        <w:gridCol w:w="28"/>
        <w:gridCol w:w="2410"/>
        <w:gridCol w:w="45"/>
      </w:tblGrid>
      <w:tr w:rsidR="00FA3C14" w:rsidRPr="00FA3C14" w14:paraId="2726438F" w14:textId="77777777" w:rsidTr="00FA3C14">
        <w:trPr>
          <w:trHeight w:val="226"/>
        </w:trPr>
        <w:tc>
          <w:tcPr>
            <w:tcW w:w="1266" w:type="dxa"/>
            <w:shd w:val="clear" w:color="auto" w:fill="auto"/>
            <w:noWrap/>
            <w:vAlign w:val="center"/>
            <w:hideMark/>
          </w:tcPr>
          <w:p w14:paraId="2F6B63B0"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Indicador</w:t>
            </w:r>
          </w:p>
        </w:tc>
        <w:tc>
          <w:tcPr>
            <w:tcW w:w="13086" w:type="dxa"/>
            <w:gridSpan w:val="8"/>
            <w:shd w:val="clear" w:color="auto" w:fill="auto"/>
            <w:vAlign w:val="center"/>
            <w:hideMark/>
          </w:tcPr>
          <w:p w14:paraId="45DC1534" w14:textId="77777777" w:rsidR="00720FB4" w:rsidRPr="00FA3C14" w:rsidRDefault="00720FB4" w:rsidP="00720FB4">
            <w:pPr>
              <w:spacing w:after="0" w:line="240" w:lineRule="auto"/>
              <w:jc w:val="both"/>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Indicador general de eficacia en la determinación de riesgos institucionales de integridad.</w:t>
            </w:r>
          </w:p>
        </w:tc>
      </w:tr>
      <w:tr w:rsidR="00FA3C14" w:rsidRPr="00FA3C14" w14:paraId="5DE29A60" w14:textId="77777777" w:rsidTr="00FA3C14">
        <w:trPr>
          <w:trHeight w:val="396"/>
        </w:trPr>
        <w:tc>
          <w:tcPr>
            <w:tcW w:w="1266" w:type="dxa"/>
            <w:shd w:val="clear" w:color="auto" w:fill="auto"/>
            <w:noWrap/>
            <w:vAlign w:val="center"/>
            <w:hideMark/>
          </w:tcPr>
          <w:p w14:paraId="01FA8C5C"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Objetivo</w:t>
            </w:r>
          </w:p>
        </w:tc>
        <w:tc>
          <w:tcPr>
            <w:tcW w:w="13086" w:type="dxa"/>
            <w:gridSpan w:val="8"/>
            <w:shd w:val="clear" w:color="auto" w:fill="auto"/>
            <w:vAlign w:val="center"/>
            <w:hideMark/>
          </w:tcPr>
          <w:p w14:paraId="03E75CDF" w14:textId="77777777" w:rsidR="00720FB4" w:rsidRPr="00FA3C14" w:rsidRDefault="00720FB4" w:rsidP="00720FB4">
            <w:pPr>
              <w:spacing w:after="0" w:line="240" w:lineRule="auto"/>
              <w:jc w:val="both"/>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 xml:space="preserve">Identificar o determinar los riesgos de integridad presentes en los principales procesos sustantivos del organismo. </w:t>
            </w:r>
          </w:p>
        </w:tc>
      </w:tr>
      <w:tr w:rsidR="00FA3C14" w:rsidRPr="00FA3C14" w14:paraId="14AC1E47" w14:textId="77777777" w:rsidTr="00FA3C14">
        <w:trPr>
          <w:trHeight w:val="416"/>
        </w:trPr>
        <w:tc>
          <w:tcPr>
            <w:tcW w:w="1266" w:type="dxa"/>
            <w:shd w:val="clear" w:color="auto" w:fill="auto"/>
            <w:noWrap/>
            <w:vAlign w:val="center"/>
            <w:hideMark/>
          </w:tcPr>
          <w:p w14:paraId="59492AA8"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Meta</w:t>
            </w:r>
          </w:p>
        </w:tc>
        <w:tc>
          <w:tcPr>
            <w:tcW w:w="13086" w:type="dxa"/>
            <w:gridSpan w:val="8"/>
            <w:shd w:val="clear" w:color="auto" w:fill="auto"/>
            <w:vAlign w:val="center"/>
            <w:hideMark/>
          </w:tcPr>
          <w:p w14:paraId="66F65F1F" w14:textId="77777777" w:rsidR="00720FB4" w:rsidRPr="00FA3C14" w:rsidRDefault="00720FB4" w:rsidP="00720FB4">
            <w:pPr>
              <w:spacing w:after="0" w:line="240" w:lineRule="auto"/>
              <w:jc w:val="both"/>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Identificar dos o más riesgos de integridad para cinco procesos institucionales sustantivos del organismo.</w:t>
            </w:r>
          </w:p>
        </w:tc>
      </w:tr>
      <w:tr w:rsidR="00FA3C14" w:rsidRPr="00FA3C14" w14:paraId="380CD767" w14:textId="77777777" w:rsidTr="00FA3C14">
        <w:trPr>
          <w:trHeight w:val="285"/>
        </w:trPr>
        <w:tc>
          <w:tcPr>
            <w:tcW w:w="1266" w:type="dxa"/>
            <w:vMerge w:val="restart"/>
            <w:shd w:val="clear" w:color="auto" w:fill="auto"/>
            <w:vAlign w:val="center"/>
            <w:hideMark/>
          </w:tcPr>
          <w:p w14:paraId="06CD1E21"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 xml:space="preserve">Clave </w:t>
            </w:r>
            <w:r w:rsidRPr="00FA3C14">
              <w:rPr>
                <w:rFonts w:ascii="Montserrat" w:eastAsia="Times New Roman" w:hAnsi="Montserrat" w:cs="Times New Roman"/>
                <w:b/>
                <w:bCs/>
                <w:sz w:val="20"/>
                <w:szCs w:val="20"/>
                <w:lang w:eastAsia="es-MX"/>
              </w:rPr>
              <w:br/>
              <w:t>actividad</w:t>
            </w:r>
          </w:p>
        </w:tc>
        <w:tc>
          <w:tcPr>
            <w:tcW w:w="5528" w:type="dxa"/>
            <w:vMerge w:val="restart"/>
            <w:shd w:val="clear" w:color="auto" w:fill="auto"/>
            <w:noWrap/>
            <w:vAlign w:val="center"/>
            <w:hideMark/>
          </w:tcPr>
          <w:p w14:paraId="06098FD0"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Actividad</w:t>
            </w:r>
          </w:p>
        </w:tc>
        <w:tc>
          <w:tcPr>
            <w:tcW w:w="2835" w:type="dxa"/>
            <w:gridSpan w:val="2"/>
            <w:shd w:val="clear" w:color="auto" w:fill="auto"/>
            <w:noWrap/>
            <w:vAlign w:val="center"/>
            <w:hideMark/>
          </w:tcPr>
          <w:p w14:paraId="37DEDE67"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 xml:space="preserve">Fecha </w:t>
            </w:r>
          </w:p>
        </w:tc>
        <w:tc>
          <w:tcPr>
            <w:tcW w:w="2240" w:type="dxa"/>
            <w:gridSpan w:val="2"/>
            <w:shd w:val="clear" w:color="auto" w:fill="auto"/>
            <w:vAlign w:val="center"/>
            <w:hideMark/>
          </w:tcPr>
          <w:p w14:paraId="7C06E5F6"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 xml:space="preserve">Mecanismo de verificación </w:t>
            </w:r>
          </w:p>
        </w:tc>
        <w:tc>
          <w:tcPr>
            <w:tcW w:w="2483" w:type="dxa"/>
            <w:gridSpan w:val="3"/>
            <w:shd w:val="clear" w:color="auto" w:fill="auto"/>
            <w:noWrap/>
            <w:vAlign w:val="center"/>
            <w:hideMark/>
          </w:tcPr>
          <w:p w14:paraId="2FB118B0"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 xml:space="preserve">Riesgos  </w:t>
            </w:r>
          </w:p>
        </w:tc>
      </w:tr>
      <w:tr w:rsidR="00FA3C14" w:rsidRPr="00FA3C14" w14:paraId="7E8EA6CB" w14:textId="77777777" w:rsidTr="00FA3C14">
        <w:trPr>
          <w:gridAfter w:val="1"/>
          <w:wAfter w:w="45" w:type="dxa"/>
          <w:trHeight w:val="499"/>
        </w:trPr>
        <w:tc>
          <w:tcPr>
            <w:tcW w:w="1266" w:type="dxa"/>
            <w:vMerge/>
            <w:shd w:val="clear" w:color="auto" w:fill="auto"/>
            <w:vAlign w:val="center"/>
            <w:hideMark/>
          </w:tcPr>
          <w:p w14:paraId="5FB05E7C" w14:textId="77777777" w:rsidR="00720FB4" w:rsidRPr="00FA3C14" w:rsidRDefault="00720FB4" w:rsidP="00720FB4">
            <w:pPr>
              <w:spacing w:after="0" w:line="240" w:lineRule="auto"/>
              <w:rPr>
                <w:rFonts w:ascii="Montserrat" w:eastAsia="Times New Roman" w:hAnsi="Montserrat" w:cs="Times New Roman"/>
                <w:b/>
                <w:bCs/>
                <w:sz w:val="20"/>
                <w:szCs w:val="20"/>
                <w:lang w:eastAsia="es-MX"/>
              </w:rPr>
            </w:pPr>
          </w:p>
        </w:tc>
        <w:tc>
          <w:tcPr>
            <w:tcW w:w="5528" w:type="dxa"/>
            <w:vMerge/>
            <w:shd w:val="clear" w:color="auto" w:fill="auto"/>
            <w:vAlign w:val="center"/>
            <w:hideMark/>
          </w:tcPr>
          <w:p w14:paraId="0C25B39C" w14:textId="77777777" w:rsidR="00720FB4" w:rsidRPr="00FA3C14" w:rsidRDefault="00720FB4" w:rsidP="00720FB4">
            <w:pPr>
              <w:spacing w:after="0" w:line="240" w:lineRule="auto"/>
              <w:rPr>
                <w:rFonts w:ascii="Montserrat" w:eastAsia="Times New Roman" w:hAnsi="Montserrat" w:cs="Times New Roman"/>
                <w:b/>
                <w:bCs/>
                <w:sz w:val="20"/>
                <w:szCs w:val="20"/>
                <w:lang w:eastAsia="es-MX"/>
              </w:rPr>
            </w:pPr>
          </w:p>
        </w:tc>
        <w:tc>
          <w:tcPr>
            <w:tcW w:w="1418" w:type="dxa"/>
            <w:shd w:val="clear" w:color="auto" w:fill="auto"/>
            <w:noWrap/>
            <w:vAlign w:val="center"/>
            <w:hideMark/>
          </w:tcPr>
          <w:p w14:paraId="1D68251E"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 xml:space="preserve">Inicio </w:t>
            </w:r>
          </w:p>
        </w:tc>
        <w:tc>
          <w:tcPr>
            <w:tcW w:w="1465" w:type="dxa"/>
            <w:gridSpan w:val="2"/>
            <w:shd w:val="clear" w:color="auto" w:fill="auto"/>
            <w:noWrap/>
            <w:vAlign w:val="center"/>
            <w:hideMark/>
          </w:tcPr>
          <w:p w14:paraId="3F64A147"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t>Fin</w:t>
            </w:r>
          </w:p>
        </w:tc>
        <w:tc>
          <w:tcPr>
            <w:tcW w:w="2220" w:type="dxa"/>
            <w:gridSpan w:val="2"/>
            <w:shd w:val="clear" w:color="auto" w:fill="auto"/>
            <w:vAlign w:val="center"/>
            <w:hideMark/>
          </w:tcPr>
          <w:p w14:paraId="128BEF2C" w14:textId="77777777" w:rsidR="00720FB4" w:rsidRPr="00FA3C14" w:rsidRDefault="00720FB4" w:rsidP="00720FB4">
            <w:pPr>
              <w:spacing w:after="0" w:line="240" w:lineRule="auto"/>
              <w:rPr>
                <w:rFonts w:ascii="Montserrat" w:eastAsia="Times New Roman" w:hAnsi="Montserrat" w:cs="Times New Roman"/>
                <w:b/>
                <w:bCs/>
                <w:sz w:val="20"/>
                <w:szCs w:val="20"/>
                <w:lang w:eastAsia="es-MX"/>
              </w:rPr>
            </w:pPr>
          </w:p>
        </w:tc>
        <w:tc>
          <w:tcPr>
            <w:tcW w:w="2410" w:type="dxa"/>
            <w:shd w:val="clear" w:color="auto" w:fill="auto"/>
            <w:vAlign w:val="center"/>
            <w:hideMark/>
          </w:tcPr>
          <w:p w14:paraId="1D631E50" w14:textId="77777777" w:rsidR="00720FB4" w:rsidRPr="00FA3C14" w:rsidRDefault="00720FB4" w:rsidP="00720FB4">
            <w:pPr>
              <w:spacing w:after="0" w:line="240" w:lineRule="auto"/>
              <w:rPr>
                <w:rFonts w:ascii="Montserrat" w:eastAsia="Times New Roman" w:hAnsi="Montserrat" w:cs="Times New Roman"/>
                <w:b/>
                <w:bCs/>
                <w:sz w:val="20"/>
                <w:szCs w:val="20"/>
                <w:lang w:eastAsia="es-MX"/>
              </w:rPr>
            </w:pPr>
          </w:p>
        </w:tc>
      </w:tr>
      <w:tr w:rsidR="00FA3C14" w:rsidRPr="00FA3C14" w14:paraId="0A5F946E" w14:textId="77777777" w:rsidTr="00FA3C14">
        <w:trPr>
          <w:gridAfter w:val="1"/>
          <w:wAfter w:w="45" w:type="dxa"/>
          <w:trHeight w:val="814"/>
        </w:trPr>
        <w:tc>
          <w:tcPr>
            <w:tcW w:w="1266" w:type="dxa"/>
            <w:shd w:val="clear" w:color="auto" w:fill="auto"/>
            <w:noWrap/>
            <w:vAlign w:val="center"/>
            <w:hideMark/>
          </w:tcPr>
          <w:p w14:paraId="41A1C1BE" w14:textId="77777777" w:rsidR="00720FB4" w:rsidRPr="00FA3C14" w:rsidRDefault="00720FB4" w:rsidP="00720FB4">
            <w:pPr>
              <w:spacing w:after="0" w:line="240" w:lineRule="auto"/>
              <w:jc w:val="center"/>
              <w:rPr>
                <w:rFonts w:ascii="Montserrat" w:eastAsia="Times New Roman" w:hAnsi="Montserrat" w:cs="Times New Roman"/>
                <w:b/>
                <w:bCs/>
                <w:sz w:val="20"/>
                <w:szCs w:val="20"/>
                <w:lang w:eastAsia="es-MX"/>
              </w:rPr>
            </w:pPr>
            <w:r w:rsidRPr="00FA3C14">
              <w:rPr>
                <w:rFonts w:ascii="Montserrat" w:eastAsia="Times New Roman" w:hAnsi="Montserrat" w:cs="Times New Roman"/>
                <w:b/>
                <w:bCs/>
                <w:sz w:val="20"/>
                <w:szCs w:val="20"/>
                <w:lang w:eastAsia="es-MX"/>
              </w:rPr>
              <w:lastRenderedPageBreak/>
              <w:t>5. 1. 1</w:t>
            </w:r>
          </w:p>
        </w:tc>
        <w:tc>
          <w:tcPr>
            <w:tcW w:w="5528" w:type="dxa"/>
            <w:shd w:val="clear" w:color="auto" w:fill="auto"/>
            <w:vAlign w:val="center"/>
            <w:hideMark/>
          </w:tcPr>
          <w:p w14:paraId="75926392" w14:textId="77777777" w:rsidR="00720FB4" w:rsidRPr="00FA3C14" w:rsidRDefault="00720FB4" w:rsidP="00720FB4">
            <w:pPr>
              <w:spacing w:after="0" w:line="240" w:lineRule="auto"/>
              <w:jc w:val="both"/>
              <w:rPr>
                <w:rFonts w:ascii="Montserrat" w:eastAsia="Times New Roman" w:hAnsi="Montserrat" w:cs="Times New Roman"/>
                <w:sz w:val="20"/>
                <w:szCs w:val="20"/>
                <w:lang w:eastAsia="es-MX"/>
              </w:rPr>
            </w:pPr>
            <w:r w:rsidRPr="00FA3C14">
              <w:rPr>
                <w:rFonts w:ascii="Montserrat" w:eastAsia="Times New Roman" w:hAnsi="Montserrat" w:cs="Times New Roman"/>
                <w:sz w:val="20"/>
                <w:szCs w:val="20"/>
                <w:lang w:eastAsia="es-MX"/>
              </w:rPr>
              <w:t xml:space="preserve">Identificar en la normatividad específica del organismo cuáles son los principales procesos sustantivos institucionales y seleccionar, de entre los mismos, los cinco que el CEPCI considere que pueden presentar mayores riesgos de integridad. </w:t>
            </w:r>
          </w:p>
        </w:tc>
        <w:tc>
          <w:tcPr>
            <w:tcW w:w="1418" w:type="dxa"/>
            <w:shd w:val="clear" w:color="auto" w:fill="auto"/>
            <w:noWrap/>
            <w:vAlign w:val="center"/>
            <w:hideMark/>
          </w:tcPr>
          <w:p w14:paraId="0C02D82C" w14:textId="77777777" w:rsidR="00720FB4" w:rsidRPr="00FA3C14" w:rsidRDefault="00720FB4" w:rsidP="00720FB4">
            <w:pPr>
              <w:spacing w:after="0" w:line="240" w:lineRule="auto"/>
              <w:jc w:val="center"/>
              <w:rPr>
                <w:rFonts w:ascii="Montserrat" w:eastAsia="Times New Roman" w:hAnsi="Montserrat" w:cs="Times New Roman"/>
                <w:sz w:val="20"/>
                <w:szCs w:val="20"/>
                <w:lang w:eastAsia="es-MX"/>
              </w:rPr>
            </w:pPr>
            <w:r w:rsidRPr="00FA3C14">
              <w:rPr>
                <w:rFonts w:ascii="Montserrat" w:eastAsia="Times New Roman" w:hAnsi="Montserrat" w:cs="Times New Roman"/>
                <w:sz w:val="20"/>
                <w:szCs w:val="20"/>
                <w:lang w:eastAsia="es-MX"/>
              </w:rPr>
              <w:t>06/04/2020</w:t>
            </w:r>
          </w:p>
        </w:tc>
        <w:tc>
          <w:tcPr>
            <w:tcW w:w="1465" w:type="dxa"/>
            <w:gridSpan w:val="2"/>
            <w:shd w:val="clear" w:color="auto" w:fill="auto"/>
            <w:noWrap/>
            <w:vAlign w:val="center"/>
            <w:hideMark/>
          </w:tcPr>
          <w:p w14:paraId="642BB479" w14:textId="77777777" w:rsidR="00720FB4" w:rsidRPr="00FA3C14" w:rsidRDefault="00720FB4" w:rsidP="00720FB4">
            <w:pPr>
              <w:spacing w:after="0" w:line="240" w:lineRule="auto"/>
              <w:jc w:val="center"/>
              <w:rPr>
                <w:rFonts w:ascii="Montserrat" w:eastAsia="Times New Roman" w:hAnsi="Montserrat" w:cs="Times New Roman"/>
                <w:sz w:val="20"/>
                <w:szCs w:val="20"/>
                <w:lang w:eastAsia="es-MX"/>
              </w:rPr>
            </w:pPr>
            <w:r w:rsidRPr="00FA3C14">
              <w:rPr>
                <w:rFonts w:ascii="Montserrat" w:eastAsia="Times New Roman" w:hAnsi="Montserrat" w:cs="Times New Roman"/>
                <w:sz w:val="20"/>
                <w:szCs w:val="20"/>
                <w:lang w:eastAsia="es-MX"/>
              </w:rPr>
              <w:t>28/08/2020</w:t>
            </w:r>
          </w:p>
        </w:tc>
        <w:tc>
          <w:tcPr>
            <w:tcW w:w="2220" w:type="dxa"/>
            <w:gridSpan w:val="2"/>
            <w:shd w:val="clear" w:color="auto" w:fill="auto"/>
            <w:vAlign w:val="center"/>
            <w:hideMark/>
          </w:tcPr>
          <w:p w14:paraId="7BB77167" w14:textId="77777777" w:rsidR="00720FB4" w:rsidRPr="00FA3C14" w:rsidRDefault="00720FB4" w:rsidP="00720FB4">
            <w:pPr>
              <w:spacing w:after="0" w:line="240" w:lineRule="auto"/>
              <w:jc w:val="center"/>
              <w:rPr>
                <w:rFonts w:ascii="Montserrat" w:eastAsia="Times New Roman" w:hAnsi="Montserrat" w:cs="Times New Roman"/>
                <w:sz w:val="20"/>
                <w:szCs w:val="20"/>
                <w:lang w:eastAsia="es-MX"/>
              </w:rPr>
            </w:pPr>
            <w:r w:rsidRPr="00FA3C14">
              <w:rPr>
                <w:rFonts w:ascii="Montserrat" w:eastAsia="Times New Roman" w:hAnsi="Montserrat" w:cs="Times New Roman"/>
                <w:sz w:val="20"/>
                <w:szCs w:val="20"/>
                <w:lang w:eastAsia="es-MX"/>
              </w:rPr>
              <w:t>Documento aprobado por el CEPCI.</w:t>
            </w:r>
          </w:p>
        </w:tc>
        <w:tc>
          <w:tcPr>
            <w:tcW w:w="2410" w:type="dxa"/>
            <w:shd w:val="clear" w:color="auto" w:fill="auto"/>
            <w:vAlign w:val="center"/>
            <w:hideMark/>
          </w:tcPr>
          <w:p w14:paraId="47866864" w14:textId="77777777" w:rsidR="00720FB4" w:rsidRPr="00FA3C14" w:rsidRDefault="00720FB4" w:rsidP="00720FB4">
            <w:pPr>
              <w:spacing w:after="0" w:line="240" w:lineRule="auto"/>
              <w:jc w:val="center"/>
              <w:rPr>
                <w:rFonts w:ascii="Montserrat" w:eastAsia="Times New Roman" w:hAnsi="Montserrat" w:cs="Times New Roman"/>
                <w:i/>
                <w:iCs/>
                <w:sz w:val="20"/>
                <w:szCs w:val="20"/>
                <w:lang w:eastAsia="es-MX"/>
              </w:rPr>
            </w:pPr>
            <w:r w:rsidRPr="00FA3C14">
              <w:rPr>
                <w:rFonts w:ascii="Montserrat" w:eastAsia="Times New Roman" w:hAnsi="Montserrat" w:cs="Times New Roman"/>
                <w:i/>
                <w:iCs/>
                <w:sz w:val="20"/>
                <w:szCs w:val="20"/>
                <w:lang w:eastAsia="es-MX"/>
              </w:rPr>
              <w:t>Cargas de trabajo fuera de lo habitual que impiden a los integrantes atender los asuntos del CEPCI.</w:t>
            </w:r>
          </w:p>
        </w:tc>
      </w:tr>
    </w:tbl>
    <w:p w14:paraId="59BF8C41" w14:textId="77777777" w:rsidR="00720FB4" w:rsidRPr="00720FB4" w:rsidRDefault="00720FB4" w:rsidP="00720FB4">
      <w:pPr>
        <w:rPr>
          <w:rFonts w:ascii="Montserrat" w:hAnsi="Montserrat"/>
          <w:sz w:val="20"/>
          <w:szCs w:val="20"/>
        </w:rPr>
      </w:pPr>
    </w:p>
    <w:sectPr w:rsidR="00720FB4" w:rsidRPr="00720FB4" w:rsidSect="0064113F">
      <w:footerReference w:type="default" r:id="rId8"/>
      <w:pgSz w:w="15840" w:h="12240" w:orient="landscape"/>
      <w:pgMar w:top="720"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EF671" w14:textId="77777777" w:rsidR="00CE481E" w:rsidRDefault="00CE481E" w:rsidP="005621C3">
      <w:pPr>
        <w:spacing w:after="0" w:line="240" w:lineRule="auto"/>
      </w:pPr>
      <w:r>
        <w:separator/>
      </w:r>
    </w:p>
  </w:endnote>
  <w:endnote w:type="continuationSeparator" w:id="0">
    <w:p w14:paraId="08138A3F" w14:textId="77777777" w:rsidR="00CE481E" w:rsidRDefault="00CE481E" w:rsidP="0056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30156"/>
      <w:docPartObj>
        <w:docPartGallery w:val="Page Numbers (Bottom of Page)"/>
        <w:docPartUnique/>
      </w:docPartObj>
    </w:sdtPr>
    <w:sdtEndPr>
      <w:rPr>
        <w:rFonts w:ascii="Montserrat" w:hAnsi="Montserrat"/>
        <w:sz w:val="20"/>
        <w:szCs w:val="20"/>
      </w:rPr>
    </w:sdtEndPr>
    <w:sdtContent>
      <w:p w14:paraId="0D8EB953" w14:textId="3B6A2FA6" w:rsidR="005621C3" w:rsidRPr="005621C3" w:rsidRDefault="005621C3">
        <w:pPr>
          <w:pStyle w:val="Piedepgina"/>
          <w:jc w:val="center"/>
          <w:rPr>
            <w:rFonts w:ascii="Montserrat" w:hAnsi="Montserrat"/>
            <w:sz w:val="20"/>
            <w:szCs w:val="20"/>
          </w:rPr>
        </w:pPr>
        <w:r w:rsidRPr="005621C3">
          <w:rPr>
            <w:rFonts w:ascii="Montserrat" w:hAnsi="Montserrat"/>
            <w:sz w:val="20"/>
            <w:szCs w:val="20"/>
          </w:rPr>
          <w:fldChar w:fldCharType="begin"/>
        </w:r>
        <w:r w:rsidRPr="005621C3">
          <w:rPr>
            <w:rFonts w:ascii="Montserrat" w:hAnsi="Montserrat"/>
            <w:sz w:val="20"/>
            <w:szCs w:val="20"/>
          </w:rPr>
          <w:instrText>PAGE   \* MERGEFORMAT</w:instrText>
        </w:r>
        <w:r w:rsidRPr="005621C3">
          <w:rPr>
            <w:rFonts w:ascii="Montserrat" w:hAnsi="Montserrat"/>
            <w:sz w:val="20"/>
            <w:szCs w:val="20"/>
          </w:rPr>
          <w:fldChar w:fldCharType="separate"/>
        </w:r>
        <w:r w:rsidRPr="005621C3">
          <w:rPr>
            <w:rFonts w:ascii="Montserrat" w:hAnsi="Montserrat"/>
            <w:sz w:val="20"/>
            <w:szCs w:val="20"/>
            <w:lang w:val="es-ES"/>
          </w:rPr>
          <w:t>2</w:t>
        </w:r>
        <w:r w:rsidRPr="005621C3">
          <w:rPr>
            <w:rFonts w:ascii="Montserrat" w:hAnsi="Montserrat"/>
            <w:sz w:val="20"/>
            <w:szCs w:val="20"/>
          </w:rPr>
          <w:fldChar w:fldCharType="end"/>
        </w:r>
      </w:p>
    </w:sdtContent>
  </w:sdt>
  <w:p w14:paraId="44370A26" w14:textId="77777777" w:rsidR="005621C3" w:rsidRDefault="005621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6DDC" w14:textId="77777777" w:rsidR="00CE481E" w:rsidRDefault="00CE481E" w:rsidP="005621C3">
      <w:pPr>
        <w:spacing w:after="0" w:line="240" w:lineRule="auto"/>
      </w:pPr>
      <w:r>
        <w:separator/>
      </w:r>
    </w:p>
  </w:footnote>
  <w:footnote w:type="continuationSeparator" w:id="0">
    <w:p w14:paraId="4151C596" w14:textId="77777777" w:rsidR="00CE481E" w:rsidRDefault="00CE481E" w:rsidP="00562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E62"/>
    <w:multiLevelType w:val="hybridMultilevel"/>
    <w:tmpl w:val="4A4CCA00"/>
    <w:lvl w:ilvl="0" w:tplc="BC1033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E50F95"/>
    <w:multiLevelType w:val="hybridMultilevel"/>
    <w:tmpl w:val="33FE1544"/>
    <w:lvl w:ilvl="0" w:tplc="24DC99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C0CE2"/>
    <w:multiLevelType w:val="hybridMultilevel"/>
    <w:tmpl w:val="FDD6BA24"/>
    <w:lvl w:ilvl="0" w:tplc="1A6A95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D5327"/>
    <w:multiLevelType w:val="hybridMultilevel"/>
    <w:tmpl w:val="01EC26C0"/>
    <w:lvl w:ilvl="0" w:tplc="2630603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4F7C30"/>
    <w:multiLevelType w:val="hybridMultilevel"/>
    <w:tmpl w:val="73CCBBE0"/>
    <w:lvl w:ilvl="0" w:tplc="14B4948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7F"/>
    <w:rsid w:val="00174AF3"/>
    <w:rsid w:val="00242397"/>
    <w:rsid w:val="002A05DA"/>
    <w:rsid w:val="003B2B76"/>
    <w:rsid w:val="00471E6C"/>
    <w:rsid w:val="00486565"/>
    <w:rsid w:val="0049127F"/>
    <w:rsid w:val="005621C3"/>
    <w:rsid w:val="0064113F"/>
    <w:rsid w:val="00720FB4"/>
    <w:rsid w:val="0090746B"/>
    <w:rsid w:val="00BA152A"/>
    <w:rsid w:val="00BF7484"/>
    <w:rsid w:val="00C24B28"/>
    <w:rsid w:val="00CE481E"/>
    <w:rsid w:val="00DB1BEA"/>
    <w:rsid w:val="00FA3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69AC"/>
  <w15:chartTrackingRefBased/>
  <w15:docId w15:val="{0110F003-D9DE-49A2-B3DF-E7857D60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113F"/>
    <w:pPr>
      <w:ind w:left="720"/>
      <w:contextualSpacing/>
    </w:pPr>
  </w:style>
  <w:style w:type="paragraph" w:styleId="Encabezado">
    <w:name w:val="header"/>
    <w:basedOn w:val="Normal"/>
    <w:link w:val="EncabezadoCar"/>
    <w:uiPriority w:val="99"/>
    <w:unhideWhenUsed/>
    <w:rsid w:val="00562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1C3"/>
  </w:style>
  <w:style w:type="paragraph" w:styleId="Piedepgina">
    <w:name w:val="footer"/>
    <w:basedOn w:val="Normal"/>
    <w:link w:val="PiedepginaCar"/>
    <w:uiPriority w:val="99"/>
    <w:unhideWhenUsed/>
    <w:rsid w:val="00562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7006">
      <w:bodyDiv w:val="1"/>
      <w:marLeft w:val="0"/>
      <w:marRight w:val="0"/>
      <w:marTop w:val="0"/>
      <w:marBottom w:val="0"/>
      <w:divBdr>
        <w:top w:val="none" w:sz="0" w:space="0" w:color="auto"/>
        <w:left w:val="none" w:sz="0" w:space="0" w:color="auto"/>
        <w:bottom w:val="none" w:sz="0" w:space="0" w:color="auto"/>
        <w:right w:val="none" w:sz="0" w:space="0" w:color="auto"/>
      </w:divBdr>
    </w:div>
    <w:div w:id="343437960">
      <w:bodyDiv w:val="1"/>
      <w:marLeft w:val="0"/>
      <w:marRight w:val="0"/>
      <w:marTop w:val="0"/>
      <w:marBottom w:val="0"/>
      <w:divBdr>
        <w:top w:val="none" w:sz="0" w:space="0" w:color="auto"/>
        <w:left w:val="none" w:sz="0" w:space="0" w:color="auto"/>
        <w:bottom w:val="none" w:sz="0" w:space="0" w:color="auto"/>
        <w:right w:val="none" w:sz="0" w:space="0" w:color="auto"/>
      </w:divBdr>
    </w:div>
    <w:div w:id="657348523">
      <w:bodyDiv w:val="1"/>
      <w:marLeft w:val="0"/>
      <w:marRight w:val="0"/>
      <w:marTop w:val="0"/>
      <w:marBottom w:val="0"/>
      <w:divBdr>
        <w:top w:val="none" w:sz="0" w:space="0" w:color="auto"/>
        <w:left w:val="none" w:sz="0" w:space="0" w:color="auto"/>
        <w:bottom w:val="none" w:sz="0" w:space="0" w:color="auto"/>
        <w:right w:val="none" w:sz="0" w:space="0" w:color="auto"/>
      </w:divBdr>
    </w:div>
    <w:div w:id="663044306">
      <w:bodyDiv w:val="1"/>
      <w:marLeft w:val="0"/>
      <w:marRight w:val="0"/>
      <w:marTop w:val="0"/>
      <w:marBottom w:val="0"/>
      <w:divBdr>
        <w:top w:val="none" w:sz="0" w:space="0" w:color="auto"/>
        <w:left w:val="none" w:sz="0" w:space="0" w:color="auto"/>
        <w:bottom w:val="none" w:sz="0" w:space="0" w:color="auto"/>
        <w:right w:val="none" w:sz="0" w:space="0" w:color="auto"/>
      </w:divBdr>
    </w:div>
    <w:div w:id="1054814375">
      <w:bodyDiv w:val="1"/>
      <w:marLeft w:val="0"/>
      <w:marRight w:val="0"/>
      <w:marTop w:val="0"/>
      <w:marBottom w:val="0"/>
      <w:divBdr>
        <w:top w:val="none" w:sz="0" w:space="0" w:color="auto"/>
        <w:left w:val="none" w:sz="0" w:space="0" w:color="auto"/>
        <w:bottom w:val="none" w:sz="0" w:space="0" w:color="auto"/>
        <w:right w:val="none" w:sz="0" w:space="0" w:color="auto"/>
      </w:divBdr>
    </w:div>
    <w:div w:id="1285578029">
      <w:bodyDiv w:val="1"/>
      <w:marLeft w:val="0"/>
      <w:marRight w:val="0"/>
      <w:marTop w:val="0"/>
      <w:marBottom w:val="0"/>
      <w:divBdr>
        <w:top w:val="none" w:sz="0" w:space="0" w:color="auto"/>
        <w:left w:val="none" w:sz="0" w:space="0" w:color="auto"/>
        <w:bottom w:val="none" w:sz="0" w:space="0" w:color="auto"/>
        <w:right w:val="none" w:sz="0" w:space="0" w:color="auto"/>
      </w:divBdr>
    </w:div>
    <w:div w:id="1489443221">
      <w:bodyDiv w:val="1"/>
      <w:marLeft w:val="0"/>
      <w:marRight w:val="0"/>
      <w:marTop w:val="0"/>
      <w:marBottom w:val="0"/>
      <w:divBdr>
        <w:top w:val="none" w:sz="0" w:space="0" w:color="auto"/>
        <w:left w:val="none" w:sz="0" w:space="0" w:color="auto"/>
        <w:bottom w:val="none" w:sz="0" w:space="0" w:color="auto"/>
        <w:right w:val="none" w:sz="0" w:space="0" w:color="auto"/>
      </w:divBdr>
    </w:div>
    <w:div w:id="1594977305">
      <w:bodyDiv w:val="1"/>
      <w:marLeft w:val="0"/>
      <w:marRight w:val="0"/>
      <w:marTop w:val="0"/>
      <w:marBottom w:val="0"/>
      <w:divBdr>
        <w:top w:val="none" w:sz="0" w:space="0" w:color="auto"/>
        <w:left w:val="none" w:sz="0" w:space="0" w:color="auto"/>
        <w:bottom w:val="none" w:sz="0" w:space="0" w:color="auto"/>
        <w:right w:val="none" w:sz="0" w:space="0" w:color="auto"/>
      </w:divBdr>
    </w:div>
    <w:div w:id="1646664954">
      <w:bodyDiv w:val="1"/>
      <w:marLeft w:val="0"/>
      <w:marRight w:val="0"/>
      <w:marTop w:val="0"/>
      <w:marBottom w:val="0"/>
      <w:divBdr>
        <w:top w:val="none" w:sz="0" w:space="0" w:color="auto"/>
        <w:left w:val="none" w:sz="0" w:space="0" w:color="auto"/>
        <w:bottom w:val="none" w:sz="0" w:space="0" w:color="auto"/>
        <w:right w:val="none" w:sz="0" w:space="0" w:color="auto"/>
      </w:divBdr>
    </w:div>
    <w:div w:id="1671133500">
      <w:bodyDiv w:val="1"/>
      <w:marLeft w:val="0"/>
      <w:marRight w:val="0"/>
      <w:marTop w:val="0"/>
      <w:marBottom w:val="0"/>
      <w:divBdr>
        <w:top w:val="none" w:sz="0" w:space="0" w:color="auto"/>
        <w:left w:val="none" w:sz="0" w:space="0" w:color="auto"/>
        <w:bottom w:val="none" w:sz="0" w:space="0" w:color="auto"/>
        <w:right w:val="none" w:sz="0" w:space="0" w:color="auto"/>
      </w:divBdr>
    </w:div>
    <w:div w:id="1820686839">
      <w:bodyDiv w:val="1"/>
      <w:marLeft w:val="0"/>
      <w:marRight w:val="0"/>
      <w:marTop w:val="0"/>
      <w:marBottom w:val="0"/>
      <w:divBdr>
        <w:top w:val="none" w:sz="0" w:space="0" w:color="auto"/>
        <w:left w:val="none" w:sz="0" w:space="0" w:color="auto"/>
        <w:bottom w:val="none" w:sz="0" w:space="0" w:color="auto"/>
        <w:right w:val="none" w:sz="0" w:space="0" w:color="auto"/>
      </w:divBdr>
    </w:div>
    <w:div w:id="1844591780">
      <w:bodyDiv w:val="1"/>
      <w:marLeft w:val="0"/>
      <w:marRight w:val="0"/>
      <w:marTop w:val="0"/>
      <w:marBottom w:val="0"/>
      <w:divBdr>
        <w:top w:val="none" w:sz="0" w:space="0" w:color="auto"/>
        <w:left w:val="none" w:sz="0" w:space="0" w:color="auto"/>
        <w:bottom w:val="none" w:sz="0" w:space="0" w:color="auto"/>
        <w:right w:val="none" w:sz="0" w:space="0" w:color="auto"/>
      </w:divBdr>
    </w:div>
    <w:div w:id="1879734140">
      <w:bodyDiv w:val="1"/>
      <w:marLeft w:val="0"/>
      <w:marRight w:val="0"/>
      <w:marTop w:val="0"/>
      <w:marBottom w:val="0"/>
      <w:divBdr>
        <w:top w:val="none" w:sz="0" w:space="0" w:color="auto"/>
        <w:left w:val="none" w:sz="0" w:space="0" w:color="auto"/>
        <w:bottom w:val="none" w:sz="0" w:space="0" w:color="auto"/>
        <w:right w:val="none" w:sz="0" w:space="0" w:color="auto"/>
      </w:divBdr>
    </w:div>
    <w:div w:id="2031838085">
      <w:bodyDiv w:val="1"/>
      <w:marLeft w:val="0"/>
      <w:marRight w:val="0"/>
      <w:marTop w:val="0"/>
      <w:marBottom w:val="0"/>
      <w:divBdr>
        <w:top w:val="none" w:sz="0" w:space="0" w:color="auto"/>
        <w:left w:val="none" w:sz="0" w:space="0" w:color="auto"/>
        <w:bottom w:val="none" w:sz="0" w:space="0" w:color="auto"/>
        <w:right w:val="none" w:sz="0" w:space="0" w:color="auto"/>
      </w:divBdr>
    </w:div>
    <w:div w:id="20638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593A-2FB5-45BD-ABE6-DDE50173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2309</Words>
  <Characters>12705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Brunel Manse</dc:creator>
  <cp:keywords/>
  <dc:description/>
  <cp:lastModifiedBy>Marie Claude Brunel Manse</cp:lastModifiedBy>
  <cp:revision>6</cp:revision>
  <dcterms:created xsi:type="dcterms:W3CDTF">2020-07-13T21:56:00Z</dcterms:created>
  <dcterms:modified xsi:type="dcterms:W3CDTF">2020-07-20T14:40:00Z</dcterms:modified>
</cp:coreProperties>
</file>