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2605" w14:textId="73217EEA" w:rsidR="00150E6B" w:rsidRDefault="00150E6B">
      <w:pPr>
        <w:rPr>
          <w:rFonts w:ascii="Montserrat" w:hAnsi="Montserrat"/>
          <w:b/>
          <w:bCs/>
          <w:sz w:val="28"/>
          <w:szCs w:val="28"/>
        </w:rPr>
      </w:pPr>
      <w:r w:rsidRPr="00A81726">
        <w:rPr>
          <w:rFonts w:ascii="Montserrat" w:hAnsi="Montserrat"/>
          <w:b/>
          <w:bCs/>
          <w:sz w:val="28"/>
          <w:szCs w:val="28"/>
        </w:rPr>
        <w:t>IV. Seguimiento de Acuerdos</w:t>
      </w:r>
    </w:p>
    <w:p w14:paraId="670EDD6D" w14:textId="77777777" w:rsidR="00A81726" w:rsidRPr="00A81726" w:rsidRDefault="00A81726">
      <w:pPr>
        <w:rPr>
          <w:rFonts w:ascii="Montserrat" w:hAnsi="Montserrat"/>
          <w:b/>
          <w:bCs/>
          <w:sz w:val="20"/>
          <w:szCs w:val="20"/>
        </w:rPr>
      </w:pPr>
    </w:p>
    <w:tbl>
      <w:tblPr>
        <w:tblStyle w:val="Tablaconcuadrcula"/>
        <w:tblW w:w="14317" w:type="dxa"/>
        <w:tblInd w:w="-147" w:type="dxa"/>
        <w:tblLayout w:type="fixed"/>
        <w:tblLook w:val="04A0" w:firstRow="1" w:lastRow="0" w:firstColumn="1" w:lastColumn="0" w:noHBand="0" w:noVBand="1"/>
      </w:tblPr>
      <w:tblGrid>
        <w:gridCol w:w="709"/>
        <w:gridCol w:w="2410"/>
        <w:gridCol w:w="2126"/>
        <w:gridCol w:w="4678"/>
        <w:gridCol w:w="851"/>
        <w:gridCol w:w="1417"/>
        <w:gridCol w:w="2126"/>
      </w:tblGrid>
      <w:tr w:rsidR="0090240C" w:rsidRPr="00383204" w14:paraId="124CCE03" w14:textId="77777777" w:rsidTr="00383204">
        <w:trPr>
          <w:trHeight w:val="182"/>
        </w:trPr>
        <w:tc>
          <w:tcPr>
            <w:tcW w:w="3119" w:type="dxa"/>
            <w:gridSpan w:val="2"/>
            <w:shd w:val="clear" w:color="auto" w:fill="DEEAF6" w:themeFill="accent5" w:themeFillTint="33"/>
          </w:tcPr>
          <w:p w14:paraId="2A2BCDAE" w14:textId="0224633A" w:rsidR="00EE3A92" w:rsidRPr="00383204" w:rsidRDefault="00EE3A92" w:rsidP="00A40EB0">
            <w:pPr>
              <w:jc w:val="center"/>
              <w:rPr>
                <w:rFonts w:ascii="Montserrat" w:hAnsi="Montserrat"/>
                <w:b/>
                <w:bCs/>
                <w:sz w:val="20"/>
                <w:szCs w:val="20"/>
              </w:rPr>
            </w:pPr>
            <w:r w:rsidRPr="00383204">
              <w:rPr>
                <w:rFonts w:ascii="Montserrat" w:hAnsi="Montserrat"/>
                <w:b/>
                <w:bCs/>
                <w:sz w:val="20"/>
                <w:szCs w:val="20"/>
              </w:rPr>
              <w:t>Acuerdo</w:t>
            </w:r>
          </w:p>
        </w:tc>
        <w:tc>
          <w:tcPr>
            <w:tcW w:w="2126" w:type="dxa"/>
            <w:vMerge w:val="restart"/>
            <w:shd w:val="clear" w:color="auto" w:fill="DEEAF6" w:themeFill="accent5" w:themeFillTint="33"/>
          </w:tcPr>
          <w:p w14:paraId="6D7E62D3" w14:textId="027B0D26" w:rsidR="00EE3A92" w:rsidRPr="00383204" w:rsidRDefault="00EE3A92" w:rsidP="00A40EB0">
            <w:pPr>
              <w:jc w:val="center"/>
              <w:rPr>
                <w:rFonts w:ascii="Montserrat" w:hAnsi="Montserrat"/>
                <w:b/>
                <w:bCs/>
                <w:sz w:val="20"/>
                <w:szCs w:val="20"/>
              </w:rPr>
            </w:pPr>
            <w:r w:rsidRPr="00383204">
              <w:rPr>
                <w:rFonts w:ascii="Montserrat" w:hAnsi="Montserrat"/>
                <w:b/>
                <w:bCs/>
                <w:sz w:val="20"/>
                <w:szCs w:val="20"/>
              </w:rPr>
              <w:t>Área(s) responsable(s)</w:t>
            </w:r>
          </w:p>
        </w:tc>
        <w:tc>
          <w:tcPr>
            <w:tcW w:w="4678" w:type="dxa"/>
            <w:vMerge w:val="restart"/>
            <w:shd w:val="clear" w:color="auto" w:fill="DEEAF6" w:themeFill="accent5" w:themeFillTint="33"/>
          </w:tcPr>
          <w:p w14:paraId="563A7B6B" w14:textId="77777777" w:rsidR="007B64B3" w:rsidRPr="00383204" w:rsidRDefault="007B64B3" w:rsidP="00A40EB0">
            <w:pPr>
              <w:jc w:val="center"/>
              <w:rPr>
                <w:rFonts w:ascii="Montserrat" w:eastAsia="Candara" w:hAnsi="Montserrat" w:cs="Candara"/>
                <w:b/>
                <w:spacing w:val="2"/>
                <w:w w:val="102"/>
                <w:sz w:val="20"/>
                <w:szCs w:val="20"/>
              </w:rPr>
            </w:pPr>
          </w:p>
          <w:p w14:paraId="24A237F5" w14:textId="31599F21" w:rsidR="00EE3A92" w:rsidRPr="00383204" w:rsidRDefault="00EE3A92" w:rsidP="00A40EB0">
            <w:pPr>
              <w:jc w:val="center"/>
              <w:rPr>
                <w:rFonts w:ascii="Montserrat" w:hAnsi="Montserrat"/>
                <w:b/>
                <w:bCs/>
                <w:sz w:val="20"/>
                <w:szCs w:val="20"/>
              </w:rPr>
            </w:pPr>
            <w:r w:rsidRPr="00383204">
              <w:rPr>
                <w:rFonts w:ascii="Montserrat" w:eastAsia="Candara" w:hAnsi="Montserrat" w:cs="Candara"/>
                <w:b/>
                <w:spacing w:val="2"/>
                <w:w w:val="102"/>
                <w:sz w:val="20"/>
                <w:szCs w:val="20"/>
              </w:rPr>
              <w:t>Acciones realizadas</w:t>
            </w:r>
          </w:p>
        </w:tc>
        <w:tc>
          <w:tcPr>
            <w:tcW w:w="851" w:type="dxa"/>
            <w:vMerge w:val="restart"/>
            <w:shd w:val="clear" w:color="auto" w:fill="DEEAF6" w:themeFill="accent5" w:themeFillTint="33"/>
          </w:tcPr>
          <w:p w14:paraId="7E497CDB" w14:textId="5D694E86" w:rsidR="00EE3A92" w:rsidRPr="00383204" w:rsidRDefault="00EE3A92" w:rsidP="00A40EB0">
            <w:pPr>
              <w:jc w:val="center"/>
              <w:rPr>
                <w:rFonts w:ascii="Montserrat" w:hAnsi="Montserrat"/>
                <w:b/>
                <w:bCs/>
                <w:sz w:val="20"/>
                <w:szCs w:val="20"/>
              </w:rPr>
            </w:pPr>
            <w:r w:rsidRPr="00383204">
              <w:rPr>
                <w:rFonts w:ascii="Montserrat" w:eastAsia="Candara" w:hAnsi="Montserrat" w:cs="Candara"/>
                <w:b/>
                <w:spacing w:val="2"/>
                <w:w w:val="103"/>
                <w:sz w:val="20"/>
                <w:szCs w:val="20"/>
              </w:rPr>
              <w:t>% avan</w:t>
            </w:r>
            <w:r w:rsidR="007B64B3" w:rsidRPr="00383204">
              <w:rPr>
                <w:rFonts w:ascii="Montserrat" w:eastAsia="Candara" w:hAnsi="Montserrat" w:cs="Candara"/>
                <w:b/>
                <w:spacing w:val="2"/>
                <w:w w:val="103"/>
                <w:sz w:val="20"/>
                <w:szCs w:val="20"/>
              </w:rPr>
              <w:t>-</w:t>
            </w:r>
            <w:r w:rsidRPr="00383204">
              <w:rPr>
                <w:rFonts w:ascii="Montserrat" w:eastAsia="Candara" w:hAnsi="Montserrat" w:cs="Candara"/>
                <w:b/>
                <w:spacing w:val="2"/>
                <w:w w:val="103"/>
                <w:sz w:val="20"/>
                <w:szCs w:val="20"/>
              </w:rPr>
              <w:t>ces</w:t>
            </w:r>
          </w:p>
        </w:tc>
        <w:tc>
          <w:tcPr>
            <w:tcW w:w="1417" w:type="dxa"/>
            <w:vMerge w:val="restart"/>
            <w:shd w:val="clear" w:color="auto" w:fill="DEEAF6" w:themeFill="accent5" w:themeFillTint="33"/>
          </w:tcPr>
          <w:p w14:paraId="6447C901" w14:textId="78DBEED1" w:rsidR="00EE3A92" w:rsidRPr="00383204" w:rsidRDefault="00EE3A92" w:rsidP="00A40EB0">
            <w:pPr>
              <w:jc w:val="center"/>
              <w:rPr>
                <w:rFonts w:ascii="Montserrat" w:hAnsi="Montserrat"/>
                <w:b/>
                <w:bCs/>
                <w:sz w:val="20"/>
                <w:szCs w:val="20"/>
              </w:rPr>
            </w:pPr>
            <w:r w:rsidRPr="00383204">
              <w:rPr>
                <w:rFonts w:ascii="Montserrat" w:eastAsia="Candara" w:hAnsi="Montserrat" w:cs="Candara"/>
                <w:b/>
                <w:spacing w:val="2"/>
                <w:w w:val="102"/>
                <w:sz w:val="20"/>
                <w:szCs w:val="20"/>
              </w:rPr>
              <w:t>Fecha compro</w:t>
            </w:r>
            <w:r w:rsidR="007B64B3" w:rsidRPr="00383204">
              <w:rPr>
                <w:rFonts w:ascii="Montserrat" w:eastAsia="Candara" w:hAnsi="Montserrat" w:cs="Candara"/>
                <w:b/>
                <w:spacing w:val="2"/>
                <w:w w:val="102"/>
                <w:sz w:val="20"/>
                <w:szCs w:val="20"/>
              </w:rPr>
              <w:t>-</w:t>
            </w:r>
            <w:r w:rsidRPr="00383204">
              <w:rPr>
                <w:rFonts w:ascii="Montserrat" w:eastAsia="Candara" w:hAnsi="Montserrat" w:cs="Candara"/>
                <w:b/>
                <w:spacing w:val="2"/>
                <w:w w:val="102"/>
                <w:sz w:val="20"/>
                <w:szCs w:val="20"/>
              </w:rPr>
              <w:t>miso</w:t>
            </w:r>
          </w:p>
        </w:tc>
        <w:tc>
          <w:tcPr>
            <w:tcW w:w="2126" w:type="dxa"/>
            <w:vMerge w:val="restart"/>
            <w:shd w:val="clear" w:color="auto" w:fill="DEEAF6" w:themeFill="accent5" w:themeFillTint="33"/>
          </w:tcPr>
          <w:p w14:paraId="30F7177C" w14:textId="584689D4" w:rsidR="00EE3A92" w:rsidRPr="00383204" w:rsidRDefault="00EE3A92" w:rsidP="00A40EB0">
            <w:pPr>
              <w:jc w:val="center"/>
              <w:rPr>
                <w:rFonts w:ascii="Montserrat" w:hAnsi="Montserrat"/>
                <w:b/>
                <w:bCs/>
                <w:sz w:val="20"/>
                <w:szCs w:val="20"/>
              </w:rPr>
            </w:pPr>
            <w:r w:rsidRPr="00383204">
              <w:rPr>
                <w:rFonts w:ascii="Montserrat" w:eastAsia="Candara" w:hAnsi="Montserrat" w:cs="Candara"/>
                <w:b/>
                <w:spacing w:val="2"/>
                <w:w w:val="102"/>
                <w:sz w:val="20"/>
                <w:szCs w:val="20"/>
              </w:rPr>
              <w:t>Impacto negativo en caso de no cumplir en tiempo y forma</w:t>
            </w:r>
          </w:p>
        </w:tc>
      </w:tr>
      <w:tr w:rsidR="007B64B3" w:rsidRPr="00383204" w14:paraId="510849AB" w14:textId="77777777" w:rsidTr="00383204">
        <w:trPr>
          <w:trHeight w:val="181"/>
        </w:trPr>
        <w:tc>
          <w:tcPr>
            <w:tcW w:w="709" w:type="dxa"/>
            <w:shd w:val="clear" w:color="auto" w:fill="DEEAF6" w:themeFill="accent5" w:themeFillTint="33"/>
          </w:tcPr>
          <w:p w14:paraId="1D00397E" w14:textId="16775237" w:rsidR="00EE3A92" w:rsidRPr="00383204" w:rsidRDefault="00EE3A92" w:rsidP="00A40EB0">
            <w:pPr>
              <w:jc w:val="center"/>
              <w:rPr>
                <w:rFonts w:ascii="Montserrat" w:hAnsi="Montserrat"/>
                <w:b/>
                <w:bCs/>
                <w:sz w:val="20"/>
                <w:szCs w:val="20"/>
              </w:rPr>
            </w:pPr>
            <w:r w:rsidRPr="00383204">
              <w:rPr>
                <w:rFonts w:ascii="Montserrat" w:hAnsi="Montserrat"/>
                <w:b/>
                <w:bCs/>
                <w:sz w:val="20"/>
                <w:szCs w:val="20"/>
              </w:rPr>
              <w:t>N</w:t>
            </w:r>
            <w:r w:rsidR="007B64B3" w:rsidRPr="00383204">
              <w:rPr>
                <w:rFonts w:ascii="Montserrat" w:hAnsi="Montserrat"/>
                <w:b/>
                <w:bCs/>
                <w:sz w:val="20"/>
                <w:szCs w:val="20"/>
              </w:rPr>
              <w:t>°</w:t>
            </w:r>
          </w:p>
        </w:tc>
        <w:tc>
          <w:tcPr>
            <w:tcW w:w="2410" w:type="dxa"/>
            <w:shd w:val="clear" w:color="auto" w:fill="DEEAF6" w:themeFill="accent5" w:themeFillTint="33"/>
          </w:tcPr>
          <w:p w14:paraId="5EB1B67D" w14:textId="675F30FD" w:rsidR="00EE3A92" w:rsidRPr="00383204" w:rsidRDefault="00EE3A92" w:rsidP="00A40EB0">
            <w:pPr>
              <w:jc w:val="center"/>
              <w:rPr>
                <w:rFonts w:ascii="Montserrat" w:hAnsi="Montserrat"/>
                <w:b/>
                <w:bCs/>
                <w:sz w:val="20"/>
                <w:szCs w:val="20"/>
              </w:rPr>
            </w:pPr>
            <w:r w:rsidRPr="00383204">
              <w:rPr>
                <w:rFonts w:ascii="Montserrat" w:hAnsi="Montserrat"/>
                <w:b/>
                <w:bCs/>
                <w:sz w:val="20"/>
                <w:szCs w:val="20"/>
              </w:rPr>
              <w:t>Descripción</w:t>
            </w:r>
          </w:p>
        </w:tc>
        <w:tc>
          <w:tcPr>
            <w:tcW w:w="2126" w:type="dxa"/>
            <w:vMerge/>
            <w:shd w:val="clear" w:color="auto" w:fill="DEEAF6" w:themeFill="accent5" w:themeFillTint="33"/>
          </w:tcPr>
          <w:p w14:paraId="62B2D185" w14:textId="77777777" w:rsidR="00EE3A92" w:rsidRPr="00383204" w:rsidRDefault="00EE3A92" w:rsidP="00A40EB0">
            <w:pPr>
              <w:jc w:val="center"/>
              <w:rPr>
                <w:rFonts w:ascii="Montserrat" w:hAnsi="Montserrat"/>
                <w:b/>
                <w:bCs/>
                <w:sz w:val="20"/>
                <w:szCs w:val="20"/>
              </w:rPr>
            </w:pPr>
          </w:p>
        </w:tc>
        <w:tc>
          <w:tcPr>
            <w:tcW w:w="4678" w:type="dxa"/>
            <w:vMerge/>
            <w:shd w:val="clear" w:color="auto" w:fill="DEEAF6" w:themeFill="accent5" w:themeFillTint="33"/>
          </w:tcPr>
          <w:p w14:paraId="011CBBAE" w14:textId="77777777" w:rsidR="00EE3A92" w:rsidRPr="00383204" w:rsidRDefault="00EE3A92" w:rsidP="00A40EB0">
            <w:pPr>
              <w:jc w:val="center"/>
              <w:rPr>
                <w:rFonts w:ascii="Montserrat" w:hAnsi="Montserrat"/>
                <w:b/>
                <w:bCs/>
                <w:sz w:val="20"/>
                <w:szCs w:val="20"/>
              </w:rPr>
            </w:pPr>
          </w:p>
        </w:tc>
        <w:tc>
          <w:tcPr>
            <w:tcW w:w="851" w:type="dxa"/>
            <w:vMerge/>
            <w:shd w:val="clear" w:color="auto" w:fill="DEEAF6" w:themeFill="accent5" w:themeFillTint="33"/>
          </w:tcPr>
          <w:p w14:paraId="4658A5F4" w14:textId="77777777" w:rsidR="00EE3A92" w:rsidRPr="00383204" w:rsidRDefault="00EE3A92" w:rsidP="00A40EB0">
            <w:pPr>
              <w:jc w:val="center"/>
              <w:rPr>
                <w:rFonts w:ascii="Montserrat" w:hAnsi="Montserrat"/>
                <w:b/>
                <w:bCs/>
                <w:sz w:val="20"/>
                <w:szCs w:val="20"/>
              </w:rPr>
            </w:pPr>
          </w:p>
        </w:tc>
        <w:tc>
          <w:tcPr>
            <w:tcW w:w="1417" w:type="dxa"/>
            <w:vMerge/>
            <w:shd w:val="clear" w:color="auto" w:fill="DEEAF6" w:themeFill="accent5" w:themeFillTint="33"/>
          </w:tcPr>
          <w:p w14:paraId="51E34DC5" w14:textId="77777777" w:rsidR="00EE3A92" w:rsidRPr="00383204" w:rsidRDefault="00EE3A92" w:rsidP="00A40EB0">
            <w:pPr>
              <w:jc w:val="center"/>
              <w:rPr>
                <w:rFonts w:ascii="Montserrat" w:hAnsi="Montserrat"/>
                <w:b/>
                <w:bCs/>
                <w:sz w:val="20"/>
                <w:szCs w:val="20"/>
              </w:rPr>
            </w:pPr>
          </w:p>
        </w:tc>
        <w:tc>
          <w:tcPr>
            <w:tcW w:w="2126" w:type="dxa"/>
            <w:vMerge/>
            <w:shd w:val="clear" w:color="auto" w:fill="DEEAF6" w:themeFill="accent5" w:themeFillTint="33"/>
          </w:tcPr>
          <w:p w14:paraId="182B527D" w14:textId="77777777" w:rsidR="00EE3A92" w:rsidRPr="00383204" w:rsidRDefault="00EE3A92" w:rsidP="00A40EB0">
            <w:pPr>
              <w:jc w:val="center"/>
              <w:rPr>
                <w:rFonts w:ascii="Montserrat" w:hAnsi="Montserrat"/>
                <w:b/>
                <w:bCs/>
                <w:sz w:val="20"/>
                <w:szCs w:val="20"/>
              </w:rPr>
            </w:pPr>
          </w:p>
        </w:tc>
      </w:tr>
      <w:tr w:rsidR="0046499A" w:rsidRPr="00383204" w14:paraId="51069AAD" w14:textId="77777777" w:rsidTr="00383204">
        <w:trPr>
          <w:trHeight w:val="3274"/>
        </w:trPr>
        <w:tc>
          <w:tcPr>
            <w:tcW w:w="709" w:type="dxa"/>
          </w:tcPr>
          <w:p w14:paraId="29EAB22B" w14:textId="3A4AC179" w:rsidR="0090240C" w:rsidRPr="00383204" w:rsidRDefault="0046499A" w:rsidP="00A40EB0">
            <w:pPr>
              <w:spacing w:after="0"/>
              <w:rPr>
                <w:rFonts w:ascii="Montserrat" w:hAnsi="Montserrat"/>
                <w:sz w:val="20"/>
                <w:szCs w:val="20"/>
              </w:rPr>
            </w:pPr>
            <w:r w:rsidRPr="00383204">
              <w:rPr>
                <w:rFonts w:ascii="Montserrat" w:hAnsi="Montserrat"/>
                <w:sz w:val="20"/>
                <w:szCs w:val="20"/>
              </w:rPr>
              <w:t>02-II-2019</w:t>
            </w:r>
          </w:p>
        </w:tc>
        <w:tc>
          <w:tcPr>
            <w:tcW w:w="2410" w:type="dxa"/>
          </w:tcPr>
          <w:p w14:paraId="2A264379" w14:textId="4F3F9A0F" w:rsidR="0090240C" w:rsidRPr="00383204" w:rsidRDefault="0046499A" w:rsidP="00993DC9">
            <w:pPr>
              <w:spacing w:after="0"/>
              <w:rPr>
                <w:rFonts w:ascii="Montserrat" w:hAnsi="Montserrat"/>
                <w:sz w:val="20"/>
                <w:szCs w:val="20"/>
              </w:rPr>
            </w:pPr>
            <w:r w:rsidRPr="00383204">
              <w:rPr>
                <w:rFonts w:ascii="Montserrat" w:hAnsi="Montserrat"/>
                <w:sz w:val="20"/>
                <w:szCs w:val="20"/>
              </w:rPr>
              <w:t>Programa de trabajo por Unidad de las actividades con metas establecidas para que puedan concluir el inventario 2018 en el ejercicio 2019</w:t>
            </w:r>
          </w:p>
        </w:tc>
        <w:tc>
          <w:tcPr>
            <w:tcW w:w="2126" w:type="dxa"/>
          </w:tcPr>
          <w:p w14:paraId="56FB5975" w14:textId="087DF0AA" w:rsidR="003B2F18" w:rsidRPr="00383204" w:rsidRDefault="00383204" w:rsidP="00A40EB0">
            <w:pPr>
              <w:spacing w:after="0"/>
              <w:rPr>
                <w:rFonts w:ascii="Montserrat" w:hAnsi="Montserrat"/>
                <w:sz w:val="20"/>
                <w:szCs w:val="20"/>
              </w:rPr>
            </w:pPr>
            <w:r>
              <w:rPr>
                <w:rFonts w:ascii="Montserrat" w:hAnsi="Montserrat"/>
                <w:sz w:val="20"/>
                <w:szCs w:val="20"/>
              </w:rPr>
              <w:t xml:space="preserve">. </w:t>
            </w:r>
            <w:r w:rsidR="003B2F18" w:rsidRPr="00383204">
              <w:rPr>
                <w:rFonts w:ascii="Montserrat" w:hAnsi="Montserrat"/>
                <w:sz w:val="20"/>
                <w:szCs w:val="20"/>
              </w:rPr>
              <w:t xml:space="preserve">Jefaturas de los Departamentos Administrativos de las Unidades </w:t>
            </w:r>
          </w:p>
          <w:p w14:paraId="708AF5A5" w14:textId="568B85CA" w:rsidR="003B2F18" w:rsidRPr="00383204" w:rsidRDefault="00383204" w:rsidP="00A40EB0">
            <w:pPr>
              <w:spacing w:after="0"/>
              <w:rPr>
                <w:rFonts w:ascii="Montserrat" w:hAnsi="Montserrat"/>
                <w:sz w:val="20"/>
                <w:szCs w:val="20"/>
              </w:rPr>
            </w:pPr>
            <w:r>
              <w:rPr>
                <w:rFonts w:ascii="Montserrat" w:hAnsi="Montserrat"/>
                <w:sz w:val="20"/>
                <w:szCs w:val="20"/>
              </w:rPr>
              <w:t xml:space="preserve">. </w:t>
            </w:r>
            <w:r w:rsidR="003B2F18" w:rsidRPr="00383204">
              <w:rPr>
                <w:rFonts w:ascii="Montserrat" w:hAnsi="Montserrat"/>
                <w:sz w:val="20"/>
                <w:szCs w:val="20"/>
              </w:rPr>
              <w:t>Departamento de Contabilidad</w:t>
            </w:r>
          </w:p>
          <w:p w14:paraId="4D700E04" w14:textId="1063A8E4" w:rsidR="003B2F18" w:rsidRPr="00383204" w:rsidRDefault="00383204" w:rsidP="00A40EB0">
            <w:pPr>
              <w:spacing w:after="0"/>
              <w:rPr>
                <w:rFonts w:ascii="Montserrat" w:hAnsi="Montserrat"/>
                <w:sz w:val="20"/>
                <w:szCs w:val="20"/>
              </w:rPr>
            </w:pPr>
            <w:r>
              <w:rPr>
                <w:rFonts w:ascii="Montserrat" w:hAnsi="Montserrat"/>
                <w:sz w:val="20"/>
                <w:szCs w:val="20"/>
              </w:rPr>
              <w:t xml:space="preserve">. </w:t>
            </w:r>
            <w:r w:rsidR="003B2F18" w:rsidRPr="00383204">
              <w:rPr>
                <w:rFonts w:ascii="Montserrat" w:hAnsi="Montserrat"/>
                <w:sz w:val="20"/>
                <w:szCs w:val="20"/>
              </w:rPr>
              <w:t xml:space="preserve">Departamento de Activo Fijo y Patrimonio, </w:t>
            </w:r>
          </w:p>
          <w:p w14:paraId="18F74D67" w14:textId="39DB6A30" w:rsidR="0090240C" w:rsidRPr="00383204" w:rsidRDefault="00383204" w:rsidP="00A40EB0">
            <w:pPr>
              <w:spacing w:after="0"/>
              <w:rPr>
                <w:rFonts w:ascii="Montserrat" w:hAnsi="Montserrat"/>
                <w:sz w:val="20"/>
                <w:szCs w:val="20"/>
              </w:rPr>
            </w:pPr>
            <w:r>
              <w:rPr>
                <w:rFonts w:ascii="Montserrat" w:hAnsi="Montserrat"/>
                <w:sz w:val="20"/>
                <w:szCs w:val="20"/>
              </w:rPr>
              <w:t xml:space="preserve">. </w:t>
            </w:r>
            <w:r w:rsidR="003B2F18" w:rsidRPr="00383204">
              <w:rPr>
                <w:rFonts w:ascii="Montserrat" w:hAnsi="Montserrat"/>
                <w:sz w:val="20"/>
                <w:szCs w:val="20"/>
              </w:rPr>
              <w:t>Subdirección de Recursos Materiales y Servicios Generales</w:t>
            </w:r>
          </w:p>
        </w:tc>
        <w:tc>
          <w:tcPr>
            <w:tcW w:w="4678" w:type="dxa"/>
          </w:tcPr>
          <w:p w14:paraId="664C8A50" w14:textId="474734C5" w:rsidR="002B1822" w:rsidRPr="00383204" w:rsidRDefault="002B1822" w:rsidP="00A40EB0">
            <w:pPr>
              <w:spacing w:after="0"/>
              <w:ind w:left="37" w:right="114"/>
              <w:jc w:val="both"/>
              <w:rPr>
                <w:rFonts w:ascii="Montserrat" w:hAnsi="Montserrat"/>
                <w:sz w:val="20"/>
                <w:szCs w:val="20"/>
              </w:rPr>
            </w:pPr>
            <w:r w:rsidRPr="00383204">
              <w:rPr>
                <w:rFonts w:ascii="Montserrat" w:hAnsi="Montserrat"/>
                <w:sz w:val="20"/>
                <w:szCs w:val="20"/>
              </w:rPr>
              <w:t xml:space="preserve">Se concluyó el inventario 2018. Se ha logrado la conciliación del activo fijo y contabilidad a junio de 2020 y se han identificado diferencias a las cuales </w:t>
            </w:r>
            <w:r w:rsidR="000D5782" w:rsidRPr="00383204">
              <w:rPr>
                <w:rFonts w:ascii="Montserrat" w:hAnsi="Montserrat"/>
                <w:sz w:val="20"/>
                <w:szCs w:val="20"/>
              </w:rPr>
              <w:t>se</w:t>
            </w:r>
            <w:r w:rsidRPr="00383204">
              <w:rPr>
                <w:rFonts w:ascii="Montserrat" w:hAnsi="Montserrat"/>
                <w:sz w:val="20"/>
                <w:szCs w:val="20"/>
              </w:rPr>
              <w:t xml:space="preserve"> </w:t>
            </w:r>
            <w:r w:rsidR="00974567" w:rsidRPr="00383204">
              <w:rPr>
                <w:rFonts w:ascii="Montserrat" w:hAnsi="Montserrat"/>
                <w:sz w:val="20"/>
                <w:szCs w:val="20"/>
              </w:rPr>
              <w:t>dará seguimiento</w:t>
            </w:r>
            <w:r w:rsidRPr="00383204">
              <w:rPr>
                <w:rFonts w:ascii="Montserrat" w:hAnsi="Montserrat"/>
                <w:sz w:val="20"/>
                <w:szCs w:val="20"/>
              </w:rPr>
              <w:t>.</w:t>
            </w:r>
          </w:p>
          <w:p w14:paraId="62613717" w14:textId="7683F59E" w:rsidR="003B2F18" w:rsidRPr="00383204" w:rsidRDefault="003B2F18" w:rsidP="00A40EB0">
            <w:pPr>
              <w:spacing w:after="0"/>
              <w:ind w:left="83" w:right="114"/>
              <w:jc w:val="both"/>
              <w:rPr>
                <w:rFonts w:ascii="Montserrat" w:eastAsia="Candara" w:hAnsi="Montserrat" w:cs="Candara"/>
                <w:sz w:val="20"/>
                <w:szCs w:val="20"/>
              </w:rPr>
            </w:pPr>
          </w:p>
        </w:tc>
        <w:tc>
          <w:tcPr>
            <w:tcW w:w="851" w:type="dxa"/>
          </w:tcPr>
          <w:p w14:paraId="1352DB27" w14:textId="77777777" w:rsidR="0090240C" w:rsidRPr="00383204" w:rsidRDefault="002B1822" w:rsidP="00A40EB0">
            <w:pPr>
              <w:spacing w:after="0"/>
              <w:rPr>
                <w:rFonts w:ascii="Montserrat" w:hAnsi="Montserrat"/>
                <w:sz w:val="20"/>
                <w:szCs w:val="20"/>
              </w:rPr>
            </w:pPr>
            <w:r w:rsidRPr="00383204">
              <w:rPr>
                <w:rFonts w:ascii="Montserrat" w:hAnsi="Montserrat"/>
                <w:sz w:val="20"/>
                <w:szCs w:val="20"/>
              </w:rPr>
              <w:t>100%</w:t>
            </w:r>
          </w:p>
          <w:p w14:paraId="468B62EB" w14:textId="68CA3B61" w:rsidR="002B1822" w:rsidRPr="00383204" w:rsidRDefault="002B1822" w:rsidP="00A40EB0">
            <w:pPr>
              <w:spacing w:after="0"/>
              <w:rPr>
                <w:rFonts w:ascii="Montserrat" w:hAnsi="Montserrat"/>
                <w:sz w:val="20"/>
                <w:szCs w:val="20"/>
              </w:rPr>
            </w:pPr>
          </w:p>
        </w:tc>
        <w:tc>
          <w:tcPr>
            <w:tcW w:w="1417" w:type="dxa"/>
          </w:tcPr>
          <w:p w14:paraId="6C5EAAFC" w14:textId="464C7A19" w:rsidR="0090240C" w:rsidRPr="00383204" w:rsidRDefault="003B2F18" w:rsidP="00A40EB0">
            <w:pPr>
              <w:spacing w:after="0"/>
              <w:rPr>
                <w:rFonts w:ascii="Montserrat" w:hAnsi="Montserrat"/>
                <w:sz w:val="20"/>
                <w:szCs w:val="20"/>
              </w:rPr>
            </w:pPr>
            <w:r w:rsidRPr="00383204">
              <w:rPr>
                <w:rFonts w:ascii="Montserrat" w:hAnsi="Montserrat"/>
                <w:sz w:val="20"/>
                <w:szCs w:val="20"/>
              </w:rPr>
              <w:t>30/06/2020</w:t>
            </w:r>
          </w:p>
        </w:tc>
        <w:tc>
          <w:tcPr>
            <w:tcW w:w="2126" w:type="dxa"/>
          </w:tcPr>
          <w:p w14:paraId="06D268AE" w14:textId="3E95977D" w:rsidR="0090240C" w:rsidRPr="00383204" w:rsidRDefault="003B2F18" w:rsidP="00A40EB0">
            <w:pPr>
              <w:spacing w:after="0"/>
              <w:rPr>
                <w:rFonts w:ascii="Montserrat" w:hAnsi="Montserrat"/>
                <w:sz w:val="20"/>
                <w:szCs w:val="20"/>
              </w:rPr>
            </w:pPr>
            <w:r w:rsidRPr="00383204">
              <w:rPr>
                <w:rFonts w:ascii="Montserrat" w:eastAsia="Candara" w:hAnsi="Montserrat" w:cs="Candara"/>
                <w:sz w:val="20"/>
                <w:szCs w:val="20"/>
              </w:rPr>
              <w:t>No contar con información confiable y oportuna, al carecer de conciliación entre el Patrimonio y Contabilidad</w:t>
            </w:r>
          </w:p>
        </w:tc>
      </w:tr>
      <w:tr w:rsidR="00A81726" w:rsidRPr="00383204" w14:paraId="486310E1" w14:textId="77777777" w:rsidTr="00383204">
        <w:tc>
          <w:tcPr>
            <w:tcW w:w="709" w:type="dxa"/>
          </w:tcPr>
          <w:p w14:paraId="11F0E34E" w14:textId="0FB02E28" w:rsidR="00A81726" w:rsidRPr="00383204" w:rsidRDefault="007B64B3" w:rsidP="00A40EB0">
            <w:pPr>
              <w:spacing w:after="0"/>
              <w:rPr>
                <w:rFonts w:ascii="Montserrat" w:hAnsi="Montserrat"/>
                <w:sz w:val="20"/>
                <w:szCs w:val="20"/>
              </w:rPr>
            </w:pPr>
            <w:r w:rsidRPr="00383204">
              <w:rPr>
                <w:rFonts w:ascii="Montserrat" w:hAnsi="Montserrat"/>
                <w:sz w:val="20"/>
                <w:szCs w:val="20"/>
              </w:rPr>
              <w:t>01-II-2020</w:t>
            </w:r>
          </w:p>
        </w:tc>
        <w:tc>
          <w:tcPr>
            <w:tcW w:w="2410" w:type="dxa"/>
          </w:tcPr>
          <w:p w14:paraId="614CEF57" w14:textId="6E2DA2C4" w:rsidR="00A81726" w:rsidRPr="00383204" w:rsidRDefault="007B64B3" w:rsidP="00A40EB0">
            <w:pPr>
              <w:spacing w:after="0"/>
              <w:rPr>
                <w:rFonts w:ascii="Montserrat" w:hAnsi="Montserrat"/>
                <w:sz w:val="20"/>
                <w:szCs w:val="20"/>
              </w:rPr>
            </w:pPr>
            <w:r w:rsidRPr="00383204">
              <w:rPr>
                <w:rFonts w:ascii="Montserrat" w:eastAsia="Batang" w:hAnsi="Montserrat" w:cs="Arial"/>
                <w:color w:val="000000"/>
                <w:kern w:val="18"/>
                <w:sz w:val="20"/>
                <w:szCs w:val="20"/>
                <w:lang w:val="es-ES"/>
              </w:rPr>
              <w:t xml:space="preserve">Revisión de las reglas de operación del Fondo de Investigación Científica y Desarrollo Tecnológico de El Colegio de la </w:t>
            </w:r>
            <w:r w:rsidRPr="00383204">
              <w:rPr>
                <w:rFonts w:ascii="Montserrat" w:eastAsia="Batang" w:hAnsi="Montserrat" w:cs="Arial"/>
                <w:color w:val="000000"/>
                <w:kern w:val="18"/>
                <w:sz w:val="20"/>
                <w:szCs w:val="20"/>
                <w:lang w:val="es-ES"/>
              </w:rPr>
              <w:lastRenderedPageBreak/>
              <w:t>Frontera Sur” (FID 784).</w:t>
            </w:r>
          </w:p>
        </w:tc>
        <w:tc>
          <w:tcPr>
            <w:tcW w:w="2126" w:type="dxa"/>
          </w:tcPr>
          <w:p w14:paraId="5F86CBCC" w14:textId="713366F8" w:rsidR="00A81726" w:rsidRPr="00383204" w:rsidRDefault="007B64B3" w:rsidP="00A40EB0">
            <w:pPr>
              <w:spacing w:after="0"/>
              <w:rPr>
                <w:rFonts w:ascii="Montserrat" w:hAnsi="Montserrat"/>
                <w:sz w:val="20"/>
                <w:szCs w:val="20"/>
              </w:rPr>
            </w:pPr>
            <w:r w:rsidRPr="00383204">
              <w:rPr>
                <w:rFonts w:ascii="Montserrat" w:hAnsi="Montserrat"/>
                <w:sz w:val="20"/>
                <w:szCs w:val="20"/>
              </w:rPr>
              <w:lastRenderedPageBreak/>
              <w:t>Dirección Administración</w:t>
            </w:r>
          </w:p>
        </w:tc>
        <w:tc>
          <w:tcPr>
            <w:tcW w:w="4678" w:type="dxa"/>
          </w:tcPr>
          <w:p w14:paraId="5145403A" w14:textId="566204AE" w:rsidR="00A81726" w:rsidRPr="00383204" w:rsidRDefault="006C049E" w:rsidP="00A40EB0">
            <w:pPr>
              <w:spacing w:after="0"/>
              <w:ind w:right="114"/>
              <w:rPr>
                <w:rFonts w:ascii="Montserrat" w:eastAsia="Candara" w:hAnsi="Montserrat" w:cs="Candara"/>
                <w:sz w:val="20"/>
                <w:szCs w:val="20"/>
              </w:rPr>
            </w:pPr>
            <w:r w:rsidRPr="00383204">
              <w:rPr>
                <w:rFonts w:ascii="Montserrat" w:eastAsia="Candara" w:hAnsi="Montserrat" w:cs="Candara"/>
                <w:sz w:val="20"/>
                <w:szCs w:val="20"/>
              </w:rPr>
              <w:t>El 1</w:t>
            </w:r>
            <w:r w:rsidR="00CB4FAF" w:rsidRPr="00383204">
              <w:rPr>
                <w:rFonts w:ascii="Montserrat" w:eastAsia="Candara" w:hAnsi="Montserrat" w:cs="Candara"/>
                <w:sz w:val="20"/>
                <w:szCs w:val="20"/>
              </w:rPr>
              <w:t>°</w:t>
            </w:r>
            <w:r w:rsidRPr="00383204">
              <w:rPr>
                <w:rFonts w:ascii="Montserrat" w:eastAsia="Candara" w:hAnsi="Montserrat" w:cs="Candara"/>
                <w:sz w:val="20"/>
                <w:szCs w:val="20"/>
              </w:rPr>
              <w:t xml:space="preserve"> de julio pasado, se envió un correo electrónico al CONACYT para consultar sobre </w:t>
            </w:r>
            <w:r w:rsidR="00D344DE" w:rsidRPr="00383204">
              <w:rPr>
                <w:rFonts w:ascii="Montserrat" w:eastAsia="Candara" w:hAnsi="Montserrat" w:cs="Candara"/>
                <w:sz w:val="20"/>
                <w:szCs w:val="20"/>
              </w:rPr>
              <w:t xml:space="preserve">las acciones o estrategias que se </w:t>
            </w:r>
            <w:r w:rsidR="0037260A" w:rsidRPr="00383204">
              <w:rPr>
                <w:rFonts w:ascii="Montserrat" w:eastAsia="Candara" w:hAnsi="Montserrat" w:cs="Candara"/>
                <w:sz w:val="20"/>
                <w:szCs w:val="20"/>
              </w:rPr>
              <w:t>realizarán</w:t>
            </w:r>
            <w:r w:rsidR="00D344DE" w:rsidRPr="00383204">
              <w:rPr>
                <w:rFonts w:ascii="Montserrat" w:eastAsia="Candara" w:hAnsi="Montserrat" w:cs="Candara"/>
                <w:sz w:val="20"/>
                <w:szCs w:val="20"/>
              </w:rPr>
              <w:t xml:space="preserve"> para actualizar las reglas de operación </w:t>
            </w:r>
            <w:r w:rsidR="0037260A" w:rsidRPr="00383204">
              <w:rPr>
                <w:rFonts w:ascii="Montserrat" w:eastAsia="Candara" w:hAnsi="Montserrat" w:cs="Candara"/>
                <w:sz w:val="20"/>
                <w:szCs w:val="20"/>
              </w:rPr>
              <w:t>del fideicomiso</w:t>
            </w:r>
            <w:r w:rsidR="00CB7FA2" w:rsidRPr="00383204">
              <w:rPr>
                <w:rFonts w:ascii="Montserrat" w:eastAsia="Candara" w:hAnsi="Montserrat" w:cs="Candara"/>
                <w:sz w:val="20"/>
                <w:szCs w:val="20"/>
              </w:rPr>
              <w:t xml:space="preserve"> (anexo)</w:t>
            </w:r>
            <w:r w:rsidR="0037260A" w:rsidRPr="00383204">
              <w:rPr>
                <w:rFonts w:ascii="Montserrat" w:eastAsia="Candara" w:hAnsi="Montserrat" w:cs="Candara"/>
                <w:sz w:val="20"/>
                <w:szCs w:val="20"/>
              </w:rPr>
              <w:t xml:space="preserve">. Esto derivado a que las reglas de operación </w:t>
            </w:r>
            <w:r w:rsidR="00CB4FAF" w:rsidRPr="00383204">
              <w:rPr>
                <w:rFonts w:ascii="Montserrat" w:eastAsia="Candara" w:hAnsi="Montserrat" w:cs="Candara"/>
                <w:sz w:val="20"/>
                <w:szCs w:val="20"/>
              </w:rPr>
              <w:t xml:space="preserve">vigentes </w:t>
            </w:r>
            <w:r w:rsidR="0037260A" w:rsidRPr="00383204">
              <w:rPr>
                <w:rFonts w:ascii="Montserrat" w:eastAsia="Candara" w:hAnsi="Montserrat" w:cs="Candara"/>
                <w:sz w:val="20"/>
                <w:szCs w:val="20"/>
              </w:rPr>
              <w:t xml:space="preserve">de los Fideicomisos de los CPIs, fueron </w:t>
            </w:r>
            <w:r w:rsidR="00CB4FAF" w:rsidRPr="00383204">
              <w:rPr>
                <w:rFonts w:ascii="Montserrat" w:eastAsia="Candara" w:hAnsi="Montserrat" w:cs="Candara"/>
                <w:sz w:val="20"/>
                <w:szCs w:val="20"/>
              </w:rPr>
              <w:t xml:space="preserve">revisadas, </w:t>
            </w:r>
            <w:r w:rsidR="0037260A" w:rsidRPr="00383204">
              <w:rPr>
                <w:rFonts w:ascii="Montserrat" w:eastAsia="Candara" w:hAnsi="Montserrat" w:cs="Candara"/>
                <w:sz w:val="20"/>
                <w:szCs w:val="20"/>
              </w:rPr>
              <w:t xml:space="preserve">homologadas, y validadas </w:t>
            </w:r>
            <w:r w:rsidR="0037260A" w:rsidRPr="00383204">
              <w:rPr>
                <w:rFonts w:ascii="Montserrat" w:eastAsia="Candara" w:hAnsi="Montserrat" w:cs="Candara"/>
                <w:sz w:val="20"/>
                <w:szCs w:val="20"/>
              </w:rPr>
              <w:lastRenderedPageBreak/>
              <w:t>por el jurídico del Consejo.</w:t>
            </w:r>
            <w:r w:rsidR="00165204" w:rsidRPr="00383204">
              <w:rPr>
                <w:rFonts w:ascii="Montserrat" w:eastAsia="Candara" w:hAnsi="Montserrat" w:cs="Candara"/>
                <w:sz w:val="20"/>
                <w:szCs w:val="20"/>
              </w:rPr>
              <w:t xml:space="preserve"> </w:t>
            </w:r>
            <w:r w:rsidRPr="00383204">
              <w:rPr>
                <w:rFonts w:ascii="Montserrat" w:eastAsia="Candara" w:hAnsi="Montserrat" w:cs="Candara"/>
                <w:sz w:val="20"/>
                <w:szCs w:val="20"/>
              </w:rPr>
              <w:t>No se cuenta aún con respuesta.</w:t>
            </w:r>
          </w:p>
        </w:tc>
        <w:tc>
          <w:tcPr>
            <w:tcW w:w="851" w:type="dxa"/>
          </w:tcPr>
          <w:p w14:paraId="68BDD938" w14:textId="67B35850" w:rsidR="00A81726" w:rsidRPr="00383204" w:rsidRDefault="00165204" w:rsidP="00A40EB0">
            <w:pPr>
              <w:spacing w:after="0"/>
              <w:rPr>
                <w:rFonts w:ascii="Montserrat" w:hAnsi="Montserrat"/>
                <w:sz w:val="20"/>
                <w:szCs w:val="20"/>
              </w:rPr>
            </w:pPr>
            <w:r w:rsidRPr="00383204">
              <w:rPr>
                <w:rFonts w:ascii="Montserrat" w:hAnsi="Montserrat"/>
                <w:sz w:val="20"/>
                <w:szCs w:val="20"/>
              </w:rPr>
              <w:lastRenderedPageBreak/>
              <w:t>Sin avan</w:t>
            </w:r>
            <w:r w:rsidR="00F342A3" w:rsidRPr="00383204">
              <w:rPr>
                <w:rFonts w:ascii="Montserrat" w:hAnsi="Montserrat"/>
                <w:sz w:val="20"/>
                <w:szCs w:val="20"/>
              </w:rPr>
              <w:t>-</w:t>
            </w:r>
            <w:r w:rsidRPr="00383204">
              <w:rPr>
                <w:rFonts w:ascii="Montserrat" w:hAnsi="Montserrat"/>
                <w:sz w:val="20"/>
                <w:szCs w:val="20"/>
              </w:rPr>
              <w:t>ces</w:t>
            </w:r>
          </w:p>
        </w:tc>
        <w:tc>
          <w:tcPr>
            <w:tcW w:w="1417" w:type="dxa"/>
          </w:tcPr>
          <w:p w14:paraId="5643259D" w14:textId="10D9377E" w:rsidR="00A81726" w:rsidRPr="00383204" w:rsidRDefault="00CB4FAF" w:rsidP="00A40EB0">
            <w:pPr>
              <w:spacing w:after="0"/>
              <w:rPr>
                <w:rFonts w:ascii="Montserrat" w:hAnsi="Montserrat"/>
                <w:sz w:val="20"/>
                <w:szCs w:val="20"/>
              </w:rPr>
            </w:pPr>
            <w:r w:rsidRPr="00383204">
              <w:rPr>
                <w:rFonts w:ascii="Montserrat" w:hAnsi="Montserrat"/>
                <w:sz w:val="20"/>
                <w:szCs w:val="20"/>
              </w:rPr>
              <w:t>07/11</w:t>
            </w:r>
            <w:r w:rsidR="00165204" w:rsidRPr="00383204">
              <w:rPr>
                <w:rFonts w:ascii="Montserrat" w:hAnsi="Montserrat"/>
                <w:sz w:val="20"/>
                <w:szCs w:val="20"/>
              </w:rPr>
              <w:t>/2020</w:t>
            </w:r>
          </w:p>
        </w:tc>
        <w:tc>
          <w:tcPr>
            <w:tcW w:w="2126" w:type="dxa"/>
          </w:tcPr>
          <w:p w14:paraId="6906E3EE" w14:textId="46ED941D" w:rsidR="00A81726" w:rsidRPr="00383204" w:rsidRDefault="00BA0A40" w:rsidP="00A40EB0">
            <w:pPr>
              <w:spacing w:after="0"/>
              <w:rPr>
                <w:rFonts w:ascii="Montserrat" w:eastAsia="Candara" w:hAnsi="Montserrat" w:cs="Candara"/>
                <w:sz w:val="20"/>
                <w:szCs w:val="20"/>
              </w:rPr>
            </w:pPr>
            <w:r w:rsidRPr="00383204">
              <w:rPr>
                <w:rFonts w:ascii="Montserrat" w:eastAsia="Candara" w:hAnsi="Montserrat" w:cs="Candara"/>
                <w:sz w:val="20"/>
                <w:szCs w:val="20"/>
              </w:rPr>
              <w:t xml:space="preserve">No dar cumplimiento a uno de los compromisos que realizó </w:t>
            </w:r>
            <w:r w:rsidR="00D344DE" w:rsidRPr="00383204">
              <w:rPr>
                <w:rFonts w:ascii="Montserrat" w:eastAsia="Candara" w:hAnsi="Montserrat" w:cs="Candara"/>
                <w:sz w:val="20"/>
                <w:szCs w:val="20"/>
              </w:rPr>
              <w:t xml:space="preserve">CONACYT </w:t>
            </w:r>
            <w:r w:rsidRPr="00383204">
              <w:rPr>
                <w:rFonts w:ascii="Montserrat" w:eastAsia="Candara" w:hAnsi="Montserrat" w:cs="Candara"/>
                <w:sz w:val="20"/>
                <w:szCs w:val="20"/>
              </w:rPr>
              <w:t>co</w:t>
            </w:r>
            <w:r w:rsidR="00D344DE" w:rsidRPr="00383204">
              <w:rPr>
                <w:rFonts w:ascii="Montserrat" w:eastAsia="Candara" w:hAnsi="Montserrat" w:cs="Candara"/>
                <w:sz w:val="20"/>
                <w:szCs w:val="20"/>
              </w:rPr>
              <w:t xml:space="preserve">n </w:t>
            </w:r>
            <w:r w:rsidRPr="00383204">
              <w:rPr>
                <w:rFonts w:ascii="Montserrat" w:eastAsia="Candara" w:hAnsi="Montserrat" w:cs="Candara"/>
                <w:sz w:val="20"/>
                <w:szCs w:val="20"/>
              </w:rPr>
              <w:t>la</w:t>
            </w:r>
            <w:r w:rsidR="00D344DE" w:rsidRPr="00383204">
              <w:rPr>
                <w:rFonts w:ascii="Montserrat" w:eastAsia="Candara" w:hAnsi="Montserrat" w:cs="Candara"/>
                <w:sz w:val="20"/>
                <w:szCs w:val="20"/>
              </w:rPr>
              <w:t xml:space="preserve"> SHCP y </w:t>
            </w:r>
            <w:r w:rsidR="00974567" w:rsidRPr="00383204">
              <w:rPr>
                <w:rFonts w:ascii="Montserrat" w:eastAsia="Candara" w:hAnsi="Montserrat" w:cs="Candara"/>
                <w:sz w:val="20"/>
                <w:szCs w:val="20"/>
              </w:rPr>
              <w:t>SFP,</w:t>
            </w:r>
            <w:r w:rsidR="00D344DE" w:rsidRPr="00383204">
              <w:rPr>
                <w:rFonts w:ascii="Montserrat" w:eastAsia="Candara" w:hAnsi="Montserrat" w:cs="Candara"/>
                <w:sz w:val="20"/>
                <w:szCs w:val="20"/>
              </w:rPr>
              <w:t xml:space="preserve"> con la finalidad de que no se </w:t>
            </w:r>
            <w:r w:rsidR="00D344DE" w:rsidRPr="00383204">
              <w:rPr>
                <w:rFonts w:ascii="Montserrat" w:eastAsia="Candara" w:hAnsi="Montserrat" w:cs="Candara"/>
                <w:sz w:val="20"/>
                <w:szCs w:val="20"/>
              </w:rPr>
              <w:lastRenderedPageBreak/>
              <w:t>extinguieran los fideicomisos amparados con la Ley de Ciencia y Tecnología</w:t>
            </w:r>
          </w:p>
        </w:tc>
      </w:tr>
      <w:tr w:rsidR="007B64B3" w:rsidRPr="00383204" w14:paraId="1CCF1BDC" w14:textId="77777777" w:rsidTr="00383204">
        <w:trPr>
          <w:trHeight w:val="1237"/>
        </w:trPr>
        <w:tc>
          <w:tcPr>
            <w:tcW w:w="709" w:type="dxa"/>
          </w:tcPr>
          <w:p w14:paraId="7C27CEC1" w14:textId="27B23775" w:rsidR="007B64B3" w:rsidRPr="00383204" w:rsidRDefault="007B64B3" w:rsidP="00A40EB0">
            <w:pPr>
              <w:spacing w:after="0"/>
              <w:rPr>
                <w:rFonts w:ascii="Montserrat" w:hAnsi="Montserrat"/>
                <w:sz w:val="20"/>
                <w:szCs w:val="20"/>
              </w:rPr>
            </w:pPr>
            <w:r w:rsidRPr="00383204">
              <w:rPr>
                <w:rFonts w:ascii="Montserrat" w:hAnsi="Montserrat"/>
                <w:sz w:val="20"/>
                <w:szCs w:val="20"/>
              </w:rPr>
              <w:lastRenderedPageBreak/>
              <w:t>02-II-2020</w:t>
            </w:r>
          </w:p>
        </w:tc>
        <w:tc>
          <w:tcPr>
            <w:tcW w:w="2410" w:type="dxa"/>
          </w:tcPr>
          <w:p w14:paraId="1E33C59D" w14:textId="2A201721" w:rsidR="007B64B3" w:rsidRPr="00383204" w:rsidRDefault="007B64B3" w:rsidP="00A40EB0">
            <w:pPr>
              <w:spacing w:after="0"/>
              <w:rPr>
                <w:rFonts w:ascii="Montserrat" w:eastAsia="Batang" w:hAnsi="Montserrat" w:cs="Arial"/>
                <w:color w:val="000000"/>
                <w:kern w:val="18"/>
                <w:sz w:val="20"/>
                <w:szCs w:val="20"/>
                <w:lang w:val="es-ES"/>
              </w:rPr>
            </w:pPr>
            <w:r w:rsidRPr="00383204">
              <w:rPr>
                <w:rFonts w:ascii="Montserrat" w:eastAsia="Batang" w:hAnsi="Montserrat" w:cs="Arial"/>
                <w:color w:val="000000"/>
                <w:kern w:val="18"/>
                <w:sz w:val="20"/>
                <w:szCs w:val="20"/>
                <w:lang w:val="es-ES"/>
              </w:rPr>
              <w:t>Revisión del orden jurídico aplicable al artículo 29 de Estatuto Orgánico de El Colegio de la Frontera Sur.</w:t>
            </w:r>
          </w:p>
        </w:tc>
        <w:tc>
          <w:tcPr>
            <w:tcW w:w="2126" w:type="dxa"/>
          </w:tcPr>
          <w:p w14:paraId="4330E97B" w14:textId="1DC6B552" w:rsidR="007B64B3" w:rsidRPr="00383204" w:rsidRDefault="007B64B3" w:rsidP="00A40EB0">
            <w:pPr>
              <w:spacing w:after="0"/>
              <w:rPr>
                <w:rFonts w:ascii="Montserrat" w:hAnsi="Montserrat"/>
                <w:sz w:val="20"/>
                <w:szCs w:val="20"/>
              </w:rPr>
            </w:pPr>
            <w:r w:rsidRPr="00383204">
              <w:rPr>
                <w:rFonts w:ascii="Montserrat" w:hAnsi="Montserrat"/>
                <w:sz w:val="20"/>
                <w:szCs w:val="20"/>
              </w:rPr>
              <w:t>Dirección de Administración</w:t>
            </w:r>
          </w:p>
        </w:tc>
        <w:tc>
          <w:tcPr>
            <w:tcW w:w="4678" w:type="dxa"/>
          </w:tcPr>
          <w:p w14:paraId="5A6021C6" w14:textId="77777777" w:rsidR="007B64B3" w:rsidRPr="00383204" w:rsidRDefault="009C083F" w:rsidP="00A40EB0">
            <w:pPr>
              <w:spacing w:after="0"/>
              <w:ind w:right="114"/>
              <w:rPr>
                <w:rFonts w:ascii="Montserrat" w:eastAsia="Candara" w:hAnsi="Montserrat" w:cs="Candara"/>
                <w:sz w:val="20"/>
                <w:szCs w:val="20"/>
              </w:rPr>
            </w:pPr>
            <w:r w:rsidRPr="00383204">
              <w:rPr>
                <w:rFonts w:ascii="Montserrat" w:eastAsia="Candara" w:hAnsi="Montserrat" w:cs="Candara"/>
                <w:sz w:val="20"/>
                <w:szCs w:val="20"/>
              </w:rPr>
              <w:t xml:space="preserve">Como se comentó en </w:t>
            </w:r>
            <w:r w:rsidR="00717AAF" w:rsidRPr="00383204">
              <w:rPr>
                <w:rFonts w:ascii="Montserrat" w:eastAsia="Candara" w:hAnsi="Montserrat" w:cs="Candara"/>
                <w:sz w:val="20"/>
                <w:szCs w:val="20"/>
              </w:rPr>
              <w:t>la sesión pasada</w:t>
            </w:r>
            <w:r w:rsidRPr="00383204">
              <w:rPr>
                <w:rFonts w:ascii="Montserrat" w:eastAsia="Candara" w:hAnsi="Montserrat" w:cs="Candara"/>
                <w:sz w:val="20"/>
                <w:szCs w:val="20"/>
              </w:rPr>
              <w:t xml:space="preserve">, </w:t>
            </w:r>
            <w:r w:rsidR="00717AAF" w:rsidRPr="00383204">
              <w:rPr>
                <w:rFonts w:ascii="Montserrat" w:eastAsia="Candara" w:hAnsi="Montserrat" w:cs="Candara"/>
                <w:sz w:val="20"/>
                <w:szCs w:val="20"/>
              </w:rPr>
              <w:t>el Reglamento General para el Otorgamiento de Becas de ECOSUR</w:t>
            </w:r>
            <w:r w:rsidR="0056789B" w:rsidRPr="00383204">
              <w:rPr>
                <w:rFonts w:ascii="Montserrat" w:eastAsia="Candara" w:hAnsi="Montserrat" w:cs="Candara"/>
                <w:sz w:val="20"/>
                <w:szCs w:val="20"/>
              </w:rPr>
              <w:t>,</w:t>
            </w:r>
            <w:r w:rsidR="00717AAF" w:rsidRPr="00383204">
              <w:rPr>
                <w:rFonts w:ascii="Montserrat" w:eastAsia="Candara" w:hAnsi="Montserrat" w:cs="Candara"/>
                <w:sz w:val="20"/>
                <w:szCs w:val="20"/>
              </w:rPr>
              <w:t xml:space="preserve"> </w:t>
            </w:r>
            <w:r w:rsidR="002E122A" w:rsidRPr="00383204">
              <w:rPr>
                <w:rFonts w:ascii="Montserrat" w:eastAsia="Candara" w:hAnsi="Montserrat" w:cs="Candara"/>
                <w:sz w:val="20"/>
                <w:szCs w:val="20"/>
              </w:rPr>
              <w:t xml:space="preserve">hasta hace unas semanas </w:t>
            </w:r>
            <w:r w:rsidR="00717AAF" w:rsidRPr="00383204">
              <w:rPr>
                <w:rFonts w:ascii="Montserrat" w:eastAsia="Candara" w:hAnsi="Montserrat" w:cs="Candara"/>
                <w:sz w:val="20"/>
                <w:szCs w:val="20"/>
              </w:rPr>
              <w:t>vigente</w:t>
            </w:r>
            <w:r w:rsidR="0056789B" w:rsidRPr="00383204">
              <w:rPr>
                <w:rFonts w:ascii="Montserrat" w:eastAsia="Candara" w:hAnsi="Montserrat" w:cs="Candara"/>
                <w:sz w:val="20"/>
                <w:szCs w:val="20"/>
              </w:rPr>
              <w:t>,</w:t>
            </w:r>
            <w:r w:rsidR="00717AAF" w:rsidRPr="00383204">
              <w:rPr>
                <w:rFonts w:ascii="Montserrat" w:eastAsia="Candara" w:hAnsi="Montserrat" w:cs="Candara"/>
                <w:sz w:val="20"/>
                <w:szCs w:val="20"/>
              </w:rPr>
              <w:t xml:space="preserve"> integra una referencia al artículo 29 del Estatuto Orgánico (EO) que ya no es válid</w:t>
            </w:r>
            <w:r w:rsidR="00FA60ED" w:rsidRPr="00383204">
              <w:rPr>
                <w:rFonts w:ascii="Montserrat" w:eastAsia="Candara" w:hAnsi="Montserrat" w:cs="Candara"/>
                <w:sz w:val="20"/>
                <w:szCs w:val="20"/>
              </w:rPr>
              <w:t>a</w:t>
            </w:r>
            <w:r w:rsidR="00717AAF" w:rsidRPr="00383204">
              <w:rPr>
                <w:rFonts w:ascii="Montserrat" w:eastAsia="Candara" w:hAnsi="Montserrat" w:cs="Candara"/>
                <w:sz w:val="20"/>
                <w:szCs w:val="20"/>
              </w:rPr>
              <w:t xml:space="preserve"> por la actualización del EO en 2017</w:t>
            </w:r>
            <w:r w:rsidR="0041381D" w:rsidRPr="00383204">
              <w:rPr>
                <w:rFonts w:ascii="Montserrat" w:eastAsia="Candara" w:hAnsi="Montserrat" w:cs="Candara"/>
                <w:sz w:val="20"/>
                <w:szCs w:val="20"/>
              </w:rPr>
              <w:t>, fecha</w:t>
            </w:r>
            <w:r w:rsidR="00717AAF" w:rsidRPr="00383204">
              <w:rPr>
                <w:rFonts w:ascii="Montserrat" w:eastAsia="Candara" w:hAnsi="Montserrat" w:cs="Candara"/>
                <w:sz w:val="20"/>
                <w:szCs w:val="20"/>
              </w:rPr>
              <w:t xml:space="preserve"> posterior al documento de referencia. Al respecto </w:t>
            </w:r>
            <w:r w:rsidR="002E122A" w:rsidRPr="00383204">
              <w:rPr>
                <w:rFonts w:ascii="Montserrat" w:eastAsia="Candara" w:hAnsi="Montserrat" w:cs="Candara"/>
                <w:sz w:val="20"/>
                <w:szCs w:val="20"/>
              </w:rPr>
              <w:t xml:space="preserve">después de enviar el reglamento actualizado </w:t>
            </w:r>
            <w:r w:rsidR="00E302D2" w:rsidRPr="00383204">
              <w:rPr>
                <w:rFonts w:ascii="Montserrat" w:eastAsia="Candara" w:hAnsi="Montserrat" w:cs="Candara"/>
                <w:sz w:val="20"/>
                <w:szCs w:val="20"/>
              </w:rPr>
              <w:t xml:space="preserve">al jurídico del CONACYT para su validación </w:t>
            </w:r>
            <w:r w:rsidR="002E122A" w:rsidRPr="00383204">
              <w:rPr>
                <w:rFonts w:ascii="Montserrat" w:eastAsia="Candara" w:hAnsi="Montserrat" w:cs="Candara"/>
                <w:sz w:val="20"/>
                <w:szCs w:val="20"/>
              </w:rPr>
              <w:t>y aprobación por</w:t>
            </w:r>
            <w:r w:rsidR="00E302D2" w:rsidRPr="00383204">
              <w:rPr>
                <w:rFonts w:ascii="Montserrat" w:eastAsia="Candara" w:hAnsi="Montserrat" w:cs="Candara"/>
                <w:sz w:val="20"/>
                <w:szCs w:val="20"/>
              </w:rPr>
              <w:t xml:space="preserve"> la Junta de Gobierno de ECOSUR</w:t>
            </w:r>
            <w:r w:rsidR="002E122A" w:rsidRPr="00383204">
              <w:rPr>
                <w:rFonts w:ascii="Montserrat" w:eastAsia="Candara" w:hAnsi="Montserrat" w:cs="Candara"/>
                <w:sz w:val="20"/>
                <w:szCs w:val="20"/>
              </w:rPr>
              <w:t>, en tres ocasiones entre 2017 y 2020, en la primera sesión ordinaria del Órgano de ECOSUR de este año, se presentó un oficio del C. José Antonio Ruiz Martínez, Director de Consulta y Estudios Normativos del CONACYT dirigido al Mtro. Alfredo Salazar, Director de Articulación de Centros de Investigación de esta misma institución para solicitar opinión favorable de este órgano respecto al documento referido (anexo). Informa que se enviará a ECOSUR en breve el Reglamento validado sin que a la fecha se haya recibido.</w:t>
            </w:r>
          </w:p>
          <w:p w14:paraId="4679FE88" w14:textId="59BC895F" w:rsidR="00A4169E" w:rsidRPr="00383204" w:rsidRDefault="00A4169E" w:rsidP="00A40EB0">
            <w:pPr>
              <w:jc w:val="both"/>
              <w:rPr>
                <w:rFonts w:ascii="Montserrat" w:hAnsi="Montserrat" w:cstheme="minorHAnsi"/>
                <w:b/>
                <w:bCs/>
                <w:sz w:val="20"/>
                <w:szCs w:val="20"/>
              </w:rPr>
            </w:pPr>
            <w:r w:rsidRPr="00383204">
              <w:rPr>
                <w:rFonts w:ascii="Montserrat" w:eastAsia="Candara" w:hAnsi="Montserrat" w:cs="Candara"/>
                <w:sz w:val="20"/>
                <w:szCs w:val="20"/>
              </w:rPr>
              <w:lastRenderedPageBreak/>
              <w:t xml:space="preserve">La junta de Gobierno de ECOSUR aprobó ese mismo día el Reglamento General de Becas por unanimidad bajo el Acuerdo </w:t>
            </w:r>
            <w:r w:rsidRPr="00383204">
              <w:rPr>
                <w:rFonts w:ascii="Montserrat" w:hAnsi="Montserrat" w:cstheme="minorHAnsi"/>
                <w:b/>
                <w:bCs/>
                <w:sz w:val="20"/>
                <w:szCs w:val="20"/>
              </w:rPr>
              <w:t>(R-JG-O-I-20-13).</w:t>
            </w:r>
          </w:p>
        </w:tc>
        <w:tc>
          <w:tcPr>
            <w:tcW w:w="851" w:type="dxa"/>
          </w:tcPr>
          <w:p w14:paraId="512681FE" w14:textId="2A3BA018" w:rsidR="007B64B3" w:rsidRPr="00383204" w:rsidRDefault="00A4169E" w:rsidP="00A40EB0">
            <w:pPr>
              <w:spacing w:after="0"/>
              <w:rPr>
                <w:rFonts w:ascii="Montserrat" w:hAnsi="Montserrat"/>
                <w:sz w:val="20"/>
                <w:szCs w:val="20"/>
              </w:rPr>
            </w:pPr>
            <w:r w:rsidRPr="00383204">
              <w:rPr>
                <w:rFonts w:ascii="Montserrat" w:hAnsi="Montserrat"/>
                <w:sz w:val="20"/>
                <w:szCs w:val="20"/>
              </w:rPr>
              <w:lastRenderedPageBreak/>
              <w:t>100</w:t>
            </w:r>
            <w:r w:rsidR="00F342A3" w:rsidRPr="00383204">
              <w:rPr>
                <w:rFonts w:ascii="Montserrat" w:hAnsi="Montserrat"/>
                <w:sz w:val="20"/>
                <w:szCs w:val="20"/>
              </w:rPr>
              <w:t>%</w:t>
            </w:r>
          </w:p>
        </w:tc>
        <w:tc>
          <w:tcPr>
            <w:tcW w:w="1417" w:type="dxa"/>
          </w:tcPr>
          <w:p w14:paraId="4D55DE44" w14:textId="2DDC38DA" w:rsidR="007B64B3" w:rsidRPr="00383204" w:rsidRDefault="00CB4FAF" w:rsidP="00A40EB0">
            <w:pPr>
              <w:spacing w:after="0"/>
              <w:rPr>
                <w:rFonts w:ascii="Montserrat" w:hAnsi="Montserrat"/>
                <w:sz w:val="20"/>
                <w:szCs w:val="20"/>
              </w:rPr>
            </w:pPr>
            <w:r w:rsidRPr="00383204">
              <w:rPr>
                <w:rFonts w:ascii="Montserrat" w:hAnsi="Montserrat"/>
                <w:sz w:val="20"/>
                <w:szCs w:val="20"/>
              </w:rPr>
              <w:t>07</w:t>
            </w:r>
            <w:r w:rsidR="00165204" w:rsidRPr="00383204">
              <w:rPr>
                <w:rFonts w:ascii="Montserrat" w:hAnsi="Montserrat"/>
                <w:sz w:val="20"/>
                <w:szCs w:val="20"/>
              </w:rPr>
              <w:t>/1</w:t>
            </w:r>
            <w:r w:rsidRPr="00383204">
              <w:rPr>
                <w:rFonts w:ascii="Montserrat" w:hAnsi="Montserrat"/>
                <w:sz w:val="20"/>
                <w:szCs w:val="20"/>
              </w:rPr>
              <w:t>1</w:t>
            </w:r>
            <w:r w:rsidR="00165204" w:rsidRPr="00383204">
              <w:rPr>
                <w:rFonts w:ascii="Montserrat" w:hAnsi="Montserrat"/>
                <w:sz w:val="20"/>
                <w:szCs w:val="20"/>
              </w:rPr>
              <w:t>/2020</w:t>
            </w:r>
          </w:p>
        </w:tc>
        <w:tc>
          <w:tcPr>
            <w:tcW w:w="2126" w:type="dxa"/>
          </w:tcPr>
          <w:p w14:paraId="723CAD3E" w14:textId="0100CDA3" w:rsidR="007B64B3" w:rsidRPr="00383204" w:rsidRDefault="007038E0" w:rsidP="00A40EB0">
            <w:pPr>
              <w:spacing w:after="0"/>
              <w:rPr>
                <w:rFonts w:ascii="Montserrat" w:eastAsia="Candara" w:hAnsi="Montserrat" w:cs="Candara"/>
                <w:sz w:val="20"/>
                <w:szCs w:val="20"/>
              </w:rPr>
            </w:pPr>
            <w:r w:rsidRPr="00383204">
              <w:rPr>
                <w:rFonts w:ascii="Montserrat" w:eastAsia="Candara" w:hAnsi="Montserrat" w:cs="Candara"/>
                <w:sz w:val="20"/>
                <w:szCs w:val="20"/>
              </w:rPr>
              <w:t xml:space="preserve">Estar realizando gestiones y pagos sin tener un documento actualizado y que no </w:t>
            </w:r>
            <w:r w:rsidR="00974567" w:rsidRPr="00383204">
              <w:rPr>
                <w:rFonts w:ascii="Montserrat" w:eastAsia="Candara" w:hAnsi="Montserrat" w:cs="Candara"/>
                <w:sz w:val="20"/>
                <w:szCs w:val="20"/>
              </w:rPr>
              <w:t>está</w:t>
            </w:r>
            <w:r w:rsidRPr="00383204">
              <w:rPr>
                <w:rFonts w:ascii="Montserrat" w:eastAsia="Candara" w:hAnsi="Montserrat" w:cs="Candara"/>
                <w:sz w:val="20"/>
                <w:szCs w:val="20"/>
              </w:rPr>
              <w:t xml:space="preserve"> alineado con el Estatuto </w:t>
            </w:r>
            <w:r w:rsidR="00165204" w:rsidRPr="00383204">
              <w:rPr>
                <w:rFonts w:ascii="Montserrat" w:eastAsia="Candara" w:hAnsi="Montserrat" w:cs="Candara"/>
                <w:sz w:val="20"/>
                <w:szCs w:val="20"/>
              </w:rPr>
              <w:t>Orgánico de El Colegio de la Frontera Sur.</w:t>
            </w:r>
          </w:p>
        </w:tc>
      </w:tr>
      <w:tr w:rsidR="007B64B3" w:rsidRPr="007B64B3" w14:paraId="67FA7836" w14:textId="77777777" w:rsidTr="00383204">
        <w:tc>
          <w:tcPr>
            <w:tcW w:w="709" w:type="dxa"/>
          </w:tcPr>
          <w:p w14:paraId="36DDAB0D" w14:textId="0EAAB88F" w:rsidR="007B64B3" w:rsidRDefault="00F125CF" w:rsidP="0046499A">
            <w:pPr>
              <w:spacing w:after="0"/>
              <w:rPr>
                <w:rFonts w:ascii="Montserrat" w:hAnsi="Montserrat"/>
                <w:sz w:val="18"/>
                <w:szCs w:val="18"/>
              </w:rPr>
            </w:pPr>
            <w:r>
              <w:br w:type="page"/>
            </w:r>
            <w:r w:rsidR="007B64B3">
              <w:rPr>
                <w:rFonts w:ascii="Montserrat" w:hAnsi="Montserrat"/>
                <w:sz w:val="18"/>
                <w:szCs w:val="18"/>
              </w:rPr>
              <w:t>02-II-2020</w:t>
            </w:r>
          </w:p>
        </w:tc>
        <w:tc>
          <w:tcPr>
            <w:tcW w:w="2410" w:type="dxa"/>
          </w:tcPr>
          <w:p w14:paraId="70F7EF15" w14:textId="7123C4D2" w:rsidR="007B64B3" w:rsidRPr="007B64B3" w:rsidRDefault="007B64B3" w:rsidP="0046499A">
            <w:pPr>
              <w:spacing w:after="0" w:line="240" w:lineRule="auto"/>
              <w:rPr>
                <w:rFonts w:ascii="Montserrat" w:eastAsia="Batang" w:hAnsi="Montserrat" w:cs="Arial"/>
                <w:color w:val="000000"/>
                <w:kern w:val="18"/>
                <w:sz w:val="18"/>
                <w:szCs w:val="18"/>
                <w:lang w:val="es-ES"/>
              </w:rPr>
            </w:pPr>
            <w:r w:rsidRPr="007B64B3">
              <w:rPr>
                <w:rFonts w:ascii="Montserrat" w:eastAsia="Batang" w:hAnsi="Montserrat" w:cs="Arial"/>
                <w:color w:val="000000"/>
                <w:kern w:val="18"/>
                <w:sz w:val="18"/>
                <w:szCs w:val="18"/>
                <w:lang w:val="es-ES"/>
              </w:rPr>
              <w:t>Revisión de los expedientes que se encuentr</w:t>
            </w:r>
            <w:r w:rsidR="004029EA">
              <w:rPr>
                <w:rFonts w:ascii="Montserrat" w:eastAsia="Batang" w:hAnsi="Montserrat" w:cs="Arial"/>
                <w:color w:val="000000"/>
                <w:kern w:val="18"/>
                <w:sz w:val="18"/>
                <w:szCs w:val="18"/>
                <w:lang w:val="es-ES"/>
              </w:rPr>
              <w:t>a</w:t>
            </w:r>
            <w:r w:rsidRPr="007B64B3">
              <w:rPr>
                <w:rFonts w:ascii="Montserrat" w:eastAsia="Batang" w:hAnsi="Montserrat" w:cs="Arial"/>
                <w:color w:val="000000"/>
                <w:kern w:val="18"/>
                <w:sz w:val="18"/>
                <w:szCs w:val="18"/>
                <w:lang w:val="es-ES"/>
              </w:rPr>
              <w:t>n en el Comité de Ética y de Prevención de Conflictos de Intereses de El Colegio de la Frontera Sur, para que sean debidamente turnados al Órgano Interno de Control cuando cuenten con elementos</w:t>
            </w:r>
          </w:p>
        </w:tc>
        <w:tc>
          <w:tcPr>
            <w:tcW w:w="2126" w:type="dxa"/>
          </w:tcPr>
          <w:p w14:paraId="729BDEE7" w14:textId="1B7DCA1F" w:rsidR="007B64B3" w:rsidRDefault="007B64B3" w:rsidP="003B2F18">
            <w:pPr>
              <w:spacing w:after="0"/>
              <w:rPr>
                <w:rFonts w:ascii="Montserrat" w:hAnsi="Montserrat"/>
                <w:sz w:val="18"/>
                <w:szCs w:val="18"/>
              </w:rPr>
            </w:pPr>
            <w:r>
              <w:rPr>
                <w:rFonts w:ascii="Montserrat" w:hAnsi="Montserrat"/>
                <w:sz w:val="18"/>
                <w:szCs w:val="18"/>
              </w:rPr>
              <w:t>CEPCI</w:t>
            </w:r>
          </w:p>
        </w:tc>
        <w:tc>
          <w:tcPr>
            <w:tcW w:w="4678" w:type="dxa"/>
          </w:tcPr>
          <w:p w14:paraId="528771B7" w14:textId="6367B6EE" w:rsidR="007B64B3" w:rsidRPr="00DA478D" w:rsidRDefault="005636B7" w:rsidP="00F96953">
            <w:pPr>
              <w:spacing w:after="0"/>
              <w:ind w:right="114"/>
              <w:rPr>
                <w:rFonts w:ascii="Montserrat" w:eastAsia="Candara" w:hAnsi="Montserrat" w:cs="Candara"/>
                <w:sz w:val="18"/>
                <w:szCs w:val="18"/>
              </w:rPr>
            </w:pPr>
            <w:r w:rsidRPr="00DA478D">
              <w:rPr>
                <w:rFonts w:ascii="Montserrat" w:eastAsia="Candara" w:hAnsi="Montserrat" w:cs="Candara"/>
                <w:sz w:val="18"/>
                <w:szCs w:val="18"/>
              </w:rPr>
              <w:t xml:space="preserve">Ante la contingencia sanitaria, la sobre carga de trabajo de quienes integraron los </w:t>
            </w:r>
            <w:r w:rsidR="00DA478D">
              <w:rPr>
                <w:rFonts w:ascii="Montserrat" w:eastAsia="Candara" w:hAnsi="Montserrat" w:cs="Candara"/>
                <w:sz w:val="18"/>
                <w:szCs w:val="18"/>
              </w:rPr>
              <w:t>sub</w:t>
            </w:r>
            <w:r w:rsidRPr="00DA478D">
              <w:rPr>
                <w:rFonts w:ascii="Montserrat" w:eastAsia="Candara" w:hAnsi="Montserrat" w:cs="Candara"/>
                <w:sz w:val="18"/>
                <w:szCs w:val="18"/>
              </w:rPr>
              <w:t xml:space="preserve">comités de atención a denuncias y la falta de capacitación de las personas que apenas ingresaron al CEPCI a mediados de abril, </w:t>
            </w:r>
            <w:r w:rsidR="00F125CF" w:rsidRPr="00DA478D">
              <w:rPr>
                <w:rFonts w:ascii="Montserrat" w:eastAsia="Candara" w:hAnsi="Montserrat" w:cs="Candara"/>
                <w:sz w:val="18"/>
                <w:szCs w:val="18"/>
              </w:rPr>
              <w:t>no se ha podido tomar decisiones para los casos anteriores a la fecha de solicitud de este acuerdo.</w:t>
            </w:r>
            <w:r w:rsidRPr="00DA478D">
              <w:rPr>
                <w:rFonts w:ascii="Montserrat" w:eastAsia="Candara" w:hAnsi="Montserrat" w:cs="Candara"/>
                <w:sz w:val="18"/>
                <w:szCs w:val="18"/>
              </w:rPr>
              <w:t xml:space="preserve"> </w:t>
            </w:r>
            <w:r w:rsidR="00F125CF" w:rsidRPr="00DA478D">
              <w:rPr>
                <w:rFonts w:ascii="Montserrat" w:eastAsia="Candara" w:hAnsi="Montserrat" w:cs="Candara"/>
                <w:sz w:val="18"/>
                <w:szCs w:val="18"/>
              </w:rPr>
              <w:t xml:space="preserve">  </w:t>
            </w:r>
          </w:p>
          <w:p w14:paraId="0879C658" w14:textId="77777777" w:rsidR="00F125CF" w:rsidRPr="00DA478D" w:rsidRDefault="00F125CF" w:rsidP="00F96953">
            <w:pPr>
              <w:spacing w:after="0"/>
              <w:ind w:right="114"/>
              <w:rPr>
                <w:rFonts w:ascii="Montserrat" w:eastAsia="Candara" w:hAnsi="Montserrat" w:cs="Candara"/>
                <w:sz w:val="18"/>
                <w:szCs w:val="18"/>
              </w:rPr>
            </w:pPr>
            <w:r w:rsidRPr="00DA478D">
              <w:rPr>
                <w:rFonts w:ascii="Montserrat" w:eastAsia="Candara" w:hAnsi="Montserrat" w:cs="Candara"/>
                <w:sz w:val="18"/>
                <w:szCs w:val="18"/>
              </w:rPr>
              <w:t>Se pone a consideración del Comité la posibilidad de cumplir con esta solicitud a partir de los casos de denuncias que pueden surgir de aquí en adelante.</w:t>
            </w:r>
          </w:p>
          <w:p w14:paraId="60C341DF" w14:textId="17DA9B7C" w:rsidR="00F125CF" w:rsidRPr="007B64B3" w:rsidRDefault="00F125CF" w:rsidP="00F96953">
            <w:pPr>
              <w:spacing w:after="0"/>
              <w:ind w:right="114"/>
              <w:rPr>
                <w:rFonts w:ascii="Montserrat" w:eastAsia="Candara" w:hAnsi="Montserrat" w:cs="Candara"/>
                <w:sz w:val="18"/>
                <w:szCs w:val="18"/>
              </w:rPr>
            </w:pPr>
            <w:r w:rsidRPr="00DA478D">
              <w:rPr>
                <w:rFonts w:ascii="Montserrat" w:eastAsia="Candara" w:hAnsi="Montserrat" w:cs="Candara"/>
                <w:sz w:val="18"/>
                <w:szCs w:val="18"/>
              </w:rPr>
              <w:t>De las denuncias anteriores, se sugiere analizar solamente el caso de la persona denunciada de forma reiterativa, lo que se buscará realizar en el próximo trimestre.</w:t>
            </w:r>
          </w:p>
        </w:tc>
        <w:tc>
          <w:tcPr>
            <w:tcW w:w="851" w:type="dxa"/>
          </w:tcPr>
          <w:p w14:paraId="3DC2EEE4" w14:textId="766DA72D" w:rsidR="007B64B3" w:rsidRPr="007B64B3" w:rsidRDefault="00F342A3" w:rsidP="0046499A">
            <w:pPr>
              <w:spacing w:after="0"/>
              <w:rPr>
                <w:rFonts w:ascii="Montserrat" w:hAnsi="Montserrat"/>
                <w:sz w:val="18"/>
                <w:szCs w:val="18"/>
              </w:rPr>
            </w:pPr>
            <w:r>
              <w:rPr>
                <w:rFonts w:ascii="Montserrat" w:hAnsi="Montserrat"/>
                <w:sz w:val="18"/>
                <w:szCs w:val="18"/>
              </w:rPr>
              <w:t>Sin avan-ces</w:t>
            </w:r>
          </w:p>
        </w:tc>
        <w:tc>
          <w:tcPr>
            <w:tcW w:w="1417" w:type="dxa"/>
          </w:tcPr>
          <w:p w14:paraId="7A53635C" w14:textId="65656840" w:rsidR="007B64B3" w:rsidRPr="007B64B3" w:rsidRDefault="005636B7" w:rsidP="0046499A">
            <w:pPr>
              <w:spacing w:after="0"/>
              <w:rPr>
                <w:rFonts w:ascii="Montserrat" w:hAnsi="Montserrat"/>
                <w:sz w:val="18"/>
                <w:szCs w:val="18"/>
              </w:rPr>
            </w:pPr>
            <w:r>
              <w:rPr>
                <w:rFonts w:ascii="Montserrat" w:hAnsi="Montserrat"/>
                <w:sz w:val="18"/>
                <w:szCs w:val="18"/>
              </w:rPr>
              <w:t>07/11/2020</w:t>
            </w:r>
          </w:p>
        </w:tc>
        <w:tc>
          <w:tcPr>
            <w:tcW w:w="2126" w:type="dxa"/>
          </w:tcPr>
          <w:p w14:paraId="6C17CC03" w14:textId="399C22D7" w:rsidR="007B64B3" w:rsidRPr="007B64B3" w:rsidRDefault="005636B7" w:rsidP="0046499A">
            <w:pPr>
              <w:spacing w:after="0"/>
              <w:rPr>
                <w:rFonts w:ascii="Montserrat" w:eastAsia="Candara" w:hAnsi="Montserrat" w:cs="Candara"/>
                <w:sz w:val="18"/>
                <w:szCs w:val="18"/>
              </w:rPr>
            </w:pPr>
            <w:r>
              <w:rPr>
                <w:rFonts w:ascii="Montserrat" w:eastAsia="Candara" w:hAnsi="Montserrat" w:cs="Candara"/>
                <w:sz w:val="18"/>
                <w:szCs w:val="18"/>
              </w:rPr>
              <w:t>Se está perdiendo la posibilidad de responder a la persona denunciante con todo el rigor de la norma.</w:t>
            </w:r>
          </w:p>
        </w:tc>
      </w:tr>
    </w:tbl>
    <w:p w14:paraId="2B647D8B" w14:textId="77777777" w:rsidR="003B2B76" w:rsidRPr="00A81726" w:rsidRDefault="003B2B76">
      <w:pPr>
        <w:rPr>
          <w:rFonts w:ascii="Montserrat" w:hAnsi="Montserrat"/>
        </w:rPr>
      </w:pPr>
    </w:p>
    <w:sectPr w:rsidR="003B2B76" w:rsidRPr="00A81726" w:rsidSect="00EE3A92">
      <w:headerReference w:type="default" r:id="rId7"/>
      <w:footerReference w:type="default" r:id="rId8"/>
      <w:pgSz w:w="15840" w:h="12240" w:orient="landscape"/>
      <w:pgMar w:top="1440" w:right="1080" w:bottom="1440" w:left="108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6478E" w14:textId="77777777" w:rsidR="003E4D4F" w:rsidRDefault="003E4D4F" w:rsidP="00EE3A92">
      <w:pPr>
        <w:spacing w:after="0" w:line="240" w:lineRule="auto"/>
      </w:pPr>
      <w:r>
        <w:separator/>
      </w:r>
    </w:p>
  </w:endnote>
  <w:endnote w:type="continuationSeparator" w:id="0">
    <w:p w14:paraId="5557E37A" w14:textId="77777777" w:rsidR="003E4D4F" w:rsidRDefault="003E4D4F" w:rsidP="00EE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798260"/>
      <w:docPartObj>
        <w:docPartGallery w:val="Page Numbers (Bottom of Page)"/>
        <w:docPartUnique/>
      </w:docPartObj>
    </w:sdtPr>
    <w:sdtEndPr/>
    <w:sdtContent>
      <w:p w14:paraId="2444D0AE" w14:textId="60612FAF" w:rsidR="0053196D" w:rsidRDefault="0053196D">
        <w:pPr>
          <w:pStyle w:val="Piedepgina"/>
        </w:pPr>
        <w:r>
          <w:rPr>
            <w:noProof/>
            <w:lang w:eastAsia="es-MX"/>
          </w:rPr>
          <mc:AlternateContent>
            <mc:Choice Requires="wps">
              <w:drawing>
                <wp:anchor distT="0" distB="0" distL="114300" distR="114300" simplePos="0" relativeHeight="251661312" behindDoc="0" locked="0" layoutInCell="1" allowOverlap="1" wp14:anchorId="7AAECED6" wp14:editId="725DEB38">
                  <wp:simplePos x="0" y="0"/>
                  <wp:positionH relativeFrom="column">
                    <wp:posOffset>7099873</wp:posOffset>
                  </wp:positionH>
                  <wp:positionV relativeFrom="paragraph">
                    <wp:posOffset>-222595</wp:posOffset>
                  </wp:positionV>
                  <wp:extent cx="466490" cy="457200"/>
                  <wp:effectExtent l="4445" t="0" r="14605" b="1460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66490" cy="457200"/>
                          </a:xfrm>
                          <a:prstGeom prst="rect">
                            <a:avLst/>
                          </a:prstGeom>
                          <a:solidFill>
                            <a:schemeClr val="bg1"/>
                          </a:solidFill>
                          <a:ln w="9525">
                            <a:solidFill>
                              <a:schemeClr val="bg1"/>
                            </a:solidFill>
                            <a:miter lim="800000"/>
                            <a:headEnd/>
                            <a:tailEnd/>
                          </a:ln>
                        </wps:spPr>
                        <wps:txbx>
                          <w:txbxContent>
                            <w:p w14:paraId="67D361AF" w14:textId="778F26E9" w:rsidR="0053196D" w:rsidRDefault="0053196D">
                              <w:pPr>
                                <w:pStyle w:val="Piedepgina"/>
                                <w:jc w:val="center"/>
                              </w:pPr>
                              <w:r>
                                <w:t>Pág.</w:t>
                              </w:r>
                              <w:r>
                                <w:fldChar w:fldCharType="begin"/>
                              </w:r>
                              <w:r>
                                <w:instrText>PAGE    \* MERGEFORMAT</w:instrText>
                              </w:r>
                              <w:r>
                                <w:fldChar w:fldCharType="separate"/>
                              </w:r>
                              <w:r w:rsidRPr="0053196D">
                                <w:rPr>
                                  <w:noProof/>
                                  <w:lang w:val="es-ES"/>
                                </w:rPr>
                                <w:t>2</w: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AAECED6" id="Rectangle 22" o:spid="_x0000_s1026" style="position:absolute;margin-left:559.05pt;margin-top:-17.55pt;width:36.75pt;height:36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" fillcolor="white [3212]" strokecolor="white [3212]">
                  <v:textbox>
                    <w:txbxContent>
                      <w:p w14:paraId="67D361AF" w14:textId="778F26E9" w:rsidR="0053196D" w:rsidRDefault="0053196D">
                        <w:pPr>
                          <w:pStyle w:val="Piedepgina"/>
                          <w:jc w:val="center"/>
                        </w:pPr>
                        <w:r>
                          <w:t>Pág.</w:t>
                        </w:r>
                        <w:r>
                          <w:fldChar w:fldCharType="begin"/>
                        </w:r>
                        <w:r>
                          <w:instrText>PAGE    \* MERGEFORMAT</w:instrText>
                        </w:r>
                        <w:r>
                          <w:fldChar w:fldCharType="separate"/>
                        </w:r>
                        <w:r w:rsidRPr="0053196D">
                          <w:rPr>
                            <w:noProof/>
                            <w:lang w:val="es-ES"/>
                          </w:rPr>
                          <w:t>2</w:t>
                        </w:r>
                        <w:r>
                          <w:fldChar w:fldCharType="end"/>
                        </w:r>
                      </w:p>
                    </w:txbxContent>
                  </v:textbox>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9B96D" w14:textId="77777777" w:rsidR="003E4D4F" w:rsidRDefault="003E4D4F" w:rsidP="00EE3A92">
      <w:pPr>
        <w:spacing w:after="0" w:line="240" w:lineRule="auto"/>
      </w:pPr>
      <w:r>
        <w:separator/>
      </w:r>
    </w:p>
  </w:footnote>
  <w:footnote w:type="continuationSeparator" w:id="0">
    <w:p w14:paraId="4F69C7E9" w14:textId="77777777" w:rsidR="003E4D4F" w:rsidRDefault="003E4D4F" w:rsidP="00EE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6CD92" w14:textId="59EB86D7" w:rsidR="00EE3A92" w:rsidRDefault="00A81726">
    <w:pPr>
      <w:pStyle w:val="Encabezado"/>
    </w:pPr>
    <w:r>
      <w:rPr>
        <w:noProof/>
      </w:rPr>
      <w:drawing>
        <wp:anchor distT="0" distB="0" distL="114300" distR="114300" simplePos="0" relativeHeight="251662336" behindDoc="0" locked="0" layoutInCell="1" allowOverlap="1" wp14:anchorId="2E7F7890" wp14:editId="3BA0C75D">
          <wp:simplePos x="0" y="0"/>
          <wp:positionH relativeFrom="margin">
            <wp:align>center</wp:align>
          </wp:positionH>
          <wp:positionV relativeFrom="paragraph">
            <wp:posOffset>45720</wp:posOffset>
          </wp:positionV>
          <wp:extent cx="8260715" cy="762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0715" cy="762000"/>
                  </a:xfrm>
                  <a:prstGeom prst="rect">
                    <a:avLst/>
                  </a:prstGeom>
                  <a:noFill/>
                </pic:spPr>
              </pic:pic>
            </a:graphicData>
          </a:graphic>
          <wp14:sizeRelH relativeFrom="page">
            <wp14:pctWidth>0</wp14:pctWidth>
          </wp14:sizeRelH>
          <wp14:sizeRelV relativeFrom="page">
            <wp14:pctHeight>0</wp14:pctHeight>
          </wp14:sizeRelV>
        </wp:anchor>
      </w:drawing>
    </w:r>
  </w:p>
  <w:p w14:paraId="76453CD7" w14:textId="0588532D" w:rsidR="00EE3A92" w:rsidRDefault="00EE3A92">
    <w:pPr>
      <w:pStyle w:val="Encabezado"/>
    </w:pPr>
  </w:p>
  <w:p w14:paraId="6EEB5787" w14:textId="5F9810BF" w:rsidR="00EE3A92" w:rsidRDefault="00EE3A92">
    <w:pPr>
      <w:pStyle w:val="Encabezado"/>
    </w:pPr>
  </w:p>
  <w:p w14:paraId="246E5ABE" w14:textId="7CCED71C" w:rsidR="00EE3A92" w:rsidRDefault="00EE3A92">
    <w:pPr>
      <w:pStyle w:val="Encabezado"/>
    </w:pPr>
  </w:p>
  <w:p w14:paraId="261F3E17" w14:textId="6F1BF503" w:rsidR="00150E6B" w:rsidRDefault="00150E6B">
    <w:pPr>
      <w:pStyle w:val="Encabezado"/>
    </w:pPr>
  </w:p>
  <w:p w14:paraId="1E9374D2" w14:textId="77777777" w:rsidR="00694730" w:rsidRDefault="006947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2914"/>
    <w:multiLevelType w:val="hybridMultilevel"/>
    <w:tmpl w:val="1DF237E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AA46D2"/>
    <w:multiLevelType w:val="hybridMultilevel"/>
    <w:tmpl w:val="B3C892BC"/>
    <w:lvl w:ilvl="0" w:tplc="080A000B">
      <w:start w:val="1"/>
      <w:numFmt w:val="bullet"/>
      <w:lvlText w:val=""/>
      <w:lvlJc w:val="left"/>
      <w:pPr>
        <w:ind w:left="825" w:hanging="360"/>
      </w:pPr>
      <w:rPr>
        <w:rFonts w:ascii="Wingdings" w:hAnsi="Wingdings"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2" w15:restartNumberingAfterBreak="0">
    <w:nsid w:val="31EA091B"/>
    <w:multiLevelType w:val="hybridMultilevel"/>
    <w:tmpl w:val="20360F6E"/>
    <w:lvl w:ilvl="0" w:tplc="3188823E">
      <w:start w:val="3"/>
      <w:numFmt w:val="bullet"/>
      <w:lvlText w:val="-"/>
      <w:lvlJc w:val="left"/>
      <w:pPr>
        <w:ind w:left="720" w:hanging="360"/>
      </w:pPr>
      <w:rPr>
        <w:rFonts w:ascii="Candara" w:eastAsia="Candara" w:hAnsi="Candara" w:cs="Candar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3E6D6D"/>
    <w:multiLevelType w:val="hybridMultilevel"/>
    <w:tmpl w:val="5F0E2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6E50B7"/>
    <w:multiLevelType w:val="hybridMultilevel"/>
    <w:tmpl w:val="7DC0B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D218F1"/>
    <w:multiLevelType w:val="hybridMultilevel"/>
    <w:tmpl w:val="317E3BC0"/>
    <w:lvl w:ilvl="0" w:tplc="90AA49B2">
      <w:start w:val="1"/>
      <w:numFmt w:val="decimal"/>
      <w:lvlText w:val="%1."/>
      <w:lvlJc w:val="left"/>
      <w:pPr>
        <w:ind w:left="1573" w:hanging="360"/>
      </w:pPr>
      <w:rPr>
        <w:b/>
        <w:color w:val="auto"/>
      </w:rPr>
    </w:lvl>
    <w:lvl w:ilvl="1" w:tplc="080A0019" w:tentative="1">
      <w:start w:val="1"/>
      <w:numFmt w:val="lowerLetter"/>
      <w:lvlText w:val="%2."/>
      <w:lvlJc w:val="left"/>
      <w:pPr>
        <w:ind w:left="2249" w:hanging="360"/>
      </w:pPr>
    </w:lvl>
    <w:lvl w:ilvl="2" w:tplc="080A001B" w:tentative="1">
      <w:start w:val="1"/>
      <w:numFmt w:val="lowerRoman"/>
      <w:lvlText w:val="%3."/>
      <w:lvlJc w:val="right"/>
      <w:pPr>
        <w:ind w:left="2969" w:hanging="180"/>
      </w:pPr>
    </w:lvl>
    <w:lvl w:ilvl="3" w:tplc="080A000F" w:tentative="1">
      <w:start w:val="1"/>
      <w:numFmt w:val="decimal"/>
      <w:lvlText w:val="%4."/>
      <w:lvlJc w:val="left"/>
      <w:pPr>
        <w:ind w:left="3689" w:hanging="360"/>
      </w:pPr>
    </w:lvl>
    <w:lvl w:ilvl="4" w:tplc="080A0019" w:tentative="1">
      <w:start w:val="1"/>
      <w:numFmt w:val="lowerLetter"/>
      <w:lvlText w:val="%5."/>
      <w:lvlJc w:val="left"/>
      <w:pPr>
        <w:ind w:left="4409" w:hanging="360"/>
      </w:pPr>
    </w:lvl>
    <w:lvl w:ilvl="5" w:tplc="080A001B" w:tentative="1">
      <w:start w:val="1"/>
      <w:numFmt w:val="lowerRoman"/>
      <w:lvlText w:val="%6."/>
      <w:lvlJc w:val="right"/>
      <w:pPr>
        <w:ind w:left="5129" w:hanging="180"/>
      </w:pPr>
    </w:lvl>
    <w:lvl w:ilvl="6" w:tplc="080A000F" w:tentative="1">
      <w:start w:val="1"/>
      <w:numFmt w:val="decimal"/>
      <w:lvlText w:val="%7."/>
      <w:lvlJc w:val="left"/>
      <w:pPr>
        <w:ind w:left="5849" w:hanging="360"/>
      </w:pPr>
    </w:lvl>
    <w:lvl w:ilvl="7" w:tplc="080A0019" w:tentative="1">
      <w:start w:val="1"/>
      <w:numFmt w:val="lowerLetter"/>
      <w:lvlText w:val="%8."/>
      <w:lvlJc w:val="left"/>
      <w:pPr>
        <w:ind w:left="6569" w:hanging="360"/>
      </w:pPr>
    </w:lvl>
    <w:lvl w:ilvl="8" w:tplc="080A001B" w:tentative="1">
      <w:start w:val="1"/>
      <w:numFmt w:val="lowerRoman"/>
      <w:lvlText w:val="%9."/>
      <w:lvlJc w:val="right"/>
      <w:pPr>
        <w:ind w:left="7289" w:hanging="180"/>
      </w:pPr>
    </w:lvl>
  </w:abstractNum>
  <w:abstractNum w:abstractNumId="6" w15:restartNumberingAfterBreak="0">
    <w:nsid w:val="7B6E70C7"/>
    <w:multiLevelType w:val="hybridMultilevel"/>
    <w:tmpl w:val="A4F26FE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92"/>
    <w:rsid w:val="000B4455"/>
    <w:rsid w:val="000D5782"/>
    <w:rsid w:val="0010490C"/>
    <w:rsid w:val="00150E6B"/>
    <w:rsid w:val="001646C1"/>
    <w:rsid w:val="00165204"/>
    <w:rsid w:val="0018186A"/>
    <w:rsid w:val="001E114F"/>
    <w:rsid w:val="001F2EC1"/>
    <w:rsid w:val="00221A96"/>
    <w:rsid w:val="00250124"/>
    <w:rsid w:val="00262F2A"/>
    <w:rsid w:val="002B1822"/>
    <w:rsid w:val="002E122A"/>
    <w:rsid w:val="002F659E"/>
    <w:rsid w:val="0037260A"/>
    <w:rsid w:val="00383204"/>
    <w:rsid w:val="003B2B76"/>
    <w:rsid w:val="003B2F18"/>
    <w:rsid w:val="003E4D4F"/>
    <w:rsid w:val="004029EA"/>
    <w:rsid w:val="0041381D"/>
    <w:rsid w:val="0046499A"/>
    <w:rsid w:val="0053196D"/>
    <w:rsid w:val="005636B7"/>
    <w:rsid w:val="0056789B"/>
    <w:rsid w:val="00593986"/>
    <w:rsid w:val="005B2C6D"/>
    <w:rsid w:val="00694730"/>
    <w:rsid w:val="006C049E"/>
    <w:rsid w:val="006D63FA"/>
    <w:rsid w:val="007038E0"/>
    <w:rsid w:val="00717AAF"/>
    <w:rsid w:val="007559AB"/>
    <w:rsid w:val="007914D9"/>
    <w:rsid w:val="007B64B3"/>
    <w:rsid w:val="007E5723"/>
    <w:rsid w:val="00836CCF"/>
    <w:rsid w:val="0089236C"/>
    <w:rsid w:val="008E781C"/>
    <w:rsid w:val="008F32C5"/>
    <w:rsid w:val="0090240C"/>
    <w:rsid w:val="00974567"/>
    <w:rsid w:val="00993DC9"/>
    <w:rsid w:val="009C083F"/>
    <w:rsid w:val="00A40EB0"/>
    <w:rsid w:val="00A4169E"/>
    <w:rsid w:val="00A644B3"/>
    <w:rsid w:val="00A77AD2"/>
    <w:rsid w:val="00A81726"/>
    <w:rsid w:val="00B10E57"/>
    <w:rsid w:val="00BA0A40"/>
    <w:rsid w:val="00CB46FE"/>
    <w:rsid w:val="00CB4FAF"/>
    <w:rsid w:val="00CB7FA2"/>
    <w:rsid w:val="00D344DE"/>
    <w:rsid w:val="00D665FF"/>
    <w:rsid w:val="00D81EB8"/>
    <w:rsid w:val="00D97B84"/>
    <w:rsid w:val="00DA478D"/>
    <w:rsid w:val="00E302D2"/>
    <w:rsid w:val="00E6274B"/>
    <w:rsid w:val="00E77226"/>
    <w:rsid w:val="00ED4F5C"/>
    <w:rsid w:val="00EE3A92"/>
    <w:rsid w:val="00F125CF"/>
    <w:rsid w:val="00F342A3"/>
    <w:rsid w:val="00F96953"/>
    <w:rsid w:val="00FA60ED"/>
    <w:rsid w:val="00FD5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B6C4"/>
  <w15:chartTrackingRefBased/>
  <w15:docId w15:val="{A5597DEE-981F-4209-AC7F-3CDDE72E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A92"/>
    <w:pPr>
      <w:spacing w:after="12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A92"/>
  </w:style>
  <w:style w:type="paragraph" w:styleId="Piedepgina">
    <w:name w:val="footer"/>
    <w:basedOn w:val="Normal"/>
    <w:link w:val="PiedepginaCar"/>
    <w:uiPriority w:val="99"/>
    <w:unhideWhenUsed/>
    <w:rsid w:val="00EE3A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A92"/>
  </w:style>
  <w:style w:type="table" w:styleId="Tablaconcuadrcula">
    <w:name w:val="Table Grid"/>
    <w:basedOn w:val="Tablanormal"/>
    <w:uiPriority w:val="39"/>
    <w:rsid w:val="00EE3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240C"/>
    <w:pPr>
      <w:spacing w:after="0" w:line="240" w:lineRule="auto"/>
      <w:ind w:left="720"/>
      <w:contextualSpacing/>
    </w:pPr>
    <w:rPr>
      <w:rFonts w:ascii="Times New Roman" w:eastAsia="Times New Roman" w:hAnsi="Times New Roman" w:cs="Times New Roman"/>
      <w:sz w:val="20"/>
      <w:szCs w:val="20"/>
    </w:rPr>
  </w:style>
  <w:style w:type="character" w:styleId="Hipervnculo">
    <w:name w:val="Hyperlink"/>
    <w:basedOn w:val="Fuentedeprrafopredeter"/>
    <w:uiPriority w:val="99"/>
    <w:unhideWhenUsed/>
    <w:rsid w:val="00902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624</Words>
  <Characters>3435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dc:creator>
  <cp:keywords/>
  <dc:description/>
  <cp:lastModifiedBy>Marie Claude Brunel Manse</cp:lastModifiedBy>
  <cp:revision>28</cp:revision>
  <cp:lastPrinted>2020-08-06T15:20:00Z</cp:lastPrinted>
  <dcterms:created xsi:type="dcterms:W3CDTF">2020-07-08T21:00:00Z</dcterms:created>
  <dcterms:modified xsi:type="dcterms:W3CDTF">2020-08-10T16:55:00Z</dcterms:modified>
</cp:coreProperties>
</file>