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4C62" w14:textId="77777777" w:rsidR="00F50C50" w:rsidRPr="00F50C50" w:rsidRDefault="00F50C50" w:rsidP="00F50C50">
      <w:pPr>
        <w:spacing w:after="0" w:line="240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 w:rsidRPr="00F50C50">
        <w:rPr>
          <w:rFonts w:ascii="Montserrat" w:eastAsia="Calibri" w:hAnsi="Montserrat" w:cs="Times New Roman"/>
          <w:b/>
          <w:bCs/>
          <w:sz w:val="28"/>
          <w:szCs w:val="28"/>
        </w:rPr>
        <w:t>Comité de Control y Desempeño Institucional</w:t>
      </w:r>
    </w:p>
    <w:p w14:paraId="29982429" w14:textId="7AC72DF2" w:rsidR="00F50C50" w:rsidRDefault="00F50C50" w:rsidP="00F50C50">
      <w:pPr>
        <w:spacing w:after="0" w:line="240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 w:rsidRPr="00F50C50">
        <w:rPr>
          <w:rFonts w:ascii="Montserrat" w:eastAsia="Calibri" w:hAnsi="Montserrat" w:cs="Times New Roman"/>
          <w:b/>
          <w:bCs/>
          <w:sz w:val="28"/>
          <w:szCs w:val="28"/>
        </w:rPr>
        <w:t>Cuarta Sesión Ordinaria 2020</w:t>
      </w:r>
    </w:p>
    <w:p w14:paraId="463A9194" w14:textId="4FEFAD90" w:rsidR="00F50C50" w:rsidRDefault="00F50C50" w:rsidP="00F50C50">
      <w:pPr>
        <w:spacing w:after="0" w:line="240" w:lineRule="auto"/>
        <w:rPr>
          <w:rFonts w:ascii="Montserrat" w:eastAsia="Calibri" w:hAnsi="Montserrat" w:cs="Times New Roman"/>
          <w:b/>
          <w:bCs/>
          <w:sz w:val="28"/>
          <w:szCs w:val="28"/>
        </w:rPr>
      </w:pPr>
    </w:p>
    <w:p w14:paraId="38E23C23" w14:textId="372495A3" w:rsidR="00F50C50" w:rsidRDefault="00F50C50" w:rsidP="00F50C50">
      <w:pPr>
        <w:spacing w:after="0" w:line="240" w:lineRule="auto"/>
        <w:rPr>
          <w:rFonts w:ascii="Montserrat" w:eastAsia="Calibri" w:hAnsi="Montserrat" w:cs="Times New Roman"/>
          <w:b/>
          <w:bCs/>
          <w:sz w:val="28"/>
          <w:szCs w:val="28"/>
        </w:rPr>
      </w:pPr>
      <w:r>
        <w:rPr>
          <w:rFonts w:ascii="Montserrat" w:eastAsia="Calibri" w:hAnsi="Montserrat" w:cs="Times New Roman"/>
          <w:b/>
          <w:bCs/>
          <w:sz w:val="28"/>
          <w:szCs w:val="28"/>
        </w:rPr>
        <w:t>VII. Desempeño institucional</w:t>
      </w:r>
    </w:p>
    <w:p w14:paraId="521CA35D" w14:textId="17395626" w:rsidR="00F50C50" w:rsidRDefault="00F50C50" w:rsidP="00F50C50">
      <w:pPr>
        <w:spacing w:after="0"/>
        <w:ind w:left="567"/>
        <w:rPr>
          <w:rFonts w:ascii="Montserrat" w:eastAsia="Calibri" w:hAnsi="Montserrat" w:cs="Times New Roman"/>
          <w:b/>
          <w:bCs/>
        </w:rPr>
      </w:pPr>
      <w:r>
        <w:rPr>
          <w:rFonts w:ascii="Montserrat" w:eastAsia="Calibri" w:hAnsi="Montserrat" w:cs="Times New Roman"/>
          <w:b/>
          <w:bCs/>
        </w:rPr>
        <w:t>6. Cumplimiento de la Ley de Austeridad</w:t>
      </w:r>
    </w:p>
    <w:p w14:paraId="0DAAA2FC" w14:textId="77777777" w:rsidR="00F50C50" w:rsidRDefault="00F50C50" w:rsidP="00F50C50">
      <w:pPr>
        <w:spacing w:after="0"/>
        <w:ind w:left="567"/>
        <w:rPr>
          <w:rFonts w:ascii="Montserrat" w:eastAsia="Calibri" w:hAnsi="Montserrat" w:cs="Times New Roman"/>
          <w:b/>
          <w:bCs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574"/>
        <w:gridCol w:w="3969"/>
        <w:gridCol w:w="4522"/>
      </w:tblGrid>
      <w:tr w:rsidR="00517ABF" w:rsidRPr="00F50C50" w14:paraId="7564F5A0" w14:textId="77777777" w:rsidTr="00517ABF">
        <w:trPr>
          <w:trHeight w:val="765"/>
        </w:trPr>
        <w:tc>
          <w:tcPr>
            <w:tcW w:w="1418" w:type="dxa"/>
            <w:hideMark/>
          </w:tcPr>
          <w:p w14:paraId="5BAB42F6" w14:textId="77777777" w:rsidR="00F50C50" w:rsidRPr="00F50C50" w:rsidRDefault="00F50C50" w:rsidP="00F50C50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50C50">
              <w:rPr>
                <w:rFonts w:ascii="Montserrat" w:hAnsi="Montserrat"/>
                <w:b/>
                <w:bCs/>
                <w:sz w:val="20"/>
                <w:szCs w:val="20"/>
              </w:rPr>
              <w:t>Fundamento</w:t>
            </w:r>
          </w:p>
        </w:tc>
        <w:tc>
          <w:tcPr>
            <w:tcW w:w="3969" w:type="dxa"/>
            <w:hideMark/>
          </w:tcPr>
          <w:p w14:paraId="5434CE94" w14:textId="77777777" w:rsidR="00F50C50" w:rsidRPr="00F50C50" w:rsidRDefault="00F50C50" w:rsidP="00F50C50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50C50">
              <w:rPr>
                <w:rFonts w:ascii="Montserrat" w:hAnsi="Montserrat"/>
                <w:b/>
                <w:bCs/>
                <w:sz w:val="20"/>
                <w:szCs w:val="20"/>
              </w:rPr>
              <w:t>Medidas en materia de Austeridad Republicana</w:t>
            </w:r>
          </w:p>
        </w:tc>
        <w:tc>
          <w:tcPr>
            <w:tcW w:w="4678" w:type="dxa"/>
            <w:hideMark/>
          </w:tcPr>
          <w:p w14:paraId="08E5DD3C" w14:textId="77777777" w:rsidR="00F50C50" w:rsidRPr="00F50C50" w:rsidRDefault="00F50C50" w:rsidP="00F50C50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50C50">
              <w:rPr>
                <w:rFonts w:ascii="Montserrat" w:hAnsi="Montserrat"/>
                <w:b/>
                <w:bCs/>
                <w:sz w:val="20"/>
                <w:szCs w:val="20"/>
              </w:rPr>
              <w:t>Acciones realizadas con respecto al cumplimiento del artículo</w:t>
            </w:r>
          </w:p>
        </w:tc>
      </w:tr>
      <w:tr w:rsidR="00517ABF" w:rsidRPr="00F50C50" w14:paraId="7942A31D" w14:textId="77777777" w:rsidTr="00517ABF">
        <w:trPr>
          <w:trHeight w:val="2835"/>
        </w:trPr>
        <w:tc>
          <w:tcPr>
            <w:tcW w:w="1418" w:type="dxa"/>
            <w:hideMark/>
          </w:tcPr>
          <w:p w14:paraId="3D2FE91F" w14:textId="77777777" w:rsidR="00F50C50" w:rsidRPr="00F50C50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>Artículo 7, fracción II</w:t>
            </w:r>
          </w:p>
        </w:tc>
        <w:tc>
          <w:tcPr>
            <w:tcW w:w="3969" w:type="dxa"/>
            <w:hideMark/>
          </w:tcPr>
          <w:p w14:paraId="720F169C" w14:textId="77777777" w:rsidR="00F50C50" w:rsidRPr="00F50C50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>Enfocar las medidas de austeridad republicana preferente en el gasto corriente no prioritario en los términos de la Ley Federal de Austeridad Republicana.</w:t>
            </w:r>
          </w:p>
        </w:tc>
        <w:tc>
          <w:tcPr>
            <w:tcW w:w="4678" w:type="dxa"/>
            <w:hideMark/>
          </w:tcPr>
          <w:p w14:paraId="47E36265" w14:textId="470E1A7A" w:rsidR="00F50C50" w:rsidRPr="00F50C50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 xml:space="preserve">Derivado del Presupuesto de Egresos asignado a </w:t>
            </w:r>
            <w:r w:rsidR="00517ABF">
              <w:rPr>
                <w:rFonts w:ascii="Montserrat" w:hAnsi="Montserrat"/>
                <w:sz w:val="20"/>
                <w:szCs w:val="20"/>
              </w:rPr>
              <w:t>ECOSUR</w:t>
            </w:r>
            <w:r w:rsidRPr="00F50C50">
              <w:rPr>
                <w:rFonts w:ascii="Montserrat" w:hAnsi="Montserrat"/>
                <w:sz w:val="20"/>
                <w:szCs w:val="20"/>
              </w:rPr>
              <w:t xml:space="preserve"> y </w:t>
            </w:r>
            <w:r w:rsidR="00517ABF">
              <w:rPr>
                <w:rFonts w:ascii="Montserrat" w:hAnsi="Montserrat"/>
                <w:sz w:val="20"/>
                <w:szCs w:val="20"/>
              </w:rPr>
              <w:t>a</w:t>
            </w:r>
            <w:r w:rsidRPr="00F50C50">
              <w:rPr>
                <w:rFonts w:ascii="Montserrat" w:hAnsi="Montserrat"/>
                <w:sz w:val="20"/>
                <w:szCs w:val="20"/>
              </w:rPr>
              <w:t xml:space="preserve">l Programa Anual de Adquisiciones, Arrendamientos y Servicios 2020, contemplando el capítulo 2000= Materiales y Suministros y capítulo 3000= Servicios Generales, se </w:t>
            </w:r>
            <w:r w:rsidR="00517ABF">
              <w:rPr>
                <w:rFonts w:ascii="Montserrat" w:hAnsi="Montserrat"/>
                <w:sz w:val="20"/>
                <w:szCs w:val="20"/>
              </w:rPr>
              <w:t xml:space="preserve">realizaron Licitaciones públicas nacional para los servicios de </w:t>
            </w:r>
            <w:r w:rsidRPr="00F50C50">
              <w:rPr>
                <w:rFonts w:ascii="Montserrat" w:hAnsi="Montserrat"/>
                <w:sz w:val="20"/>
                <w:szCs w:val="20"/>
              </w:rPr>
              <w:t>vigilancia, limpieza, abastecimiento de combustible, reservación y expedición de boletos de avión, vales de despensa, seguros de bienes y de personas.</w:t>
            </w:r>
          </w:p>
        </w:tc>
      </w:tr>
      <w:tr w:rsidR="00517ABF" w:rsidRPr="00F50C50" w14:paraId="755C1580" w14:textId="77777777" w:rsidTr="00FB48EE">
        <w:trPr>
          <w:trHeight w:val="2517"/>
        </w:trPr>
        <w:tc>
          <w:tcPr>
            <w:tcW w:w="1418" w:type="dxa"/>
            <w:hideMark/>
          </w:tcPr>
          <w:p w14:paraId="0C789B5B" w14:textId="77777777" w:rsidR="00F50C50" w:rsidRPr="00F50C50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>Artículo 8</w:t>
            </w:r>
          </w:p>
        </w:tc>
        <w:tc>
          <w:tcPr>
            <w:tcW w:w="3969" w:type="dxa"/>
            <w:hideMark/>
          </w:tcPr>
          <w:p w14:paraId="09ECA371" w14:textId="77777777" w:rsidR="00F50C50" w:rsidRPr="00F50C50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>Verificar que las adquisiciones, arrendamientos y servicios se adjudiquen a través de licitaciones públicas y que las excepciones a esta regla estén plenamente justificadas.</w:t>
            </w:r>
          </w:p>
        </w:tc>
        <w:tc>
          <w:tcPr>
            <w:tcW w:w="4678" w:type="dxa"/>
            <w:hideMark/>
          </w:tcPr>
          <w:p w14:paraId="5646CE10" w14:textId="32213160" w:rsidR="00F50C50" w:rsidRPr="00F50C50" w:rsidRDefault="00FB48EE" w:rsidP="00F50C50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Las licitaciones públicas realizadas por ECOSUR en 2020 </w:t>
            </w:r>
            <w:r w:rsidR="00F50C50" w:rsidRPr="00F50C50">
              <w:rPr>
                <w:rFonts w:ascii="Montserrat" w:hAnsi="Montserrat"/>
                <w:sz w:val="20"/>
                <w:szCs w:val="20"/>
              </w:rPr>
              <w:t>representa</w:t>
            </w:r>
            <w:r>
              <w:rPr>
                <w:rFonts w:ascii="Montserrat" w:hAnsi="Montserrat"/>
                <w:sz w:val="20"/>
                <w:szCs w:val="20"/>
              </w:rPr>
              <w:t>n</w:t>
            </w:r>
            <w:r w:rsidR="00F50C50" w:rsidRPr="00F50C50">
              <w:rPr>
                <w:rFonts w:ascii="Montserrat" w:hAnsi="Montserrat"/>
                <w:sz w:val="20"/>
                <w:szCs w:val="20"/>
              </w:rPr>
              <w:t xml:space="preserve"> 20.79% del presupuesto asignado a la institución para </w:t>
            </w:r>
            <w:r>
              <w:rPr>
                <w:rFonts w:ascii="Montserrat" w:hAnsi="Montserrat"/>
                <w:sz w:val="20"/>
                <w:szCs w:val="20"/>
              </w:rPr>
              <w:t>esta fecha</w:t>
            </w:r>
            <w:r w:rsidR="00F50C50" w:rsidRPr="00F50C50">
              <w:rPr>
                <w:rFonts w:ascii="Montserrat" w:hAnsi="Montserrat"/>
                <w:sz w:val="20"/>
                <w:szCs w:val="20"/>
              </w:rPr>
              <w:t>. 17.35% del monto de las adjudicaciones realizad</w:t>
            </w:r>
            <w:r>
              <w:rPr>
                <w:rFonts w:ascii="Montserrat" w:hAnsi="Montserrat"/>
                <w:sz w:val="20"/>
                <w:szCs w:val="20"/>
              </w:rPr>
              <w:t>a</w:t>
            </w:r>
            <w:r w:rsidR="00F50C50" w:rsidRPr="00F50C50">
              <w:rPr>
                <w:rFonts w:ascii="Montserrat" w:hAnsi="Montserrat"/>
                <w:sz w:val="20"/>
                <w:szCs w:val="20"/>
              </w:rPr>
              <w:t xml:space="preserve">s en los tres primeros </w:t>
            </w:r>
            <w:r w:rsidRPr="00F50C50">
              <w:rPr>
                <w:rFonts w:ascii="Montserrat" w:hAnsi="Montserrat"/>
                <w:sz w:val="20"/>
                <w:szCs w:val="20"/>
              </w:rPr>
              <w:t>trimestres</w:t>
            </w:r>
            <w:r w:rsidR="00F50C50" w:rsidRPr="00F50C50">
              <w:rPr>
                <w:rFonts w:ascii="Montserrat" w:hAnsi="Montserrat"/>
                <w:sz w:val="20"/>
                <w:szCs w:val="20"/>
              </w:rPr>
              <w:t xml:space="preserve"> del ejercicio fiscal 2020 se </w:t>
            </w:r>
            <w:r>
              <w:rPr>
                <w:rFonts w:ascii="Montserrat" w:hAnsi="Montserrat"/>
                <w:sz w:val="20"/>
                <w:szCs w:val="20"/>
              </w:rPr>
              <w:t>presentaron</w:t>
            </w:r>
            <w:r w:rsidR="00F50C50" w:rsidRPr="00F50C50">
              <w:rPr>
                <w:rFonts w:ascii="Montserrat" w:hAnsi="Montserrat"/>
                <w:sz w:val="20"/>
                <w:szCs w:val="20"/>
              </w:rPr>
              <w:t xml:space="preserve"> como casos de excepción ante el CAAS (Comité de Adquisiciones, Arrendamientos y Servicios de ECOSUR)</w:t>
            </w:r>
            <w:r>
              <w:rPr>
                <w:rFonts w:ascii="Montserrat" w:hAnsi="Montserrat"/>
                <w:sz w:val="20"/>
                <w:szCs w:val="20"/>
              </w:rPr>
              <w:t xml:space="preserve">, de conformidad con </w:t>
            </w:r>
            <w:r w:rsidR="00F50C50" w:rsidRPr="00F50C50">
              <w:rPr>
                <w:rFonts w:ascii="Montserrat" w:hAnsi="Montserrat"/>
                <w:sz w:val="20"/>
                <w:szCs w:val="20"/>
              </w:rPr>
              <w:t>el artículo 41.</w:t>
            </w:r>
          </w:p>
        </w:tc>
      </w:tr>
      <w:tr w:rsidR="00517ABF" w:rsidRPr="00F50C50" w14:paraId="20567E4D" w14:textId="77777777" w:rsidTr="005A2971">
        <w:trPr>
          <w:trHeight w:val="509"/>
        </w:trPr>
        <w:tc>
          <w:tcPr>
            <w:tcW w:w="1418" w:type="dxa"/>
            <w:hideMark/>
          </w:tcPr>
          <w:p w14:paraId="68B1B999" w14:textId="77777777" w:rsidR="00F50C50" w:rsidRPr="00F50C50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>Artículo 10</w:t>
            </w:r>
          </w:p>
        </w:tc>
        <w:tc>
          <w:tcPr>
            <w:tcW w:w="3969" w:type="dxa"/>
            <w:hideMark/>
          </w:tcPr>
          <w:p w14:paraId="052A0438" w14:textId="77777777" w:rsidR="00F50C50" w:rsidRPr="00F50C50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 xml:space="preserve">Los gastos por concepto de telefonía, telefonía celular, fotocopiado, combustibles, arrendamientos, viáticos, alimentación, mobiliario, remodelación de oficinas, equipo de telecomunicaciones, bienes informáticos, papelería, pasajes, congresos, convenciones, exposiciones y seminarios, necesarios para cumplir la función de cada dependencia y organismo, no podrán exceder de los montos erogados en el ejercicio presupuestal inmediato anterior, una vez considerados los incrementos en </w:t>
            </w:r>
            <w:r w:rsidRPr="00F50C50">
              <w:rPr>
                <w:rFonts w:ascii="Montserrat" w:hAnsi="Montserrat"/>
                <w:sz w:val="20"/>
                <w:szCs w:val="20"/>
              </w:rPr>
              <w:lastRenderedPageBreak/>
              <w:t>precios y tarifas oficiales o la inflación.</w:t>
            </w:r>
          </w:p>
        </w:tc>
        <w:tc>
          <w:tcPr>
            <w:tcW w:w="4678" w:type="dxa"/>
            <w:hideMark/>
          </w:tcPr>
          <w:p w14:paraId="46B24AA5" w14:textId="77777777" w:rsidR="005A2971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lastRenderedPageBreak/>
              <w:t xml:space="preserve">No se contrataron nuevos servicios </w:t>
            </w:r>
            <w:r w:rsidR="005A2971" w:rsidRPr="00F50C50">
              <w:rPr>
                <w:rFonts w:ascii="Montserrat" w:hAnsi="Montserrat"/>
                <w:sz w:val="20"/>
                <w:szCs w:val="20"/>
              </w:rPr>
              <w:t>telefónicos</w:t>
            </w:r>
            <w:r w:rsidR="005A2971">
              <w:rPr>
                <w:rFonts w:ascii="Montserrat" w:hAnsi="Montserrat"/>
                <w:sz w:val="20"/>
                <w:szCs w:val="20"/>
              </w:rPr>
              <w:t xml:space="preserve">, ni aumentó el costo de este servicio en 2020. </w:t>
            </w:r>
          </w:p>
          <w:p w14:paraId="6186CAC1" w14:textId="77777777" w:rsidR="005A2971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>Los costos de fotocopiado se mantuv</w:t>
            </w:r>
            <w:r w:rsidR="005A2971">
              <w:rPr>
                <w:rFonts w:ascii="Montserrat" w:hAnsi="Montserrat"/>
                <w:sz w:val="20"/>
                <w:szCs w:val="20"/>
              </w:rPr>
              <w:t>ieron</w:t>
            </w:r>
            <w:r w:rsidRPr="00F50C50">
              <w:rPr>
                <w:rFonts w:ascii="Montserrat" w:hAnsi="Montserrat"/>
                <w:sz w:val="20"/>
                <w:szCs w:val="20"/>
              </w:rPr>
              <w:t xml:space="preserve"> igual que el ejercicio fiscal 2019</w:t>
            </w:r>
            <w:r w:rsidR="005A2971">
              <w:rPr>
                <w:rFonts w:ascii="Montserrat" w:hAnsi="Montserrat"/>
                <w:sz w:val="20"/>
                <w:szCs w:val="20"/>
              </w:rPr>
              <w:t>.</w:t>
            </w:r>
            <w:r w:rsidRPr="00F50C50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  <w:p w14:paraId="5DE0611C" w14:textId="77777777" w:rsidR="005A2971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>Se realizó un concurso por invitación a cuando menos tres personas en apego al contrato marco para el servicio de combustible.</w:t>
            </w:r>
            <w:r w:rsidR="005A2971" w:rsidRPr="00F50C50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  <w:p w14:paraId="7919A73B" w14:textId="285EF4C1" w:rsidR="005A2971" w:rsidRDefault="005A2971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>Se realizó una licitación pública para adjudicar el servicio de vigilancia.</w:t>
            </w:r>
          </w:p>
          <w:p w14:paraId="4E145CE5" w14:textId="77777777" w:rsidR="005A2971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 xml:space="preserve">No se adquirió mobiliario. No se remodelaron oficinas. </w:t>
            </w:r>
          </w:p>
          <w:p w14:paraId="37F07F75" w14:textId="59971E23" w:rsidR="00F50C50" w:rsidRPr="00F50C50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17ABF" w:rsidRPr="00F50C50" w14:paraId="7E8E7EDA" w14:textId="77777777" w:rsidTr="00517ABF">
        <w:trPr>
          <w:trHeight w:val="1699"/>
        </w:trPr>
        <w:tc>
          <w:tcPr>
            <w:tcW w:w="1418" w:type="dxa"/>
            <w:hideMark/>
          </w:tcPr>
          <w:p w14:paraId="31381ECC" w14:textId="77777777" w:rsidR="00F50C50" w:rsidRPr="00F50C50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>Artículo 11</w:t>
            </w:r>
          </w:p>
        </w:tc>
        <w:tc>
          <w:tcPr>
            <w:tcW w:w="3969" w:type="dxa"/>
            <w:hideMark/>
          </w:tcPr>
          <w:p w14:paraId="5102553F" w14:textId="77777777" w:rsidR="00F50C50" w:rsidRPr="00F50C50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>Las erogaciones por concepto de congresos y convenciones se sujetarán a los lineamientos que, en términos del artículo 16 del presente ordenamiento, emitan la Secretaría de la Función Pública y la Secretaría de Hacienda y Crédito Público,</w:t>
            </w:r>
          </w:p>
        </w:tc>
        <w:tc>
          <w:tcPr>
            <w:tcW w:w="4678" w:type="dxa"/>
            <w:hideMark/>
          </w:tcPr>
          <w:p w14:paraId="618D2342" w14:textId="7F8A47D4" w:rsidR="00F50C50" w:rsidRPr="00F50C50" w:rsidRDefault="009B7E76" w:rsidP="00F50C50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ECOSUR</w:t>
            </w:r>
            <w:r w:rsidR="00F50C50" w:rsidRPr="00F50C50">
              <w:rPr>
                <w:rFonts w:ascii="Montserrat" w:hAnsi="Montserrat"/>
                <w:sz w:val="20"/>
                <w:szCs w:val="20"/>
              </w:rPr>
              <w:t xml:space="preserve"> no ha realizado ningún congreso o convenció</w:t>
            </w:r>
            <w:r>
              <w:rPr>
                <w:rFonts w:ascii="Montserrat" w:hAnsi="Montserrat"/>
                <w:sz w:val="20"/>
                <w:szCs w:val="20"/>
              </w:rPr>
              <w:t>n</w:t>
            </w:r>
            <w:r w:rsidR="00F50C50" w:rsidRPr="00F50C50">
              <w:rPr>
                <w:rFonts w:ascii="Montserrat" w:hAnsi="Montserrat"/>
                <w:sz w:val="20"/>
                <w:szCs w:val="20"/>
              </w:rPr>
              <w:t xml:space="preserve"> durante  los tres primeros </w:t>
            </w:r>
            <w:r w:rsidRPr="00F50C50">
              <w:rPr>
                <w:rFonts w:ascii="Montserrat" w:hAnsi="Montserrat"/>
                <w:sz w:val="20"/>
                <w:szCs w:val="20"/>
              </w:rPr>
              <w:t>trimestres</w:t>
            </w:r>
            <w:r w:rsidR="00F50C50" w:rsidRPr="00F50C50">
              <w:rPr>
                <w:rFonts w:ascii="Montserrat" w:hAnsi="Montserrat"/>
                <w:sz w:val="20"/>
                <w:szCs w:val="20"/>
              </w:rPr>
              <w:t xml:space="preserve"> del ejercicio fiscal 2020</w:t>
            </w:r>
          </w:p>
        </w:tc>
      </w:tr>
      <w:tr w:rsidR="00517ABF" w:rsidRPr="00F50C50" w14:paraId="56727FC5" w14:textId="77777777" w:rsidTr="00517ABF">
        <w:trPr>
          <w:trHeight w:val="2127"/>
        </w:trPr>
        <w:tc>
          <w:tcPr>
            <w:tcW w:w="1418" w:type="dxa"/>
            <w:hideMark/>
          </w:tcPr>
          <w:p w14:paraId="3BA57645" w14:textId="77777777" w:rsidR="00F50C50" w:rsidRPr="00F50C50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>Artículo 12, fracción V</w:t>
            </w:r>
          </w:p>
        </w:tc>
        <w:tc>
          <w:tcPr>
            <w:tcW w:w="3969" w:type="dxa"/>
            <w:hideMark/>
          </w:tcPr>
          <w:p w14:paraId="55B6FF52" w14:textId="77777777" w:rsidR="00F50C50" w:rsidRPr="00F50C50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>La contratación de servicios de consultoría, asesoría y de todo tipo de despachos externos para elaborar estudios, investigaciones, proyectos de ley, planes de desarrollo, o cualquier tipo de análisis y recomendaciones, se realizará exclusivamente cuando las personas físicas o morales que presten los servicios no desempeñen funciones similares, iguales o equivalentes a las del personal de plaza presupuestaria, no puedan realizarse con la fuerza de trabajo y capacidad profesional de los servidores públicos y sean indispensables para el cumplimiento de los programas autorizados, considerando lo establecido en los artículos 19 de la Ley de Adquisiciones, Arrendamientos y Servicios del Sector Público y 62 de la Ley Federal de Presupuesto y Responsabilidad Hacendaria.</w:t>
            </w:r>
          </w:p>
        </w:tc>
        <w:tc>
          <w:tcPr>
            <w:tcW w:w="4678" w:type="dxa"/>
            <w:hideMark/>
          </w:tcPr>
          <w:p w14:paraId="686DC6DA" w14:textId="76F28E1E" w:rsidR="00F50C50" w:rsidRPr="00F50C50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>Las contrataciones corresponde</w:t>
            </w:r>
            <w:r w:rsidR="009B7E76">
              <w:rPr>
                <w:rFonts w:ascii="Montserrat" w:hAnsi="Montserrat"/>
                <w:sz w:val="20"/>
                <w:szCs w:val="20"/>
              </w:rPr>
              <w:t>n</w:t>
            </w:r>
            <w:r w:rsidRPr="00F50C50">
              <w:rPr>
                <w:rFonts w:ascii="Montserrat" w:hAnsi="Montserrat"/>
                <w:sz w:val="20"/>
                <w:szCs w:val="20"/>
              </w:rPr>
              <w:t xml:space="preserve"> a lo estrictamente indispensable, mismas que se encuentran debidamente justificadas a través del artículo 41 de la LAASSP.</w:t>
            </w:r>
          </w:p>
        </w:tc>
      </w:tr>
      <w:tr w:rsidR="00517ABF" w:rsidRPr="00F50C50" w14:paraId="647BE850" w14:textId="77777777" w:rsidTr="00517ABF">
        <w:trPr>
          <w:trHeight w:val="780"/>
        </w:trPr>
        <w:tc>
          <w:tcPr>
            <w:tcW w:w="1418" w:type="dxa"/>
            <w:hideMark/>
          </w:tcPr>
          <w:p w14:paraId="019C9BF6" w14:textId="77777777" w:rsidR="00F50C50" w:rsidRPr="00F50C50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>Artículo 16</w:t>
            </w:r>
          </w:p>
        </w:tc>
        <w:tc>
          <w:tcPr>
            <w:tcW w:w="3969" w:type="dxa"/>
            <w:noWrap/>
            <w:hideMark/>
          </w:tcPr>
          <w:p w14:paraId="7017D55A" w14:textId="77777777" w:rsidR="00F50C50" w:rsidRPr="00F50C50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>Son medidas de austeridad republicana, de manera enunciativa y no limitativa, las siguientes:</w:t>
            </w:r>
          </w:p>
        </w:tc>
        <w:tc>
          <w:tcPr>
            <w:tcW w:w="4678" w:type="dxa"/>
            <w:hideMark/>
          </w:tcPr>
          <w:p w14:paraId="5D60C53F" w14:textId="77777777" w:rsidR="00F50C50" w:rsidRPr="00F50C50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517ABF" w:rsidRPr="00F50C50" w14:paraId="1CA7E90B" w14:textId="77777777" w:rsidTr="00517ABF">
        <w:trPr>
          <w:trHeight w:val="2127"/>
        </w:trPr>
        <w:tc>
          <w:tcPr>
            <w:tcW w:w="1418" w:type="dxa"/>
            <w:hideMark/>
          </w:tcPr>
          <w:p w14:paraId="008C2A85" w14:textId="77777777" w:rsidR="00F50C50" w:rsidRPr="00F50C50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>Artículo 16, fracción I.</w:t>
            </w:r>
          </w:p>
        </w:tc>
        <w:tc>
          <w:tcPr>
            <w:tcW w:w="3969" w:type="dxa"/>
            <w:hideMark/>
          </w:tcPr>
          <w:p w14:paraId="1C47E18C" w14:textId="77777777" w:rsidR="00F50C50" w:rsidRPr="00F50C50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 xml:space="preserve">Se prohíbe la compra o arrendamiento de vehículos de lujo o cuyo valor comercial supere las cuatro mil trescientas cuarenta y tres Unidades de Medida y Actualización diaria vigente para el transporte y traslado de los servidores públicos. Cuando resulte necesario adquirir o arrendar un tipo de vehículo específico para desarrollar tareas indispensables vinculadas con el cumplimiento de las obligaciones de los entes públicos, su adquisición o arrendamiento se realizará previa </w:t>
            </w:r>
            <w:r w:rsidRPr="00F50C50">
              <w:rPr>
                <w:rFonts w:ascii="Montserrat" w:hAnsi="Montserrat"/>
                <w:sz w:val="20"/>
                <w:szCs w:val="20"/>
              </w:rPr>
              <w:lastRenderedPageBreak/>
              <w:t>justificación que al efecto realice la autoridad compradora, misma que se someterá a la consideración del órgano encargado del control interno que corresponda, y se deberá optar preferentemente por tecnologías que generen menores daños ambientales;</w:t>
            </w:r>
          </w:p>
        </w:tc>
        <w:tc>
          <w:tcPr>
            <w:tcW w:w="4678" w:type="dxa"/>
            <w:hideMark/>
          </w:tcPr>
          <w:p w14:paraId="0CA4784D" w14:textId="14E46B64" w:rsidR="00F50C50" w:rsidRPr="00F50C50" w:rsidRDefault="009B7E76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lastRenderedPageBreak/>
              <w:t>Durante los</w:t>
            </w:r>
            <w:r w:rsidR="00F50C50" w:rsidRPr="00F50C50">
              <w:rPr>
                <w:rFonts w:ascii="Montserrat" w:hAnsi="Montserrat"/>
                <w:sz w:val="20"/>
                <w:szCs w:val="20"/>
              </w:rPr>
              <w:t xml:space="preserve"> tres primeros </w:t>
            </w:r>
            <w:r w:rsidRPr="00F50C50">
              <w:rPr>
                <w:rFonts w:ascii="Montserrat" w:hAnsi="Montserrat"/>
                <w:sz w:val="20"/>
                <w:szCs w:val="20"/>
              </w:rPr>
              <w:t>trimestres</w:t>
            </w:r>
            <w:r w:rsidR="00F50C50" w:rsidRPr="00F50C50">
              <w:rPr>
                <w:rFonts w:ascii="Montserrat" w:hAnsi="Montserrat"/>
                <w:sz w:val="20"/>
                <w:szCs w:val="20"/>
              </w:rPr>
              <w:t xml:space="preserve"> del ejercicio fiscal 2020, </w:t>
            </w:r>
            <w:r>
              <w:rPr>
                <w:rFonts w:ascii="Montserrat" w:hAnsi="Montserrat"/>
                <w:sz w:val="20"/>
                <w:szCs w:val="20"/>
              </w:rPr>
              <w:t xml:space="preserve">ECOSUR </w:t>
            </w:r>
            <w:r w:rsidR="00F50C50" w:rsidRPr="00F50C50">
              <w:rPr>
                <w:rFonts w:ascii="Montserrat" w:hAnsi="Montserrat"/>
                <w:sz w:val="20"/>
                <w:szCs w:val="20"/>
              </w:rPr>
              <w:t xml:space="preserve">no adquirió </w:t>
            </w:r>
            <w:r w:rsidRPr="00F50C50">
              <w:rPr>
                <w:rFonts w:ascii="Montserrat" w:hAnsi="Montserrat"/>
                <w:sz w:val="20"/>
                <w:szCs w:val="20"/>
              </w:rPr>
              <w:t>ningún</w:t>
            </w:r>
            <w:r w:rsidR="00F50C50" w:rsidRPr="00F50C50">
              <w:rPr>
                <w:rFonts w:ascii="Montserrat" w:hAnsi="Montserrat"/>
                <w:sz w:val="20"/>
                <w:szCs w:val="20"/>
              </w:rPr>
              <w:t xml:space="preserve"> vehículo.</w:t>
            </w:r>
          </w:p>
        </w:tc>
      </w:tr>
      <w:tr w:rsidR="00517ABF" w:rsidRPr="00F50C50" w14:paraId="016B2563" w14:textId="77777777" w:rsidTr="00517ABF">
        <w:trPr>
          <w:trHeight w:val="1320"/>
        </w:trPr>
        <w:tc>
          <w:tcPr>
            <w:tcW w:w="1418" w:type="dxa"/>
            <w:hideMark/>
          </w:tcPr>
          <w:p w14:paraId="70A41CA1" w14:textId="77777777" w:rsidR="00F50C50" w:rsidRPr="00F50C50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>Artículo 16, fracción II.</w:t>
            </w:r>
          </w:p>
        </w:tc>
        <w:tc>
          <w:tcPr>
            <w:tcW w:w="3969" w:type="dxa"/>
            <w:hideMark/>
          </w:tcPr>
          <w:p w14:paraId="62EB3593" w14:textId="77777777" w:rsidR="00F50C50" w:rsidRPr="00F50C50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>Los vehículos oficiales sólo podrán destinarse a actividades que permitan el cumplimiento de las funciones de la Administración Pública Federal. Queda prohibido cualquier uso privado de dichos vehículos;</w:t>
            </w:r>
          </w:p>
        </w:tc>
        <w:tc>
          <w:tcPr>
            <w:tcW w:w="4678" w:type="dxa"/>
            <w:hideMark/>
          </w:tcPr>
          <w:p w14:paraId="74732BFB" w14:textId="10D16357" w:rsidR="00F50C50" w:rsidRPr="00F50C50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 xml:space="preserve">Los vehículos propiedad de </w:t>
            </w:r>
            <w:r w:rsidR="009B7E76">
              <w:rPr>
                <w:rFonts w:ascii="Montserrat" w:hAnsi="Montserrat"/>
                <w:sz w:val="20"/>
                <w:szCs w:val="20"/>
              </w:rPr>
              <w:t>ECOSUR</w:t>
            </w:r>
            <w:r w:rsidRPr="00F50C50">
              <w:rPr>
                <w:rFonts w:ascii="Montserrat" w:hAnsi="Montserrat"/>
                <w:sz w:val="20"/>
                <w:szCs w:val="20"/>
              </w:rPr>
              <w:t xml:space="preserve"> únicamente son utilizados con fines institucionales, tal como se muestra en las hojas de comisión.</w:t>
            </w:r>
          </w:p>
        </w:tc>
      </w:tr>
      <w:tr w:rsidR="00517ABF" w:rsidRPr="00F50C50" w14:paraId="02E3386D" w14:textId="77777777" w:rsidTr="00517ABF">
        <w:trPr>
          <w:trHeight w:val="1875"/>
        </w:trPr>
        <w:tc>
          <w:tcPr>
            <w:tcW w:w="1418" w:type="dxa"/>
            <w:hideMark/>
          </w:tcPr>
          <w:p w14:paraId="0685FB58" w14:textId="77777777" w:rsidR="00F50C50" w:rsidRPr="00F50C50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>Artículo 16, fracción III.</w:t>
            </w:r>
          </w:p>
        </w:tc>
        <w:tc>
          <w:tcPr>
            <w:tcW w:w="3969" w:type="dxa"/>
            <w:hideMark/>
          </w:tcPr>
          <w:p w14:paraId="5D08112C" w14:textId="77777777" w:rsidR="00F50C50" w:rsidRPr="00F50C50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>Las adquisiciones y arrendamientos de equipos y sistemas de cómputo se realizarán previa justificación, con base en planes de modernización y priorizando el uso de software libre, siempre y cuando cumpla con las características requeridas para el ejercicio de las funciones públicas;</w:t>
            </w:r>
          </w:p>
        </w:tc>
        <w:tc>
          <w:tcPr>
            <w:tcW w:w="4678" w:type="dxa"/>
            <w:hideMark/>
          </w:tcPr>
          <w:p w14:paraId="3CED5B44" w14:textId="78D305C2" w:rsidR="009B7E76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 xml:space="preserve">No se han adquirido </w:t>
            </w:r>
            <w:r w:rsidR="009B7E76" w:rsidRPr="00F50C50">
              <w:rPr>
                <w:rFonts w:ascii="Montserrat" w:hAnsi="Montserrat"/>
                <w:sz w:val="20"/>
                <w:szCs w:val="20"/>
              </w:rPr>
              <w:t>equipos</w:t>
            </w:r>
            <w:r w:rsidRPr="00F50C50">
              <w:rPr>
                <w:rFonts w:ascii="Montserrat" w:hAnsi="Montserrat"/>
                <w:sz w:val="20"/>
                <w:szCs w:val="20"/>
              </w:rPr>
              <w:t xml:space="preserve"> de cómputo durante los tres primeros </w:t>
            </w:r>
            <w:r w:rsidR="009B7E76" w:rsidRPr="00F50C50">
              <w:rPr>
                <w:rFonts w:ascii="Montserrat" w:hAnsi="Montserrat"/>
                <w:sz w:val="20"/>
                <w:szCs w:val="20"/>
              </w:rPr>
              <w:t>trimestres</w:t>
            </w:r>
            <w:r w:rsidRPr="00F50C50">
              <w:rPr>
                <w:rFonts w:ascii="Montserrat" w:hAnsi="Montserrat"/>
                <w:sz w:val="20"/>
                <w:szCs w:val="20"/>
              </w:rPr>
              <w:t xml:space="preserve"> del ejercicio fiscal 2020</w:t>
            </w:r>
            <w:r w:rsidR="009B7E76">
              <w:rPr>
                <w:rFonts w:ascii="Montserrat" w:hAnsi="Montserrat"/>
                <w:sz w:val="20"/>
                <w:szCs w:val="20"/>
              </w:rPr>
              <w:t xml:space="preserve">. </w:t>
            </w:r>
          </w:p>
          <w:p w14:paraId="19879EC9" w14:textId="442A4FCB" w:rsidR="00F50C50" w:rsidRPr="00F50C50" w:rsidRDefault="009B7E76" w:rsidP="00F50C50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</w:t>
            </w:r>
            <w:r w:rsidR="00F50C50" w:rsidRPr="00F50C50">
              <w:rPr>
                <w:rFonts w:ascii="Montserrat" w:hAnsi="Montserrat"/>
                <w:sz w:val="20"/>
                <w:szCs w:val="20"/>
              </w:rPr>
              <w:t xml:space="preserve">os </w:t>
            </w:r>
            <w:r w:rsidRPr="00F50C50">
              <w:rPr>
                <w:rFonts w:ascii="Montserrat" w:hAnsi="Montserrat"/>
                <w:sz w:val="20"/>
                <w:szCs w:val="20"/>
              </w:rPr>
              <w:t>arrendamientos</w:t>
            </w:r>
            <w:r w:rsidR="00F50C50" w:rsidRPr="00F50C50">
              <w:rPr>
                <w:rFonts w:ascii="Montserrat" w:hAnsi="Montserrat"/>
                <w:sz w:val="20"/>
                <w:szCs w:val="20"/>
              </w:rPr>
              <w:t xml:space="preserve"> han sido </w:t>
            </w:r>
            <w:r w:rsidRPr="00F50C50">
              <w:rPr>
                <w:rFonts w:ascii="Montserrat" w:hAnsi="Montserrat"/>
                <w:sz w:val="20"/>
                <w:szCs w:val="20"/>
              </w:rPr>
              <w:t>justificados</w:t>
            </w:r>
            <w:r w:rsidR="00F50C50" w:rsidRPr="00F50C50">
              <w:rPr>
                <w:rFonts w:ascii="Montserrat" w:hAnsi="Montserrat"/>
                <w:sz w:val="20"/>
                <w:szCs w:val="20"/>
              </w:rPr>
              <w:t xml:space="preserve"> a través del artículo 41 de la LAASSP.</w:t>
            </w:r>
          </w:p>
        </w:tc>
      </w:tr>
      <w:tr w:rsidR="00517ABF" w:rsidRPr="00F50C50" w14:paraId="1BC22850" w14:textId="77777777" w:rsidTr="00517ABF">
        <w:trPr>
          <w:trHeight w:val="1680"/>
        </w:trPr>
        <w:tc>
          <w:tcPr>
            <w:tcW w:w="1418" w:type="dxa"/>
            <w:hideMark/>
          </w:tcPr>
          <w:p w14:paraId="61F851F0" w14:textId="77777777" w:rsidR="00F50C50" w:rsidRPr="00F50C50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>Artículo 16, fracción VI.</w:t>
            </w:r>
          </w:p>
        </w:tc>
        <w:tc>
          <w:tcPr>
            <w:tcW w:w="3969" w:type="dxa"/>
            <w:hideMark/>
          </w:tcPr>
          <w:p w14:paraId="0E6C41B4" w14:textId="77777777" w:rsidR="00F50C50" w:rsidRPr="00F50C50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>No se realizarán gastos de oficina innecesarios. En ningún caso se autorizará la compra de bienes e insumos mientras haya suficiencia de los mismos en las oficinas o almacenes, considerando el tiempo de reposición;</w:t>
            </w:r>
          </w:p>
        </w:tc>
        <w:tc>
          <w:tcPr>
            <w:tcW w:w="4678" w:type="dxa"/>
            <w:hideMark/>
          </w:tcPr>
          <w:p w14:paraId="6A2154E1" w14:textId="17C5B7D3" w:rsidR="00F50C50" w:rsidRPr="00F50C50" w:rsidRDefault="009B7E76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>Durante los</w:t>
            </w:r>
            <w:r w:rsidR="00F50C50" w:rsidRPr="00F50C50">
              <w:rPr>
                <w:rFonts w:ascii="Montserrat" w:hAnsi="Montserrat"/>
                <w:sz w:val="20"/>
                <w:szCs w:val="20"/>
              </w:rPr>
              <w:t xml:space="preserve"> tres primeros </w:t>
            </w:r>
            <w:r w:rsidRPr="00F50C50">
              <w:rPr>
                <w:rFonts w:ascii="Montserrat" w:hAnsi="Montserrat"/>
                <w:sz w:val="20"/>
                <w:szCs w:val="20"/>
              </w:rPr>
              <w:t>trimestres</w:t>
            </w:r>
            <w:r w:rsidR="00F50C50" w:rsidRPr="00F50C50">
              <w:rPr>
                <w:rFonts w:ascii="Montserrat" w:hAnsi="Montserrat"/>
                <w:sz w:val="20"/>
                <w:szCs w:val="20"/>
              </w:rPr>
              <w:t xml:space="preserve"> del ejercicio fiscal 2020 no se ha</w:t>
            </w:r>
            <w:r>
              <w:rPr>
                <w:rFonts w:ascii="Montserrat" w:hAnsi="Montserrat"/>
                <w:sz w:val="20"/>
                <w:szCs w:val="20"/>
              </w:rPr>
              <w:t>n</w:t>
            </w:r>
            <w:r w:rsidR="00F50C50" w:rsidRPr="00F50C50">
              <w:rPr>
                <w:rFonts w:ascii="Montserrat" w:hAnsi="Montserrat"/>
                <w:sz w:val="20"/>
                <w:szCs w:val="20"/>
              </w:rPr>
              <w:t xml:space="preserve"> adquirido bienes o insumos de oficinas.</w:t>
            </w:r>
          </w:p>
        </w:tc>
      </w:tr>
      <w:tr w:rsidR="00517ABF" w:rsidRPr="00F50C50" w14:paraId="3608E1C7" w14:textId="77777777" w:rsidTr="00517ABF">
        <w:trPr>
          <w:trHeight w:val="900"/>
        </w:trPr>
        <w:tc>
          <w:tcPr>
            <w:tcW w:w="1418" w:type="dxa"/>
            <w:hideMark/>
          </w:tcPr>
          <w:p w14:paraId="0291401C" w14:textId="77777777" w:rsidR="00F50C50" w:rsidRPr="00F50C50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>Artículo 16, fracción VII.</w:t>
            </w:r>
          </w:p>
        </w:tc>
        <w:tc>
          <w:tcPr>
            <w:tcW w:w="3969" w:type="dxa"/>
            <w:hideMark/>
          </w:tcPr>
          <w:p w14:paraId="19552ABF" w14:textId="2A7065EB" w:rsidR="00F50C50" w:rsidRPr="00F50C50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>Se prohíbe remodelar oficinas por cuestiones estéticas o comprar mobiliario de lujo</w:t>
            </w:r>
            <w:r w:rsidR="009B7E76">
              <w:rPr>
                <w:rFonts w:ascii="Montserrat" w:hAnsi="Montserrat"/>
                <w:sz w:val="20"/>
                <w:szCs w:val="20"/>
              </w:rPr>
              <w:t>;</w:t>
            </w:r>
          </w:p>
        </w:tc>
        <w:tc>
          <w:tcPr>
            <w:tcW w:w="4678" w:type="dxa"/>
            <w:hideMark/>
          </w:tcPr>
          <w:p w14:paraId="73559A2F" w14:textId="0EC2297E" w:rsidR="00F50C50" w:rsidRPr="00F50C50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 xml:space="preserve">Durante </w:t>
            </w:r>
            <w:r w:rsidR="009B7E76">
              <w:rPr>
                <w:rFonts w:ascii="Montserrat" w:hAnsi="Montserrat"/>
                <w:sz w:val="20"/>
                <w:szCs w:val="20"/>
              </w:rPr>
              <w:t xml:space="preserve">los tres primeros trimestres </w:t>
            </w:r>
            <w:r w:rsidRPr="00F50C50">
              <w:rPr>
                <w:rFonts w:ascii="Montserrat" w:hAnsi="Montserrat"/>
                <w:sz w:val="20"/>
                <w:szCs w:val="20"/>
              </w:rPr>
              <w:t>del ejercicio fiscal 2020</w:t>
            </w:r>
            <w:r w:rsidR="009B7E76">
              <w:rPr>
                <w:rFonts w:ascii="Montserrat" w:hAnsi="Montserrat"/>
                <w:sz w:val="20"/>
                <w:szCs w:val="20"/>
              </w:rPr>
              <w:t>, ECOSUR</w:t>
            </w:r>
            <w:r w:rsidRPr="00F50C50">
              <w:rPr>
                <w:rFonts w:ascii="Montserrat" w:hAnsi="Montserrat"/>
                <w:sz w:val="20"/>
                <w:szCs w:val="20"/>
              </w:rPr>
              <w:t xml:space="preserve"> no ha remodelado oficinas.</w:t>
            </w:r>
          </w:p>
        </w:tc>
      </w:tr>
      <w:tr w:rsidR="00517ABF" w:rsidRPr="00F50C50" w14:paraId="4F5DE63E" w14:textId="77777777" w:rsidTr="00517ABF">
        <w:trPr>
          <w:trHeight w:val="1515"/>
        </w:trPr>
        <w:tc>
          <w:tcPr>
            <w:tcW w:w="1418" w:type="dxa"/>
            <w:hideMark/>
          </w:tcPr>
          <w:p w14:paraId="0DCA6DEE" w14:textId="77777777" w:rsidR="00F50C50" w:rsidRPr="00F50C50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>Artículo 16, fracción VIII.</w:t>
            </w:r>
          </w:p>
        </w:tc>
        <w:tc>
          <w:tcPr>
            <w:tcW w:w="3969" w:type="dxa"/>
            <w:hideMark/>
          </w:tcPr>
          <w:p w14:paraId="29E806C0" w14:textId="77777777" w:rsidR="00F50C50" w:rsidRPr="00F50C50" w:rsidRDefault="00F50C50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>Se prohíbe el derroche en energía eléctrica, agua, servicios de telefonía fija y móvil, gasolinas e insumos financiados por el erario.</w:t>
            </w:r>
          </w:p>
        </w:tc>
        <w:tc>
          <w:tcPr>
            <w:tcW w:w="4678" w:type="dxa"/>
            <w:hideMark/>
          </w:tcPr>
          <w:p w14:paraId="4557AB92" w14:textId="2828F7D5" w:rsidR="00F50C50" w:rsidRPr="00F50C50" w:rsidRDefault="009B7E76" w:rsidP="00F50C50">
            <w:pPr>
              <w:rPr>
                <w:rFonts w:ascii="Montserrat" w:hAnsi="Montserrat"/>
                <w:sz w:val="20"/>
                <w:szCs w:val="20"/>
              </w:rPr>
            </w:pPr>
            <w:r w:rsidRPr="00F50C50">
              <w:rPr>
                <w:rFonts w:ascii="Montserrat" w:hAnsi="Montserrat"/>
                <w:sz w:val="20"/>
                <w:szCs w:val="20"/>
              </w:rPr>
              <w:t>Durante los</w:t>
            </w:r>
            <w:r w:rsidR="00F50C50" w:rsidRPr="00F50C50">
              <w:rPr>
                <w:rFonts w:ascii="Montserrat" w:hAnsi="Montserrat"/>
                <w:sz w:val="20"/>
                <w:szCs w:val="20"/>
              </w:rPr>
              <w:t xml:space="preserve"> tres primeros </w:t>
            </w:r>
            <w:r w:rsidRPr="00F50C50">
              <w:rPr>
                <w:rFonts w:ascii="Montserrat" w:hAnsi="Montserrat"/>
                <w:sz w:val="20"/>
                <w:szCs w:val="20"/>
              </w:rPr>
              <w:t>trimestres</w:t>
            </w:r>
            <w:r w:rsidR="00F50C50" w:rsidRPr="00F50C50">
              <w:rPr>
                <w:rFonts w:ascii="Montserrat" w:hAnsi="Montserrat"/>
                <w:sz w:val="20"/>
                <w:szCs w:val="20"/>
              </w:rPr>
              <w:t xml:space="preserve"> del ejercicio fiscal 2020</w:t>
            </w:r>
            <w:r>
              <w:rPr>
                <w:rFonts w:ascii="Montserrat" w:hAnsi="Montserrat"/>
                <w:sz w:val="20"/>
                <w:szCs w:val="20"/>
              </w:rPr>
              <w:t xml:space="preserve">, Se ha cambiado, </w:t>
            </w:r>
            <w:r w:rsidR="00F50C50" w:rsidRPr="00F50C50">
              <w:rPr>
                <w:rFonts w:ascii="Montserrat" w:hAnsi="Montserrat"/>
                <w:sz w:val="20"/>
                <w:szCs w:val="20"/>
              </w:rPr>
              <w:t>en la medida de lo posible</w:t>
            </w:r>
            <w:r>
              <w:rPr>
                <w:rFonts w:ascii="Montserrat" w:hAnsi="Montserrat"/>
                <w:sz w:val="20"/>
                <w:szCs w:val="20"/>
              </w:rPr>
              <w:t xml:space="preserve">, </w:t>
            </w:r>
            <w:r w:rsidR="00F50C50" w:rsidRPr="00F50C50">
              <w:rPr>
                <w:rFonts w:ascii="Montserrat" w:hAnsi="Montserrat"/>
                <w:sz w:val="20"/>
                <w:szCs w:val="20"/>
              </w:rPr>
              <w:t xml:space="preserve">el alumbrado de edificios a </w:t>
            </w:r>
            <w:r w:rsidRPr="00F50C50">
              <w:rPr>
                <w:rFonts w:ascii="Montserrat" w:hAnsi="Montserrat"/>
                <w:sz w:val="20"/>
                <w:szCs w:val="20"/>
              </w:rPr>
              <w:t>lámparas</w:t>
            </w:r>
            <w:r w:rsidR="00F50C50" w:rsidRPr="00F50C50">
              <w:rPr>
                <w:rFonts w:ascii="Montserrat" w:hAnsi="Montserrat"/>
                <w:sz w:val="20"/>
                <w:szCs w:val="20"/>
              </w:rPr>
              <w:t xml:space="preserve"> led para mayor ahorro de energía </w:t>
            </w:r>
            <w:r w:rsidRPr="00F50C50">
              <w:rPr>
                <w:rFonts w:ascii="Montserrat" w:hAnsi="Montserrat"/>
                <w:sz w:val="20"/>
                <w:szCs w:val="20"/>
              </w:rPr>
              <w:t>eléctrica</w:t>
            </w:r>
            <w:r w:rsidR="00F50C50" w:rsidRPr="00F50C50">
              <w:rPr>
                <w:rFonts w:ascii="Montserrat" w:hAnsi="Montserrat"/>
                <w:sz w:val="20"/>
                <w:szCs w:val="20"/>
              </w:rPr>
              <w:t>. No se ha contratado nuevas líneas telefónicas.</w:t>
            </w:r>
          </w:p>
        </w:tc>
      </w:tr>
    </w:tbl>
    <w:p w14:paraId="6E3C79A8" w14:textId="77777777" w:rsidR="00F50C50" w:rsidRPr="00F50C50" w:rsidRDefault="00F50C50">
      <w:pPr>
        <w:rPr>
          <w:rFonts w:ascii="Montserrat" w:hAnsi="Montserrat"/>
          <w:sz w:val="20"/>
          <w:szCs w:val="20"/>
        </w:rPr>
      </w:pPr>
    </w:p>
    <w:sectPr w:rsidR="00F50C50" w:rsidRPr="00F50C5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FDF99" w14:textId="77777777" w:rsidR="005C6294" w:rsidRDefault="005C6294" w:rsidP="00F50C50">
      <w:pPr>
        <w:spacing w:after="0" w:line="240" w:lineRule="auto"/>
      </w:pPr>
      <w:r>
        <w:separator/>
      </w:r>
    </w:p>
  </w:endnote>
  <w:endnote w:type="continuationSeparator" w:id="0">
    <w:p w14:paraId="77C8DC11" w14:textId="77777777" w:rsidR="005C6294" w:rsidRDefault="005C6294" w:rsidP="00F5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5724250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1D600076" w14:textId="68AAD4A8" w:rsidR="00F50C50" w:rsidRPr="00F50C50" w:rsidRDefault="00F50C50">
        <w:pPr>
          <w:pStyle w:val="Piedepgina"/>
          <w:jc w:val="center"/>
          <w:rPr>
            <w:rFonts w:ascii="Montserrat" w:hAnsi="Montserrat"/>
          </w:rPr>
        </w:pPr>
        <w:r w:rsidRPr="00F50C50">
          <w:rPr>
            <w:rFonts w:ascii="Montserrat" w:hAnsi="Montserrat"/>
          </w:rPr>
          <w:fldChar w:fldCharType="begin"/>
        </w:r>
        <w:r w:rsidRPr="00F50C50">
          <w:rPr>
            <w:rFonts w:ascii="Montserrat" w:hAnsi="Montserrat"/>
          </w:rPr>
          <w:instrText>PAGE   \* MERGEFORMAT</w:instrText>
        </w:r>
        <w:r w:rsidRPr="00F50C50">
          <w:rPr>
            <w:rFonts w:ascii="Montserrat" w:hAnsi="Montserrat"/>
          </w:rPr>
          <w:fldChar w:fldCharType="separate"/>
        </w:r>
        <w:r w:rsidRPr="00F50C50">
          <w:rPr>
            <w:rFonts w:ascii="Montserrat" w:hAnsi="Montserrat"/>
            <w:lang w:val="es-ES"/>
          </w:rPr>
          <w:t>2</w:t>
        </w:r>
        <w:r w:rsidRPr="00F50C50">
          <w:rPr>
            <w:rFonts w:ascii="Montserrat" w:hAnsi="Montserrat"/>
          </w:rPr>
          <w:fldChar w:fldCharType="end"/>
        </w:r>
      </w:p>
    </w:sdtContent>
  </w:sdt>
  <w:p w14:paraId="4D9D79CF" w14:textId="77777777" w:rsidR="00F50C50" w:rsidRDefault="00F50C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ED61D" w14:textId="77777777" w:rsidR="005C6294" w:rsidRDefault="005C6294" w:rsidP="00F50C50">
      <w:pPr>
        <w:spacing w:after="0" w:line="240" w:lineRule="auto"/>
      </w:pPr>
      <w:r>
        <w:separator/>
      </w:r>
    </w:p>
  </w:footnote>
  <w:footnote w:type="continuationSeparator" w:id="0">
    <w:p w14:paraId="2D17806D" w14:textId="77777777" w:rsidR="005C6294" w:rsidRDefault="005C6294" w:rsidP="00F5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068C3" w14:textId="13A5B138" w:rsidR="00F50C50" w:rsidRDefault="00F50C5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3743D1" wp14:editId="5D0ACB2D">
          <wp:simplePos x="0" y="0"/>
          <wp:positionH relativeFrom="column">
            <wp:posOffset>-292956</wp:posOffset>
          </wp:positionH>
          <wp:positionV relativeFrom="paragraph">
            <wp:posOffset>-155382</wp:posOffset>
          </wp:positionV>
          <wp:extent cx="6096497" cy="10242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8278" cy="10245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92A8FE" w14:textId="38441007" w:rsidR="00F50C50" w:rsidRDefault="00F50C50">
    <w:pPr>
      <w:pStyle w:val="Encabezado"/>
    </w:pPr>
  </w:p>
  <w:p w14:paraId="5BE2949C" w14:textId="122795AC" w:rsidR="00F50C50" w:rsidRDefault="00F50C50">
    <w:pPr>
      <w:pStyle w:val="Encabezado"/>
    </w:pPr>
  </w:p>
  <w:p w14:paraId="32D89931" w14:textId="0B60CB63" w:rsidR="00F50C50" w:rsidRDefault="00F50C50">
    <w:pPr>
      <w:pStyle w:val="Encabezado"/>
    </w:pPr>
  </w:p>
  <w:p w14:paraId="1B674E36" w14:textId="6ACCB15D" w:rsidR="00F50C50" w:rsidRDefault="00F50C50">
    <w:pPr>
      <w:pStyle w:val="Encabezado"/>
    </w:pPr>
  </w:p>
  <w:p w14:paraId="1A713151" w14:textId="140D2231" w:rsidR="00F50C50" w:rsidRDefault="00F50C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50"/>
    <w:rsid w:val="00216E58"/>
    <w:rsid w:val="00517ABF"/>
    <w:rsid w:val="005A2971"/>
    <w:rsid w:val="005C6294"/>
    <w:rsid w:val="009B7E76"/>
    <w:rsid w:val="00F50C50"/>
    <w:rsid w:val="00FB48EE"/>
    <w:rsid w:val="00F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06389"/>
  <w15:chartTrackingRefBased/>
  <w15:docId w15:val="{7EB1D40F-C438-4764-8A7A-6D210F00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0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C50"/>
  </w:style>
  <w:style w:type="paragraph" w:styleId="Piedepgina">
    <w:name w:val="footer"/>
    <w:basedOn w:val="Normal"/>
    <w:link w:val="PiedepginaCar"/>
    <w:uiPriority w:val="99"/>
    <w:unhideWhenUsed/>
    <w:rsid w:val="00F50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C50"/>
  </w:style>
  <w:style w:type="table" w:styleId="Tablaconcuadrcula">
    <w:name w:val="Table Grid"/>
    <w:basedOn w:val="Tablanormal"/>
    <w:uiPriority w:val="39"/>
    <w:rsid w:val="00F5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1007</Words>
  <Characters>5539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Claude Brunel Manse</dc:creator>
  <cp:keywords/>
  <dc:description/>
  <cp:lastModifiedBy>Marie Claude Brunel Manse</cp:lastModifiedBy>
  <cp:revision>6</cp:revision>
  <dcterms:created xsi:type="dcterms:W3CDTF">2020-10-28T17:18:00Z</dcterms:created>
  <dcterms:modified xsi:type="dcterms:W3CDTF">2020-10-28T17:36:00Z</dcterms:modified>
</cp:coreProperties>
</file>