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842DE" w14:textId="77777777" w:rsidR="00B336A9" w:rsidRPr="00B336A9" w:rsidRDefault="00B336A9" w:rsidP="00B336A9">
      <w:pPr>
        <w:spacing w:line="240" w:lineRule="auto"/>
        <w:jc w:val="center"/>
        <w:rPr>
          <w:rFonts w:ascii="Montserrat" w:hAnsi="Montserrat"/>
          <w:b/>
          <w:bCs/>
          <w:sz w:val="28"/>
          <w:szCs w:val="28"/>
        </w:rPr>
      </w:pPr>
      <w:r w:rsidRPr="00B336A9">
        <w:rPr>
          <w:rFonts w:ascii="Montserrat" w:hAnsi="Montserrat"/>
          <w:b/>
          <w:bCs/>
          <w:sz w:val="28"/>
          <w:szCs w:val="28"/>
        </w:rPr>
        <w:t>Comité de Control y Desempeño Institucional</w:t>
      </w:r>
    </w:p>
    <w:p w14:paraId="72344506" w14:textId="77777777" w:rsidR="00B336A9" w:rsidRPr="00B336A9" w:rsidRDefault="00B336A9" w:rsidP="00B336A9">
      <w:pPr>
        <w:spacing w:line="240" w:lineRule="auto"/>
        <w:jc w:val="center"/>
        <w:rPr>
          <w:rFonts w:ascii="Montserrat" w:hAnsi="Montserrat"/>
          <w:b/>
          <w:bCs/>
          <w:sz w:val="28"/>
          <w:szCs w:val="28"/>
        </w:rPr>
      </w:pPr>
      <w:r w:rsidRPr="00B336A9">
        <w:rPr>
          <w:rFonts w:ascii="Montserrat" w:hAnsi="Montserrat"/>
          <w:b/>
          <w:bCs/>
          <w:sz w:val="28"/>
          <w:szCs w:val="28"/>
        </w:rPr>
        <w:t>Cuarta Sesión Ordinaria 2020</w:t>
      </w:r>
    </w:p>
    <w:p w14:paraId="632077D0" w14:textId="77777777" w:rsidR="00B336A9" w:rsidRDefault="00B336A9" w:rsidP="00B336A9">
      <w:pPr>
        <w:spacing w:line="276" w:lineRule="auto"/>
        <w:jc w:val="left"/>
        <w:rPr>
          <w:rFonts w:ascii="Montserrat" w:hAnsi="Montserrat"/>
          <w:b/>
          <w:sz w:val="28"/>
          <w:szCs w:val="28"/>
        </w:rPr>
      </w:pPr>
    </w:p>
    <w:p w14:paraId="7CD7507D" w14:textId="1F70B927" w:rsidR="0049397B" w:rsidRPr="00933CD7" w:rsidRDefault="0049397B" w:rsidP="00B336A9">
      <w:pPr>
        <w:spacing w:line="240" w:lineRule="auto"/>
        <w:jc w:val="left"/>
        <w:rPr>
          <w:rFonts w:ascii="Montserrat" w:hAnsi="Montserrat"/>
          <w:b/>
          <w:sz w:val="28"/>
          <w:szCs w:val="28"/>
        </w:rPr>
      </w:pPr>
      <w:r w:rsidRPr="00933CD7">
        <w:rPr>
          <w:rFonts w:ascii="Montserrat" w:hAnsi="Montserrat"/>
          <w:b/>
          <w:sz w:val="28"/>
          <w:szCs w:val="28"/>
        </w:rPr>
        <w:t>VII. Desempeño Institucional</w:t>
      </w:r>
    </w:p>
    <w:p w14:paraId="79F60638" w14:textId="1F626C11" w:rsidR="00933CD7" w:rsidRPr="00B336A9" w:rsidRDefault="00933CD7" w:rsidP="00B336A9">
      <w:pPr>
        <w:pStyle w:val="Prrafodelista"/>
        <w:numPr>
          <w:ilvl w:val="0"/>
          <w:numId w:val="36"/>
        </w:numPr>
        <w:tabs>
          <w:tab w:val="left" w:pos="567"/>
        </w:tabs>
        <w:rPr>
          <w:rFonts w:ascii="Montserrat" w:hAnsi="Montserrat"/>
          <w:b/>
          <w:sz w:val="22"/>
          <w:szCs w:val="22"/>
        </w:rPr>
      </w:pPr>
      <w:r w:rsidRPr="00B336A9">
        <w:rPr>
          <w:rFonts w:ascii="Montserrat" w:hAnsi="Montserrat"/>
          <w:b/>
          <w:sz w:val="22"/>
          <w:szCs w:val="22"/>
        </w:rPr>
        <w:t>Programas presupuestarios</w:t>
      </w:r>
    </w:p>
    <w:p w14:paraId="56461AE2" w14:textId="2F4BEA42" w:rsidR="0049397B" w:rsidRPr="00933CD7" w:rsidRDefault="00933CD7" w:rsidP="00B336A9">
      <w:pPr>
        <w:spacing w:line="240" w:lineRule="auto"/>
        <w:ind w:left="993"/>
        <w:jc w:val="left"/>
        <w:rPr>
          <w:rFonts w:ascii="Montserrat" w:hAnsi="Montserrat"/>
          <w:b/>
          <w:sz w:val="22"/>
          <w:szCs w:val="22"/>
        </w:rPr>
      </w:pPr>
      <w:r>
        <w:rPr>
          <w:rFonts w:ascii="Montserrat" w:hAnsi="Montserrat"/>
          <w:b/>
          <w:sz w:val="22"/>
          <w:szCs w:val="22"/>
        </w:rPr>
        <w:t>b</w:t>
      </w:r>
      <w:r w:rsidR="0049397B" w:rsidRPr="00933CD7">
        <w:rPr>
          <w:rFonts w:ascii="Montserrat" w:hAnsi="Montserrat"/>
          <w:b/>
          <w:sz w:val="22"/>
          <w:szCs w:val="22"/>
        </w:rPr>
        <w:t xml:space="preserve">) Comportamiento Presupuestal de enero a </w:t>
      </w:r>
      <w:r w:rsidR="00EA0AD6">
        <w:rPr>
          <w:rFonts w:ascii="Montserrat" w:hAnsi="Montserrat"/>
          <w:b/>
          <w:sz w:val="22"/>
          <w:szCs w:val="22"/>
        </w:rPr>
        <w:t>septiembre</w:t>
      </w:r>
      <w:r w:rsidR="00A1332D" w:rsidRPr="00933CD7">
        <w:rPr>
          <w:rFonts w:ascii="Montserrat" w:hAnsi="Montserrat"/>
          <w:b/>
          <w:sz w:val="22"/>
          <w:szCs w:val="22"/>
        </w:rPr>
        <w:t xml:space="preserve"> </w:t>
      </w:r>
      <w:r w:rsidR="00DD5C2D" w:rsidRPr="00933CD7">
        <w:rPr>
          <w:rFonts w:ascii="Montserrat" w:hAnsi="Montserrat"/>
          <w:b/>
          <w:sz w:val="22"/>
          <w:szCs w:val="22"/>
        </w:rPr>
        <w:t>2</w:t>
      </w:r>
      <w:r w:rsidR="0049397B" w:rsidRPr="00933CD7">
        <w:rPr>
          <w:rFonts w:ascii="Montserrat" w:hAnsi="Montserrat"/>
          <w:b/>
          <w:sz w:val="22"/>
          <w:szCs w:val="22"/>
        </w:rPr>
        <w:t>0</w:t>
      </w:r>
      <w:r w:rsidR="00A1332D" w:rsidRPr="00933CD7">
        <w:rPr>
          <w:rFonts w:ascii="Montserrat" w:hAnsi="Montserrat"/>
          <w:b/>
          <w:sz w:val="22"/>
          <w:szCs w:val="22"/>
        </w:rPr>
        <w:t>20</w:t>
      </w:r>
      <w:r w:rsidR="0049397B" w:rsidRPr="00933CD7">
        <w:rPr>
          <w:rFonts w:ascii="Montserrat" w:hAnsi="Montserrat"/>
          <w:b/>
          <w:sz w:val="22"/>
          <w:szCs w:val="22"/>
        </w:rPr>
        <w:t>.</w:t>
      </w:r>
    </w:p>
    <w:p w14:paraId="248E16AD" w14:textId="77777777" w:rsidR="001F156D" w:rsidRPr="001F156D" w:rsidRDefault="001F156D" w:rsidP="00B336A9">
      <w:pPr>
        <w:spacing w:before="240" w:after="120" w:line="276" w:lineRule="auto"/>
        <w:rPr>
          <w:rFonts w:ascii="Montserrat" w:hAnsi="Montserrat" w:cs="Arial"/>
          <w:sz w:val="22"/>
          <w:szCs w:val="22"/>
        </w:rPr>
      </w:pPr>
      <w:r w:rsidRPr="001F156D">
        <w:rPr>
          <w:rFonts w:ascii="Montserrat" w:hAnsi="Montserrat" w:cs="Arial"/>
          <w:sz w:val="22"/>
          <w:szCs w:val="22"/>
        </w:rPr>
        <w:t>Este informe presenta los resultados generales obtenidos en el periodo de enero a septiembre 2020, sobre el presupuesto aprobado y su ejercicio.</w:t>
      </w:r>
    </w:p>
    <w:p w14:paraId="6F9CFDF1" w14:textId="77777777" w:rsidR="001F156D" w:rsidRDefault="001F156D" w:rsidP="00B336A9">
      <w:pPr>
        <w:spacing w:before="240" w:after="120" w:line="276" w:lineRule="auto"/>
        <w:rPr>
          <w:rFonts w:ascii="Montserrat" w:hAnsi="Montserrat" w:cs="Arial"/>
          <w:sz w:val="22"/>
          <w:szCs w:val="22"/>
        </w:rPr>
      </w:pPr>
      <w:r w:rsidRPr="001F156D">
        <w:rPr>
          <w:rFonts w:ascii="Montserrat" w:hAnsi="Montserrat" w:cs="Arial"/>
          <w:sz w:val="22"/>
          <w:szCs w:val="22"/>
        </w:rPr>
        <w:t>De acuerdo con el oficio núm. G0000/20/016 emitido por el Titular de la Dirección Adjunta de Centros de Investigación del CONACyT, el presupuesto total inicial aprobado para ECOSUR para el ejercicio 2020 ascendió a 403,739.6 miles de pesos; de este monto, 358,752.2 miles de pesos corresponden a recursos fiscales y 44,987.4 miles de pesos a una estimación de los recursos propios que podrían ser captados en el año. Al cierre del periodo enero – septiembre 2020, el presupuesto de recursos fiscales presentó modificaciones derivado de la reducción de recursos fiscales en materiales y suministros y servicios generales por un monto de 4,864.3 miles de pesos, incremento en el capítulo 1000 servicios personales por un monto de 8,190.5 miles de pesos; asimismo, se realizaron adecuaciones compensadas entre partidas de gastos de operación de recursos fiscales, con la finalidad de adecuar el presupuesto a las necesidades de la institución. El presupuesto modificado quedó de la siguiente manera.</w:t>
      </w:r>
    </w:p>
    <w:p w14:paraId="17C14874" w14:textId="77777777" w:rsidR="002C4C12" w:rsidRDefault="002C4C12" w:rsidP="00B336A9">
      <w:pPr>
        <w:spacing w:before="240" w:after="120" w:line="276" w:lineRule="auto"/>
        <w:rPr>
          <w:rFonts w:ascii="Montserrat" w:hAnsi="Montserrat" w:cs="Arial"/>
          <w:sz w:val="22"/>
          <w:szCs w:val="22"/>
          <w:lang w:val="es-ES"/>
        </w:rPr>
      </w:pPr>
    </w:p>
    <w:p w14:paraId="7E41BABF" w14:textId="77777777" w:rsidR="002C4C12" w:rsidRDefault="002C4C12" w:rsidP="00B336A9">
      <w:pPr>
        <w:spacing w:before="240" w:after="120" w:line="276" w:lineRule="auto"/>
        <w:rPr>
          <w:rFonts w:ascii="Montserrat" w:hAnsi="Montserrat" w:cs="Arial"/>
          <w:sz w:val="22"/>
          <w:szCs w:val="22"/>
          <w:lang w:val="es-ES"/>
        </w:rPr>
      </w:pPr>
    </w:p>
    <w:p w14:paraId="145C0485" w14:textId="77777777" w:rsidR="002C4C12" w:rsidRDefault="002C4C12" w:rsidP="00B336A9">
      <w:pPr>
        <w:spacing w:before="240" w:after="120" w:line="276" w:lineRule="auto"/>
        <w:rPr>
          <w:rFonts w:ascii="Montserrat" w:hAnsi="Montserrat" w:cs="Arial"/>
          <w:sz w:val="22"/>
          <w:szCs w:val="22"/>
          <w:lang w:val="es-ES"/>
        </w:rPr>
      </w:pPr>
    </w:p>
    <w:p w14:paraId="3691ADBC" w14:textId="77777777" w:rsidR="002C4C12" w:rsidRDefault="002C4C12" w:rsidP="00B336A9">
      <w:pPr>
        <w:spacing w:before="240" w:after="120" w:line="276" w:lineRule="auto"/>
        <w:rPr>
          <w:rFonts w:ascii="Montserrat" w:hAnsi="Montserrat" w:cs="Arial"/>
          <w:sz w:val="22"/>
          <w:szCs w:val="22"/>
          <w:lang w:val="es-ES"/>
        </w:rPr>
      </w:pPr>
    </w:p>
    <w:p w14:paraId="08B7AABA" w14:textId="77777777" w:rsidR="002C4C12" w:rsidRDefault="002C4C12" w:rsidP="00B336A9">
      <w:pPr>
        <w:spacing w:before="240" w:after="120" w:line="276" w:lineRule="auto"/>
        <w:rPr>
          <w:rFonts w:ascii="Montserrat" w:hAnsi="Montserrat" w:cs="Arial"/>
          <w:sz w:val="22"/>
          <w:szCs w:val="22"/>
          <w:lang w:val="es-ES"/>
        </w:rPr>
      </w:pPr>
    </w:p>
    <w:p w14:paraId="4420ECDF" w14:textId="77777777" w:rsidR="002C4C12" w:rsidRDefault="002C4C12" w:rsidP="00B336A9">
      <w:pPr>
        <w:spacing w:before="240" w:after="120" w:line="276" w:lineRule="auto"/>
        <w:rPr>
          <w:rFonts w:ascii="Montserrat" w:hAnsi="Montserrat" w:cs="Arial"/>
          <w:sz w:val="22"/>
          <w:szCs w:val="22"/>
          <w:lang w:val="es-ES"/>
        </w:rPr>
      </w:pPr>
    </w:p>
    <w:p w14:paraId="362FBF24" w14:textId="77777777" w:rsidR="002C4C12" w:rsidRDefault="002C4C12" w:rsidP="00B336A9">
      <w:pPr>
        <w:spacing w:before="240" w:after="120" w:line="276" w:lineRule="auto"/>
        <w:rPr>
          <w:rFonts w:ascii="Montserrat" w:hAnsi="Montserrat" w:cs="Arial"/>
          <w:sz w:val="22"/>
          <w:szCs w:val="22"/>
          <w:lang w:val="es-ES"/>
        </w:rPr>
      </w:pPr>
    </w:p>
    <w:p w14:paraId="6F628A1F" w14:textId="77777777" w:rsidR="002C4C12" w:rsidRDefault="002C4C12" w:rsidP="00B336A9">
      <w:pPr>
        <w:spacing w:before="240" w:after="120" w:line="276" w:lineRule="auto"/>
        <w:rPr>
          <w:rFonts w:ascii="Montserrat" w:hAnsi="Montserrat" w:cs="Arial"/>
          <w:sz w:val="22"/>
          <w:szCs w:val="22"/>
          <w:lang w:val="es-ES"/>
        </w:rPr>
      </w:pPr>
    </w:p>
    <w:p w14:paraId="390994C5" w14:textId="77777777" w:rsidR="002C4C12" w:rsidRDefault="002C4C12" w:rsidP="00B336A9">
      <w:pPr>
        <w:spacing w:before="240" w:after="120" w:line="276" w:lineRule="auto"/>
        <w:rPr>
          <w:rFonts w:ascii="Montserrat" w:hAnsi="Montserrat" w:cs="Arial"/>
          <w:sz w:val="22"/>
          <w:szCs w:val="22"/>
          <w:lang w:val="es-ES"/>
        </w:rPr>
      </w:pPr>
    </w:p>
    <w:p w14:paraId="483B9417" w14:textId="77777777" w:rsidR="002C4C12" w:rsidRDefault="002C4C12" w:rsidP="00B336A9">
      <w:pPr>
        <w:spacing w:before="240" w:after="120" w:line="276" w:lineRule="auto"/>
        <w:rPr>
          <w:rFonts w:ascii="Montserrat" w:hAnsi="Montserrat" w:cs="Arial"/>
          <w:sz w:val="22"/>
          <w:szCs w:val="22"/>
          <w:lang w:val="es-ES"/>
        </w:rPr>
      </w:pPr>
    </w:p>
    <w:p w14:paraId="686C3E1C" w14:textId="7593F56F" w:rsidR="0049397B" w:rsidRDefault="0049397B" w:rsidP="00B336A9">
      <w:pPr>
        <w:spacing w:before="240" w:after="120" w:line="276" w:lineRule="auto"/>
        <w:rPr>
          <w:rFonts w:ascii="Montserrat" w:hAnsi="Montserrat" w:cs="Arial"/>
          <w:sz w:val="22"/>
          <w:szCs w:val="22"/>
          <w:lang w:val="es-ES"/>
        </w:rPr>
      </w:pPr>
      <w:r w:rsidRPr="00933CD7">
        <w:rPr>
          <w:rFonts w:ascii="Montserrat" w:hAnsi="Montserrat" w:cs="Arial"/>
          <w:sz w:val="22"/>
          <w:szCs w:val="22"/>
          <w:lang w:val="es-ES"/>
        </w:rPr>
        <w:lastRenderedPageBreak/>
        <w:t>La Tabla 1 Presupuesto por capítulo de gasto y fuente de financiamiento aprobado</w:t>
      </w:r>
      <w:r w:rsidR="002C4333" w:rsidRPr="00933CD7">
        <w:rPr>
          <w:rFonts w:ascii="Montserrat" w:hAnsi="Montserrat" w:cs="Arial"/>
          <w:sz w:val="22"/>
          <w:szCs w:val="22"/>
          <w:lang w:val="es-ES"/>
        </w:rPr>
        <w:t xml:space="preserve"> modificado</w:t>
      </w:r>
      <w:r w:rsidRPr="00933CD7">
        <w:rPr>
          <w:rFonts w:ascii="Montserrat" w:hAnsi="Montserrat" w:cs="Arial"/>
          <w:sz w:val="22"/>
          <w:szCs w:val="22"/>
          <w:lang w:val="es-ES"/>
        </w:rPr>
        <w:t>.</w:t>
      </w:r>
    </w:p>
    <w:tbl>
      <w:tblPr>
        <w:tblW w:w="9954" w:type="dxa"/>
        <w:tblCellMar>
          <w:left w:w="70" w:type="dxa"/>
          <w:right w:w="70" w:type="dxa"/>
        </w:tblCellMar>
        <w:tblLook w:val="04A0" w:firstRow="1" w:lastRow="0" w:firstColumn="1" w:lastColumn="0" w:noHBand="0" w:noVBand="1"/>
      </w:tblPr>
      <w:tblGrid>
        <w:gridCol w:w="1906"/>
        <w:gridCol w:w="1218"/>
        <w:gridCol w:w="1113"/>
        <w:gridCol w:w="1132"/>
        <w:gridCol w:w="1113"/>
        <w:gridCol w:w="1113"/>
        <w:gridCol w:w="1113"/>
        <w:gridCol w:w="1246"/>
      </w:tblGrid>
      <w:tr w:rsidR="00505BFF" w:rsidRPr="00933CD7" w14:paraId="235B9126" w14:textId="77777777" w:rsidTr="002C4C12">
        <w:trPr>
          <w:trHeight w:val="360"/>
        </w:trPr>
        <w:tc>
          <w:tcPr>
            <w:tcW w:w="9954" w:type="dxa"/>
            <w:gridSpan w:val="8"/>
            <w:tcBorders>
              <w:top w:val="single" w:sz="4" w:space="0" w:color="auto"/>
              <w:left w:val="single" w:sz="4" w:space="0" w:color="auto"/>
              <w:bottom w:val="nil"/>
              <w:right w:val="single" w:sz="4" w:space="0" w:color="auto"/>
            </w:tcBorders>
            <w:shd w:val="clear" w:color="000000" w:fill="FFFFFF"/>
            <w:noWrap/>
            <w:vAlign w:val="bottom"/>
            <w:hideMark/>
          </w:tcPr>
          <w:p w14:paraId="1B97A32C" w14:textId="6450523E" w:rsidR="00505BFF" w:rsidRPr="00933CD7" w:rsidRDefault="00505BFF" w:rsidP="00B336A9">
            <w:pPr>
              <w:widowControl/>
              <w:spacing w:line="276" w:lineRule="auto"/>
              <w:jc w:val="center"/>
              <w:rPr>
                <w:rFonts w:ascii="Montserrat" w:eastAsia="Times New Roman" w:hAnsi="Montserrat" w:cs="Calibri"/>
                <w:b/>
                <w:bCs/>
                <w:color w:val="000000"/>
                <w:kern w:val="0"/>
                <w:sz w:val="22"/>
                <w:szCs w:val="22"/>
                <w:lang w:eastAsia="es-MX" w:bidi="ar-SA"/>
              </w:rPr>
            </w:pPr>
            <w:bookmarkStart w:id="0" w:name="RANGE!A3:H15"/>
            <w:r w:rsidRPr="00933CD7">
              <w:rPr>
                <w:rFonts w:ascii="Montserrat" w:eastAsia="Times New Roman" w:hAnsi="Montserrat" w:cs="Calibri"/>
                <w:b/>
                <w:bCs/>
                <w:color w:val="000000"/>
                <w:kern w:val="0"/>
                <w:sz w:val="22"/>
                <w:szCs w:val="22"/>
                <w:lang w:eastAsia="es-MX" w:bidi="ar-SA"/>
              </w:rPr>
              <w:t xml:space="preserve">Tabla 1. Afectaciones presupuestarias enero </w:t>
            </w:r>
            <w:r w:rsidR="006D6E0F" w:rsidRPr="00933CD7">
              <w:rPr>
                <w:rFonts w:ascii="Montserrat" w:eastAsia="Times New Roman" w:hAnsi="Montserrat" w:cs="Calibri"/>
                <w:b/>
                <w:bCs/>
                <w:color w:val="000000"/>
                <w:kern w:val="0"/>
                <w:sz w:val="22"/>
                <w:szCs w:val="22"/>
                <w:lang w:eastAsia="es-MX" w:bidi="ar-SA"/>
              </w:rPr>
              <w:t>–</w:t>
            </w:r>
            <w:r w:rsidRPr="00933CD7">
              <w:rPr>
                <w:rFonts w:ascii="Montserrat" w:eastAsia="Times New Roman" w:hAnsi="Montserrat" w:cs="Calibri"/>
                <w:b/>
                <w:bCs/>
                <w:color w:val="000000"/>
                <w:kern w:val="0"/>
                <w:sz w:val="22"/>
                <w:szCs w:val="22"/>
                <w:lang w:eastAsia="es-MX" w:bidi="ar-SA"/>
              </w:rPr>
              <w:t xml:space="preserve"> </w:t>
            </w:r>
            <w:bookmarkEnd w:id="0"/>
            <w:r w:rsidR="001F156D">
              <w:rPr>
                <w:rFonts w:ascii="Montserrat" w:eastAsia="Times New Roman" w:hAnsi="Montserrat" w:cs="Calibri"/>
                <w:b/>
                <w:bCs/>
                <w:color w:val="000000"/>
                <w:kern w:val="0"/>
                <w:sz w:val="22"/>
                <w:szCs w:val="22"/>
                <w:lang w:eastAsia="es-MX" w:bidi="ar-SA"/>
              </w:rPr>
              <w:t>septiembre</w:t>
            </w:r>
            <w:r w:rsidR="006D6E0F" w:rsidRPr="00933CD7">
              <w:rPr>
                <w:rFonts w:ascii="Montserrat" w:eastAsia="Times New Roman" w:hAnsi="Montserrat" w:cs="Calibri"/>
                <w:b/>
                <w:bCs/>
                <w:color w:val="000000"/>
                <w:kern w:val="0"/>
                <w:sz w:val="22"/>
                <w:szCs w:val="22"/>
                <w:lang w:eastAsia="es-MX" w:bidi="ar-SA"/>
              </w:rPr>
              <w:t xml:space="preserve"> 2020</w:t>
            </w:r>
          </w:p>
        </w:tc>
      </w:tr>
      <w:tr w:rsidR="00505BFF" w:rsidRPr="00933CD7" w14:paraId="39F22C18" w14:textId="77777777" w:rsidTr="002C4C12">
        <w:trPr>
          <w:trHeight w:val="269"/>
        </w:trPr>
        <w:tc>
          <w:tcPr>
            <w:tcW w:w="9954" w:type="dxa"/>
            <w:gridSpan w:val="8"/>
            <w:tcBorders>
              <w:top w:val="nil"/>
              <w:left w:val="single" w:sz="4" w:space="0" w:color="auto"/>
              <w:bottom w:val="single" w:sz="4" w:space="0" w:color="auto"/>
              <w:right w:val="single" w:sz="4" w:space="0" w:color="000000"/>
            </w:tcBorders>
            <w:shd w:val="clear" w:color="000000" w:fill="FFFFFF"/>
            <w:noWrap/>
            <w:vAlign w:val="bottom"/>
            <w:hideMark/>
          </w:tcPr>
          <w:p w14:paraId="0ADC2132" w14:textId="3A1E77A2" w:rsidR="00505BFF" w:rsidRPr="00933CD7" w:rsidRDefault="00505BFF" w:rsidP="00B336A9">
            <w:pPr>
              <w:widowControl/>
              <w:spacing w:line="276" w:lineRule="auto"/>
              <w:jc w:val="center"/>
              <w:rPr>
                <w:rFonts w:ascii="Montserrat" w:eastAsia="Times New Roman" w:hAnsi="Montserrat" w:cs="Calibri"/>
                <w:b/>
                <w:bCs/>
                <w:color w:val="000000"/>
                <w:kern w:val="0"/>
                <w:sz w:val="22"/>
                <w:szCs w:val="22"/>
                <w:lang w:eastAsia="es-MX" w:bidi="ar-SA"/>
              </w:rPr>
            </w:pPr>
            <w:r w:rsidRPr="00933CD7">
              <w:rPr>
                <w:rFonts w:ascii="Montserrat" w:eastAsia="Times New Roman" w:hAnsi="Montserrat" w:cs="Calibri"/>
                <w:b/>
                <w:bCs/>
                <w:color w:val="000000"/>
                <w:kern w:val="0"/>
                <w:sz w:val="22"/>
                <w:szCs w:val="22"/>
                <w:lang w:eastAsia="es-MX" w:bidi="ar-SA"/>
              </w:rPr>
              <w:t xml:space="preserve">(Fiscales y </w:t>
            </w:r>
            <w:r w:rsidR="00933CD7">
              <w:rPr>
                <w:rFonts w:ascii="Montserrat" w:eastAsia="Times New Roman" w:hAnsi="Montserrat" w:cs="Calibri"/>
                <w:b/>
                <w:bCs/>
                <w:color w:val="000000"/>
                <w:kern w:val="0"/>
                <w:sz w:val="22"/>
                <w:szCs w:val="22"/>
                <w:lang w:eastAsia="es-MX" w:bidi="ar-SA"/>
              </w:rPr>
              <w:t>p</w:t>
            </w:r>
            <w:r w:rsidRPr="00933CD7">
              <w:rPr>
                <w:rFonts w:ascii="Montserrat" w:eastAsia="Times New Roman" w:hAnsi="Montserrat" w:cs="Calibri"/>
                <w:b/>
                <w:bCs/>
                <w:color w:val="000000"/>
                <w:kern w:val="0"/>
                <w:sz w:val="22"/>
                <w:szCs w:val="22"/>
                <w:lang w:eastAsia="es-MX" w:bidi="ar-SA"/>
              </w:rPr>
              <w:t>ropios)</w:t>
            </w:r>
          </w:p>
        </w:tc>
      </w:tr>
      <w:tr w:rsidR="00723776" w:rsidRPr="00933CD7" w14:paraId="12B7D87B" w14:textId="77777777" w:rsidTr="002C4C12">
        <w:trPr>
          <w:trHeight w:val="538"/>
        </w:trPr>
        <w:tc>
          <w:tcPr>
            <w:tcW w:w="1906" w:type="dxa"/>
            <w:tcBorders>
              <w:top w:val="nil"/>
              <w:left w:val="single" w:sz="4" w:space="0" w:color="auto"/>
              <w:bottom w:val="single" w:sz="4" w:space="0" w:color="auto"/>
              <w:right w:val="single" w:sz="4" w:space="0" w:color="auto"/>
            </w:tcBorders>
            <w:shd w:val="clear" w:color="000000" w:fill="B38E5D"/>
            <w:vAlign w:val="bottom"/>
            <w:hideMark/>
          </w:tcPr>
          <w:p w14:paraId="1A925FA6" w14:textId="77777777" w:rsidR="00505BFF" w:rsidRPr="00933CD7" w:rsidRDefault="00505BFF" w:rsidP="00B336A9">
            <w:pPr>
              <w:widowControl/>
              <w:spacing w:line="276"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Concepto</w:t>
            </w:r>
          </w:p>
        </w:tc>
        <w:tc>
          <w:tcPr>
            <w:tcW w:w="1218" w:type="dxa"/>
            <w:tcBorders>
              <w:top w:val="nil"/>
              <w:left w:val="nil"/>
              <w:bottom w:val="single" w:sz="4" w:space="0" w:color="auto"/>
              <w:right w:val="single" w:sz="4" w:space="0" w:color="auto"/>
            </w:tcBorders>
            <w:shd w:val="clear" w:color="000000" w:fill="B38E5D"/>
            <w:vAlign w:val="bottom"/>
            <w:hideMark/>
          </w:tcPr>
          <w:p w14:paraId="7C6C2F5B" w14:textId="77777777" w:rsidR="00505BFF" w:rsidRPr="00933CD7" w:rsidRDefault="00505BFF" w:rsidP="00B336A9">
            <w:pPr>
              <w:widowControl/>
              <w:spacing w:line="276"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Capítulo     1000</w:t>
            </w:r>
          </w:p>
        </w:tc>
        <w:tc>
          <w:tcPr>
            <w:tcW w:w="1113" w:type="dxa"/>
            <w:tcBorders>
              <w:top w:val="nil"/>
              <w:left w:val="nil"/>
              <w:bottom w:val="single" w:sz="4" w:space="0" w:color="auto"/>
              <w:right w:val="single" w:sz="4" w:space="0" w:color="auto"/>
            </w:tcBorders>
            <w:shd w:val="clear" w:color="000000" w:fill="B38E5D"/>
            <w:vAlign w:val="bottom"/>
            <w:hideMark/>
          </w:tcPr>
          <w:p w14:paraId="5D619DE8" w14:textId="77777777" w:rsidR="00505BFF" w:rsidRPr="00933CD7" w:rsidRDefault="00505BFF" w:rsidP="00B336A9">
            <w:pPr>
              <w:widowControl/>
              <w:spacing w:line="276"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Capítulo     2000</w:t>
            </w:r>
          </w:p>
        </w:tc>
        <w:tc>
          <w:tcPr>
            <w:tcW w:w="1132" w:type="dxa"/>
            <w:tcBorders>
              <w:top w:val="nil"/>
              <w:left w:val="nil"/>
              <w:bottom w:val="single" w:sz="4" w:space="0" w:color="auto"/>
              <w:right w:val="single" w:sz="4" w:space="0" w:color="auto"/>
            </w:tcBorders>
            <w:shd w:val="clear" w:color="000000" w:fill="B38E5D"/>
            <w:vAlign w:val="bottom"/>
            <w:hideMark/>
          </w:tcPr>
          <w:p w14:paraId="04F3C432" w14:textId="77777777" w:rsidR="00505BFF" w:rsidRPr="00933CD7" w:rsidRDefault="00505BFF" w:rsidP="00B336A9">
            <w:pPr>
              <w:widowControl/>
              <w:spacing w:line="276"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Capítulo   3000</w:t>
            </w:r>
          </w:p>
        </w:tc>
        <w:tc>
          <w:tcPr>
            <w:tcW w:w="1113" w:type="dxa"/>
            <w:tcBorders>
              <w:top w:val="nil"/>
              <w:left w:val="nil"/>
              <w:bottom w:val="single" w:sz="4" w:space="0" w:color="auto"/>
              <w:right w:val="single" w:sz="4" w:space="0" w:color="auto"/>
            </w:tcBorders>
            <w:shd w:val="clear" w:color="000000" w:fill="B38E5D"/>
            <w:vAlign w:val="bottom"/>
            <w:hideMark/>
          </w:tcPr>
          <w:p w14:paraId="16BA6FC2" w14:textId="77777777" w:rsidR="00505BFF" w:rsidRPr="00933CD7" w:rsidRDefault="00505BFF" w:rsidP="00B336A9">
            <w:pPr>
              <w:widowControl/>
              <w:spacing w:line="276"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Capítulo 4000</w:t>
            </w:r>
          </w:p>
        </w:tc>
        <w:tc>
          <w:tcPr>
            <w:tcW w:w="1113" w:type="dxa"/>
            <w:tcBorders>
              <w:top w:val="nil"/>
              <w:left w:val="nil"/>
              <w:bottom w:val="single" w:sz="4" w:space="0" w:color="auto"/>
              <w:right w:val="single" w:sz="4" w:space="0" w:color="auto"/>
            </w:tcBorders>
            <w:shd w:val="clear" w:color="000000" w:fill="B38E5D"/>
            <w:vAlign w:val="bottom"/>
            <w:hideMark/>
          </w:tcPr>
          <w:p w14:paraId="095E24CB" w14:textId="77777777" w:rsidR="00505BFF" w:rsidRPr="00933CD7" w:rsidRDefault="00505BFF" w:rsidP="00B336A9">
            <w:pPr>
              <w:widowControl/>
              <w:spacing w:line="276"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Capítulo     5000</w:t>
            </w:r>
          </w:p>
        </w:tc>
        <w:tc>
          <w:tcPr>
            <w:tcW w:w="1113" w:type="dxa"/>
            <w:tcBorders>
              <w:top w:val="nil"/>
              <w:left w:val="nil"/>
              <w:bottom w:val="single" w:sz="4" w:space="0" w:color="auto"/>
              <w:right w:val="single" w:sz="4" w:space="0" w:color="auto"/>
            </w:tcBorders>
            <w:shd w:val="clear" w:color="000000" w:fill="B38E5D"/>
            <w:vAlign w:val="bottom"/>
            <w:hideMark/>
          </w:tcPr>
          <w:p w14:paraId="7BB645E0" w14:textId="77777777" w:rsidR="00505BFF" w:rsidRPr="00933CD7" w:rsidRDefault="00505BFF" w:rsidP="00B336A9">
            <w:pPr>
              <w:widowControl/>
              <w:spacing w:line="276"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Capítulo 6000</w:t>
            </w:r>
          </w:p>
        </w:tc>
        <w:tc>
          <w:tcPr>
            <w:tcW w:w="1246" w:type="dxa"/>
            <w:tcBorders>
              <w:top w:val="nil"/>
              <w:left w:val="nil"/>
              <w:bottom w:val="single" w:sz="4" w:space="0" w:color="auto"/>
              <w:right w:val="single" w:sz="4" w:space="0" w:color="auto"/>
            </w:tcBorders>
            <w:shd w:val="clear" w:color="000000" w:fill="B38E5D"/>
            <w:vAlign w:val="bottom"/>
            <w:hideMark/>
          </w:tcPr>
          <w:p w14:paraId="1AA3A32E" w14:textId="77777777" w:rsidR="00505BFF" w:rsidRPr="00933CD7" w:rsidRDefault="00505BFF" w:rsidP="00B336A9">
            <w:pPr>
              <w:widowControl/>
              <w:spacing w:line="276"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Total</w:t>
            </w:r>
          </w:p>
        </w:tc>
      </w:tr>
      <w:tr w:rsidR="001F156D" w:rsidRPr="00933CD7" w14:paraId="550AE16F" w14:textId="77777777" w:rsidTr="002C4C12">
        <w:trPr>
          <w:trHeight w:val="501"/>
        </w:trPr>
        <w:tc>
          <w:tcPr>
            <w:tcW w:w="1906" w:type="dxa"/>
            <w:tcBorders>
              <w:top w:val="nil"/>
              <w:left w:val="single" w:sz="4" w:space="0" w:color="auto"/>
              <w:bottom w:val="single" w:sz="4" w:space="0" w:color="auto"/>
              <w:right w:val="nil"/>
            </w:tcBorders>
            <w:shd w:val="clear" w:color="auto" w:fill="auto"/>
            <w:vAlign w:val="bottom"/>
            <w:hideMark/>
          </w:tcPr>
          <w:p w14:paraId="31F8A613" w14:textId="5FE02CDD" w:rsidR="001F156D" w:rsidRPr="00933CD7" w:rsidRDefault="001F156D" w:rsidP="00B336A9">
            <w:pPr>
              <w:widowControl/>
              <w:spacing w:line="276" w:lineRule="auto"/>
              <w:jc w:val="left"/>
              <w:rPr>
                <w:rFonts w:ascii="Montserrat" w:eastAsia="Times New Roman" w:hAnsi="Montserrat" w:cs="Calibri"/>
                <w:b/>
                <w:bCs/>
                <w:kern w:val="0"/>
                <w:sz w:val="22"/>
                <w:szCs w:val="22"/>
                <w:lang w:eastAsia="es-MX" w:bidi="ar-SA"/>
              </w:rPr>
            </w:pPr>
            <w:r w:rsidRPr="00933CD7">
              <w:rPr>
                <w:rFonts w:ascii="Montserrat" w:eastAsia="Times New Roman" w:hAnsi="Montserrat" w:cs="Calibri"/>
                <w:b/>
                <w:bCs/>
                <w:kern w:val="0"/>
                <w:sz w:val="22"/>
                <w:szCs w:val="22"/>
                <w:lang w:eastAsia="es-MX" w:bidi="ar-SA"/>
              </w:rPr>
              <w:t>Presupuesto original                            (Fiscales)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7F401" w14:textId="371226E2"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306,578.3</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6B28A0AE" w14:textId="653A1BE5"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6,125.3</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0A916A5" w14:textId="06BE15EB"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42,315.4</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41D66CEA" w14:textId="65A90EA4"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3,733.2</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5A1D36F5" w14:textId="199F09EA"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0.0</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2DD228B3" w14:textId="54D1E0A7"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0.0</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14:paraId="727030BE" w14:textId="438A9E8B"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358,752.2</w:t>
            </w:r>
          </w:p>
        </w:tc>
      </w:tr>
      <w:tr w:rsidR="001F156D" w:rsidRPr="00933CD7" w14:paraId="3DA67FB0" w14:textId="77777777" w:rsidTr="002C4C12">
        <w:trPr>
          <w:trHeight w:val="425"/>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1D773545" w14:textId="77777777" w:rsidR="001F156D" w:rsidRPr="00933CD7" w:rsidRDefault="001F156D" w:rsidP="00B336A9">
            <w:pPr>
              <w:widowControl/>
              <w:spacing w:line="276" w:lineRule="auto"/>
              <w:jc w:val="left"/>
              <w:rPr>
                <w:rFonts w:ascii="Montserrat" w:eastAsia="Times New Roman" w:hAnsi="Montserrat" w:cs="Calibri"/>
                <w:color w:val="000000"/>
                <w:kern w:val="0"/>
                <w:sz w:val="22"/>
                <w:szCs w:val="22"/>
                <w:lang w:eastAsia="es-MX" w:bidi="ar-SA"/>
              </w:rPr>
            </w:pPr>
            <w:r w:rsidRPr="00933CD7">
              <w:rPr>
                <w:rFonts w:ascii="Montserrat" w:eastAsia="Times New Roman" w:hAnsi="Montserrat" w:cs="Calibri"/>
                <w:color w:val="000000"/>
                <w:kern w:val="0"/>
                <w:sz w:val="22"/>
                <w:szCs w:val="22"/>
                <w:lang w:eastAsia="es-MX" w:bidi="ar-SA"/>
              </w:rPr>
              <w:t>Ampliación presupuestal</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14358A9" w14:textId="3704D4A6"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8,190.5</w:t>
            </w:r>
          </w:p>
        </w:tc>
        <w:tc>
          <w:tcPr>
            <w:tcW w:w="1113" w:type="dxa"/>
            <w:tcBorders>
              <w:top w:val="nil"/>
              <w:left w:val="nil"/>
              <w:bottom w:val="single" w:sz="4" w:space="0" w:color="auto"/>
              <w:right w:val="single" w:sz="4" w:space="0" w:color="auto"/>
            </w:tcBorders>
            <w:shd w:val="clear" w:color="auto" w:fill="auto"/>
            <w:noWrap/>
            <w:vAlign w:val="center"/>
            <w:hideMark/>
          </w:tcPr>
          <w:p w14:paraId="0FACEE8A" w14:textId="7D7E27F8"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32" w:type="dxa"/>
            <w:tcBorders>
              <w:top w:val="nil"/>
              <w:left w:val="nil"/>
              <w:bottom w:val="single" w:sz="4" w:space="0" w:color="auto"/>
              <w:right w:val="single" w:sz="4" w:space="0" w:color="auto"/>
            </w:tcBorders>
            <w:shd w:val="clear" w:color="auto" w:fill="auto"/>
            <w:noWrap/>
            <w:vAlign w:val="center"/>
            <w:hideMark/>
          </w:tcPr>
          <w:p w14:paraId="7847DEE0" w14:textId="301D9089"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783E2C4C" w14:textId="74058CCA"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04365E04" w14:textId="0BC1BE61"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34C1836A" w14:textId="0630CE75"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7EDB49AD" w14:textId="07F30063"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8,190.5</w:t>
            </w:r>
          </w:p>
        </w:tc>
      </w:tr>
      <w:tr w:rsidR="001F156D" w:rsidRPr="00933CD7" w14:paraId="71D983DD" w14:textId="77777777" w:rsidTr="002C4C12">
        <w:trPr>
          <w:trHeight w:val="275"/>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377D56EF" w14:textId="77777777" w:rsidR="001F156D" w:rsidRPr="00933CD7" w:rsidRDefault="001F156D" w:rsidP="00B336A9">
            <w:pPr>
              <w:widowControl/>
              <w:spacing w:line="276" w:lineRule="auto"/>
              <w:jc w:val="left"/>
              <w:rPr>
                <w:rFonts w:ascii="Montserrat" w:eastAsia="Times New Roman" w:hAnsi="Montserrat" w:cs="Calibri"/>
                <w:color w:val="000000"/>
                <w:kern w:val="0"/>
                <w:sz w:val="22"/>
                <w:szCs w:val="22"/>
                <w:lang w:eastAsia="es-MX" w:bidi="ar-SA"/>
              </w:rPr>
            </w:pPr>
            <w:r w:rsidRPr="00933CD7">
              <w:rPr>
                <w:rFonts w:ascii="Montserrat" w:eastAsia="Times New Roman" w:hAnsi="Montserrat" w:cs="Calibri"/>
                <w:color w:val="000000"/>
                <w:kern w:val="0"/>
                <w:sz w:val="22"/>
                <w:szCs w:val="22"/>
                <w:lang w:eastAsia="es-MX" w:bidi="ar-SA"/>
              </w:rPr>
              <w:t>Reducción presupuestal</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5E7CDA0D" w14:textId="2DCCB668"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76C60CA5" w14:textId="0E28C8A7"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-1,230.6</w:t>
            </w:r>
          </w:p>
        </w:tc>
        <w:tc>
          <w:tcPr>
            <w:tcW w:w="1132" w:type="dxa"/>
            <w:tcBorders>
              <w:top w:val="nil"/>
              <w:left w:val="nil"/>
              <w:bottom w:val="single" w:sz="4" w:space="0" w:color="auto"/>
              <w:right w:val="single" w:sz="4" w:space="0" w:color="auto"/>
            </w:tcBorders>
            <w:shd w:val="clear" w:color="auto" w:fill="auto"/>
            <w:noWrap/>
            <w:vAlign w:val="center"/>
            <w:hideMark/>
          </w:tcPr>
          <w:p w14:paraId="26E013AC" w14:textId="05CA77B1"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-3,633.7</w:t>
            </w:r>
          </w:p>
        </w:tc>
        <w:tc>
          <w:tcPr>
            <w:tcW w:w="1113" w:type="dxa"/>
            <w:tcBorders>
              <w:top w:val="nil"/>
              <w:left w:val="nil"/>
              <w:bottom w:val="single" w:sz="4" w:space="0" w:color="auto"/>
              <w:right w:val="single" w:sz="4" w:space="0" w:color="auto"/>
            </w:tcBorders>
            <w:shd w:val="clear" w:color="auto" w:fill="auto"/>
            <w:noWrap/>
            <w:vAlign w:val="center"/>
            <w:hideMark/>
          </w:tcPr>
          <w:p w14:paraId="7D5F7F87" w14:textId="19092F99"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53AC5A46" w14:textId="43AF7F86"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16100F91" w14:textId="5040C9C1"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0131E2E1" w14:textId="7C9C5043"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-4,864.3</w:t>
            </w:r>
          </w:p>
        </w:tc>
      </w:tr>
      <w:tr w:rsidR="001F156D" w:rsidRPr="00933CD7" w14:paraId="7003AE22" w14:textId="77777777" w:rsidTr="002C4C12">
        <w:trPr>
          <w:trHeight w:val="407"/>
        </w:trPr>
        <w:tc>
          <w:tcPr>
            <w:tcW w:w="1906" w:type="dxa"/>
            <w:tcBorders>
              <w:top w:val="nil"/>
              <w:left w:val="single" w:sz="4" w:space="0" w:color="auto"/>
              <w:bottom w:val="single" w:sz="4" w:space="0" w:color="auto"/>
              <w:right w:val="nil"/>
            </w:tcBorders>
            <w:shd w:val="clear" w:color="auto" w:fill="auto"/>
            <w:vAlign w:val="bottom"/>
            <w:hideMark/>
          </w:tcPr>
          <w:p w14:paraId="40A4A2FB" w14:textId="77777777" w:rsidR="001F156D" w:rsidRPr="00933CD7" w:rsidRDefault="001F156D" w:rsidP="00B336A9">
            <w:pPr>
              <w:widowControl/>
              <w:spacing w:line="276" w:lineRule="auto"/>
              <w:contextualSpacing/>
              <w:jc w:val="left"/>
              <w:rPr>
                <w:rFonts w:ascii="Montserrat" w:eastAsia="Times New Roman" w:hAnsi="Montserrat" w:cs="Calibri"/>
                <w:color w:val="000000"/>
                <w:kern w:val="0"/>
                <w:sz w:val="22"/>
                <w:szCs w:val="22"/>
                <w:lang w:eastAsia="es-MX" w:bidi="ar-SA"/>
              </w:rPr>
            </w:pPr>
            <w:r w:rsidRPr="00933CD7">
              <w:rPr>
                <w:rFonts w:ascii="Montserrat" w:eastAsia="Times New Roman" w:hAnsi="Montserrat" w:cs="Calibri"/>
                <w:color w:val="000000"/>
                <w:kern w:val="0"/>
                <w:sz w:val="22"/>
                <w:szCs w:val="22"/>
                <w:lang w:eastAsia="es-MX" w:bidi="ar-SA"/>
              </w:rPr>
              <w:t>Movimiento compensado presupuestal</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70D5991" w14:textId="4DB861CB"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2631D61C" w14:textId="6CCD8B64"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692.9</w:t>
            </w:r>
          </w:p>
        </w:tc>
        <w:tc>
          <w:tcPr>
            <w:tcW w:w="1132" w:type="dxa"/>
            <w:tcBorders>
              <w:top w:val="nil"/>
              <w:left w:val="nil"/>
              <w:bottom w:val="single" w:sz="4" w:space="0" w:color="auto"/>
              <w:right w:val="single" w:sz="4" w:space="0" w:color="auto"/>
            </w:tcBorders>
            <w:shd w:val="clear" w:color="auto" w:fill="auto"/>
            <w:noWrap/>
            <w:vAlign w:val="center"/>
            <w:hideMark/>
          </w:tcPr>
          <w:p w14:paraId="60EFC01E" w14:textId="7C47D280"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-692.9</w:t>
            </w:r>
          </w:p>
        </w:tc>
        <w:tc>
          <w:tcPr>
            <w:tcW w:w="1113" w:type="dxa"/>
            <w:tcBorders>
              <w:top w:val="nil"/>
              <w:left w:val="nil"/>
              <w:bottom w:val="single" w:sz="4" w:space="0" w:color="auto"/>
              <w:right w:val="single" w:sz="4" w:space="0" w:color="auto"/>
            </w:tcBorders>
            <w:shd w:val="clear" w:color="auto" w:fill="auto"/>
            <w:noWrap/>
            <w:vAlign w:val="center"/>
            <w:hideMark/>
          </w:tcPr>
          <w:p w14:paraId="68AA37D5" w14:textId="02FB1BA9"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652CC6A9" w14:textId="79FCD493"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01CE2AE6" w14:textId="43A3A570"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5D506370" w14:textId="62BCEE06"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0.0</w:t>
            </w:r>
          </w:p>
        </w:tc>
      </w:tr>
      <w:tr w:rsidR="001F156D" w:rsidRPr="00933CD7" w14:paraId="133A85A3" w14:textId="77777777" w:rsidTr="002C4C12">
        <w:trPr>
          <w:trHeight w:val="501"/>
        </w:trPr>
        <w:tc>
          <w:tcPr>
            <w:tcW w:w="1906" w:type="dxa"/>
            <w:tcBorders>
              <w:top w:val="nil"/>
              <w:left w:val="single" w:sz="4" w:space="0" w:color="auto"/>
              <w:bottom w:val="single" w:sz="4" w:space="0" w:color="auto"/>
              <w:right w:val="nil"/>
            </w:tcBorders>
            <w:shd w:val="clear" w:color="auto" w:fill="auto"/>
            <w:vAlign w:val="bottom"/>
            <w:hideMark/>
          </w:tcPr>
          <w:p w14:paraId="583C3527" w14:textId="6BBC82A5" w:rsidR="001F156D" w:rsidRPr="00933CD7" w:rsidRDefault="001F156D" w:rsidP="00B336A9">
            <w:pPr>
              <w:widowControl/>
              <w:spacing w:line="276" w:lineRule="auto"/>
              <w:jc w:val="left"/>
              <w:rPr>
                <w:rFonts w:ascii="Montserrat" w:eastAsia="Times New Roman" w:hAnsi="Montserrat" w:cs="Calibri"/>
                <w:b/>
                <w:bCs/>
                <w:color w:val="000000"/>
                <w:kern w:val="0"/>
                <w:sz w:val="22"/>
                <w:szCs w:val="22"/>
                <w:lang w:eastAsia="es-MX" w:bidi="ar-SA"/>
              </w:rPr>
            </w:pPr>
            <w:r w:rsidRPr="00933CD7">
              <w:rPr>
                <w:rFonts w:ascii="Montserrat" w:eastAsia="Times New Roman" w:hAnsi="Montserrat" w:cs="Calibri"/>
                <w:b/>
                <w:bCs/>
                <w:color w:val="000000"/>
                <w:kern w:val="0"/>
                <w:sz w:val="22"/>
                <w:szCs w:val="22"/>
                <w:lang w:eastAsia="es-MX" w:bidi="ar-SA"/>
              </w:rPr>
              <w:t>Total afectaciones presupuestales</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18CFFB1A" w14:textId="0F201DE7"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8,190.5</w:t>
            </w:r>
          </w:p>
        </w:tc>
        <w:tc>
          <w:tcPr>
            <w:tcW w:w="1113" w:type="dxa"/>
            <w:tcBorders>
              <w:top w:val="nil"/>
              <w:left w:val="nil"/>
              <w:bottom w:val="single" w:sz="4" w:space="0" w:color="auto"/>
              <w:right w:val="single" w:sz="4" w:space="0" w:color="auto"/>
            </w:tcBorders>
            <w:shd w:val="clear" w:color="auto" w:fill="auto"/>
            <w:noWrap/>
            <w:vAlign w:val="center"/>
            <w:hideMark/>
          </w:tcPr>
          <w:p w14:paraId="7DE0D76E" w14:textId="3C1FCD46"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-537.7</w:t>
            </w:r>
          </w:p>
        </w:tc>
        <w:tc>
          <w:tcPr>
            <w:tcW w:w="1132" w:type="dxa"/>
            <w:tcBorders>
              <w:top w:val="nil"/>
              <w:left w:val="nil"/>
              <w:bottom w:val="single" w:sz="4" w:space="0" w:color="auto"/>
              <w:right w:val="single" w:sz="4" w:space="0" w:color="auto"/>
            </w:tcBorders>
            <w:shd w:val="clear" w:color="auto" w:fill="auto"/>
            <w:noWrap/>
            <w:vAlign w:val="center"/>
            <w:hideMark/>
          </w:tcPr>
          <w:p w14:paraId="35B57FA3" w14:textId="0CA72EEA"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-4,326.6</w:t>
            </w:r>
          </w:p>
        </w:tc>
        <w:tc>
          <w:tcPr>
            <w:tcW w:w="1113" w:type="dxa"/>
            <w:tcBorders>
              <w:top w:val="nil"/>
              <w:left w:val="nil"/>
              <w:bottom w:val="single" w:sz="4" w:space="0" w:color="auto"/>
              <w:right w:val="single" w:sz="4" w:space="0" w:color="auto"/>
            </w:tcBorders>
            <w:shd w:val="clear" w:color="auto" w:fill="auto"/>
            <w:noWrap/>
            <w:vAlign w:val="center"/>
            <w:hideMark/>
          </w:tcPr>
          <w:p w14:paraId="0EEE609E" w14:textId="3FC8045C"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69FD3D0D" w14:textId="20FB4DC6"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331C09A5" w14:textId="28EDA3F7"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55AAC453" w14:textId="118752E8"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3,326.2</w:t>
            </w:r>
          </w:p>
        </w:tc>
      </w:tr>
      <w:tr w:rsidR="001F156D" w:rsidRPr="00933CD7" w14:paraId="131DD982" w14:textId="77777777" w:rsidTr="002C4C12">
        <w:trPr>
          <w:trHeight w:val="501"/>
        </w:trPr>
        <w:tc>
          <w:tcPr>
            <w:tcW w:w="1906" w:type="dxa"/>
            <w:tcBorders>
              <w:top w:val="nil"/>
              <w:left w:val="single" w:sz="4" w:space="0" w:color="auto"/>
              <w:bottom w:val="single" w:sz="4" w:space="0" w:color="auto"/>
              <w:right w:val="nil"/>
            </w:tcBorders>
            <w:shd w:val="clear" w:color="auto" w:fill="auto"/>
            <w:vAlign w:val="bottom"/>
            <w:hideMark/>
          </w:tcPr>
          <w:p w14:paraId="47257DC1" w14:textId="4FAA406E" w:rsidR="001F156D" w:rsidRPr="00933CD7" w:rsidRDefault="001F156D" w:rsidP="00B336A9">
            <w:pPr>
              <w:widowControl/>
              <w:spacing w:line="276" w:lineRule="auto"/>
              <w:jc w:val="left"/>
              <w:rPr>
                <w:rFonts w:ascii="Montserrat" w:eastAsia="Times New Roman" w:hAnsi="Montserrat" w:cs="Calibri"/>
                <w:b/>
                <w:bCs/>
                <w:kern w:val="0"/>
                <w:sz w:val="22"/>
                <w:szCs w:val="22"/>
                <w:lang w:eastAsia="es-MX" w:bidi="ar-SA"/>
              </w:rPr>
            </w:pPr>
            <w:r w:rsidRPr="00933CD7">
              <w:rPr>
                <w:rFonts w:ascii="Montserrat" w:eastAsia="Times New Roman" w:hAnsi="Montserrat" w:cs="Calibri"/>
                <w:b/>
                <w:bCs/>
                <w:kern w:val="0"/>
                <w:sz w:val="22"/>
                <w:szCs w:val="22"/>
                <w:lang w:eastAsia="es-MX" w:bidi="ar-SA"/>
              </w:rPr>
              <w:t>Presupuesto modificado (Fiscales)</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4563028" w14:textId="6231663F"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314,768.8</w:t>
            </w:r>
          </w:p>
        </w:tc>
        <w:tc>
          <w:tcPr>
            <w:tcW w:w="1113" w:type="dxa"/>
            <w:tcBorders>
              <w:top w:val="nil"/>
              <w:left w:val="nil"/>
              <w:bottom w:val="single" w:sz="4" w:space="0" w:color="auto"/>
              <w:right w:val="single" w:sz="4" w:space="0" w:color="auto"/>
            </w:tcBorders>
            <w:shd w:val="clear" w:color="auto" w:fill="auto"/>
            <w:noWrap/>
            <w:vAlign w:val="center"/>
            <w:hideMark/>
          </w:tcPr>
          <w:p w14:paraId="7982163D" w14:textId="70093E90"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5,587.6</w:t>
            </w:r>
          </w:p>
        </w:tc>
        <w:tc>
          <w:tcPr>
            <w:tcW w:w="1132" w:type="dxa"/>
            <w:tcBorders>
              <w:top w:val="nil"/>
              <w:left w:val="nil"/>
              <w:bottom w:val="single" w:sz="4" w:space="0" w:color="auto"/>
              <w:right w:val="single" w:sz="4" w:space="0" w:color="auto"/>
            </w:tcBorders>
            <w:shd w:val="clear" w:color="auto" w:fill="auto"/>
            <w:noWrap/>
            <w:vAlign w:val="center"/>
            <w:hideMark/>
          </w:tcPr>
          <w:p w14:paraId="0E9C2CB5" w14:textId="2209AA39"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37,988.8</w:t>
            </w:r>
          </w:p>
        </w:tc>
        <w:tc>
          <w:tcPr>
            <w:tcW w:w="1113" w:type="dxa"/>
            <w:tcBorders>
              <w:top w:val="nil"/>
              <w:left w:val="nil"/>
              <w:bottom w:val="single" w:sz="4" w:space="0" w:color="auto"/>
              <w:right w:val="single" w:sz="4" w:space="0" w:color="auto"/>
            </w:tcBorders>
            <w:shd w:val="clear" w:color="auto" w:fill="auto"/>
            <w:noWrap/>
            <w:vAlign w:val="center"/>
            <w:hideMark/>
          </w:tcPr>
          <w:p w14:paraId="186BC9B0" w14:textId="4E175A37"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3,733.2</w:t>
            </w:r>
          </w:p>
        </w:tc>
        <w:tc>
          <w:tcPr>
            <w:tcW w:w="1113" w:type="dxa"/>
            <w:tcBorders>
              <w:top w:val="nil"/>
              <w:left w:val="nil"/>
              <w:bottom w:val="single" w:sz="4" w:space="0" w:color="auto"/>
              <w:right w:val="single" w:sz="4" w:space="0" w:color="auto"/>
            </w:tcBorders>
            <w:shd w:val="clear" w:color="auto" w:fill="auto"/>
            <w:noWrap/>
            <w:vAlign w:val="center"/>
            <w:hideMark/>
          </w:tcPr>
          <w:p w14:paraId="7A2525AC" w14:textId="48CA9AA8"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7E233549" w14:textId="3E5F4C68"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27C030D3" w14:textId="35885CEF"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362,078.4</w:t>
            </w:r>
          </w:p>
        </w:tc>
      </w:tr>
      <w:tr w:rsidR="001F156D" w:rsidRPr="00933CD7" w14:paraId="270AAB46" w14:textId="77777777" w:rsidTr="002C4C12">
        <w:trPr>
          <w:trHeight w:val="475"/>
        </w:trPr>
        <w:tc>
          <w:tcPr>
            <w:tcW w:w="1906" w:type="dxa"/>
            <w:tcBorders>
              <w:top w:val="nil"/>
              <w:left w:val="single" w:sz="4" w:space="0" w:color="auto"/>
              <w:bottom w:val="single" w:sz="4" w:space="0" w:color="auto"/>
              <w:right w:val="nil"/>
            </w:tcBorders>
            <w:shd w:val="clear" w:color="auto" w:fill="auto"/>
            <w:vAlign w:val="bottom"/>
            <w:hideMark/>
          </w:tcPr>
          <w:p w14:paraId="7B2E154F" w14:textId="4EBF3B3D" w:rsidR="001F156D" w:rsidRPr="00933CD7" w:rsidRDefault="001F156D" w:rsidP="00B336A9">
            <w:pPr>
              <w:widowControl/>
              <w:spacing w:line="276" w:lineRule="auto"/>
              <w:jc w:val="left"/>
              <w:rPr>
                <w:rFonts w:ascii="Montserrat" w:eastAsia="Times New Roman" w:hAnsi="Montserrat" w:cs="Calibri"/>
                <w:b/>
                <w:bCs/>
                <w:kern w:val="0"/>
                <w:sz w:val="22"/>
                <w:szCs w:val="22"/>
                <w:lang w:eastAsia="es-MX" w:bidi="ar-SA"/>
              </w:rPr>
            </w:pPr>
            <w:r w:rsidRPr="00933CD7">
              <w:rPr>
                <w:rFonts w:ascii="Montserrat" w:eastAsia="Times New Roman" w:hAnsi="Montserrat" w:cs="Calibri"/>
                <w:b/>
                <w:bCs/>
                <w:kern w:val="0"/>
                <w:sz w:val="22"/>
                <w:szCs w:val="22"/>
                <w:lang w:eastAsia="es-MX" w:bidi="ar-SA"/>
              </w:rPr>
              <w:t>Presupuesto original (Propios)</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31F463AC" w14:textId="0BA7D978"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9,123.5</w:t>
            </w:r>
          </w:p>
        </w:tc>
        <w:tc>
          <w:tcPr>
            <w:tcW w:w="1113" w:type="dxa"/>
            <w:tcBorders>
              <w:top w:val="nil"/>
              <w:left w:val="nil"/>
              <w:bottom w:val="single" w:sz="4" w:space="0" w:color="auto"/>
              <w:right w:val="single" w:sz="4" w:space="0" w:color="auto"/>
            </w:tcBorders>
            <w:shd w:val="clear" w:color="auto" w:fill="auto"/>
            <w:noWrap/>
            <w:vAlign w:val="center"/>
            <w:hideMark/>
          </w:tcPr>
          <w:p w14:paraId="07A08D96" w14:textId="7DF3A3C6"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5,334.7</w:t>
            </w:r>
          </w:p>
        </w:tc>
        <w:tc>
          <w:tcPr>
            <w:tcW w:w="1132" w:type="dxa"/>
            <w:tcBorders>
              <w:top w:val="nil"/>
              <w:left w:val="nil"/>
              <w:bottom w:val="single" w:sz="4" w:space="0" w:color="auto"/>
              <w:right w:val="single" w:sz="4" w:space="0" w:color="auto"/>
            </w:tcBorders>
            <w:shd w:val="clear" w:color="auto" w:fill="auto"/>
            <w:noWrap/>
            <w:vAlign w:val="center"/>
            <w:hideMark/>
          </w:tcPr>
          <w:p w14:paraId="35646DA3" w14:textId="2FD36011"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26,079.2</w:t>
            </w:r>
          </w:p>
        </w:tc>
        <w:tc>
          <w:tcPr>
            <w:tcW w:w="1113" w:type="dxa"/>
            <w:tcBorders>
              <w:top w:val="nil"/>
              <w:left w:val="nil"/>
              <w:bottom w:val="single" w:sz="4" w:space="0" w:color="auto"/>
              <w:right w:val="single" w:sz="4" w:space="0" w:color="auto"/>
            </w:tcBorders>
            <w:shd w:val="clear" w:color="auto" w:fill="auto"/>
            <w:noWrap/>
            <w:vAlign w:val="center"/>
            <w:hideMark/>
          </w:tcPr>
          <w:p w14:paraId="68CEDE41" w14:textId="6FA926C6"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4,450.0</w:t>
            </w:r>
          </w:p>
        </w:tc>
        <w:tc>
          <w:tcPr>
            <w:tcW w:w="1113" w:type="dxa"/>
            <w:tcBorders>
              <w:top w:val="nil"/>
              <w:left w:val="nil"/>
              <w:bottom w:val="single" w:sz="4" w:space="0" w:color="auto"/>
              <w:right w:val="single" w:sz="4" w:space="0" w:color="auto"/>
            </w:tcBorders>
            <w:shd w:val="clear" w:color="auto" w:fill="auto"/>
            <w:noWrap/>
            <w:vAlign w:val="center"/>
            <w:hideMark/>
          </w:tcPr>
          <w:p w14:paraId="63314DDC" w14:textId="3570221A"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7584E07D" w14:textId="08E274BD"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05A50703" w14:textId="4500B5E1"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44,987.4</w:t>
            </w:r>
          </w:p>
        </w:tc>
      </w:tr>
      <w:tr w:rsidR="001F156D" w:rsidRPr="00933CD7" w14:paraId="6AA1088A" w14:textId="77777777" w:rsidTr="002C4C12">
        <w:trPr>
          <w:trHeight w:val="501"/>
        </w:trPr>
        <w:tc>
          <w:tcPr>
            <w:tcW w:w="1906" w:type="dxa"/>
            <w:tcBorders>
              <w:top w:val="nil"/>
              <w:left w:val="single" w:sz="4" w:space="0" w:color="auto"/>
              <w:bottom w:val="single" w:sz="4" w:space="0" w:color="auto"/>
              <w:right w:val="nil"/>
            </w:tcBorders>
            <w:shd w:val="clear" w:color="auto" w:fill="auto"/>
            <w:vAlign w:val="bottom"/>
            <w:hideMark/>
          </w:tcPr>
          <w:p w14:paraId="5F596436" w14:textId="77777777" w:rsidR="001F156D" w:rsidRPr="00933CD7" w:rsidRDefault="001F156D" w:rsidP="00B336A9">
            <w:pPr>
              <w:widowControl/>
              <w:spacing w:line="276" w:lineRule="auto"/>
              <w:jc w:val="left"/>
              <w:rPr>
                <w:rFonts w:ascii="Montserrat" w:eastAsia="Times New Roman" w:hAnsi="Montserrat" w:cs="Calibri"/>
                <w:color w:val="000000"/>
                <w:kern w:val="0"/>
                <w:sz w:val="22"/>
                <w:szCs w:val="22"/>
                <w:lang w:eastAsia="es-MX" w:bidi="ar-SA"/>
              </w:rPr>
            </w:pPr>
            <w:r w:rsidRPr="00933CD7">
              <w:rPr>
                <w:rFonts w:ascii="Montserrat" w:eastAsia="Times New Roman" w:hAnsi="Montserrat" w:cs="Calibri"/>
                <w:color w:val="000000"/>
                <w:kern w:val="0"/>
                <w:sz w:val="22"/>
                <w:szCs w:val="22"/>
                <w:lang w:eastAsia="es-MX" w:bidi="ar-SA"/>
              </w:rPr>
              <w:t>Movimiento compensado presupuestal</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36645E9" w14:textId="2221D0AF"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0594AA67" w14:textId="3282ED23" w:rsidR="001F156D" w:rsidRPr="001F156D" w:rsidRDefault="001F156D" w:rsidP="00B336A9">
            <w:pPr>
              <w:widowControl/>
              <w:spacing w:line="276" w:lineRule="auto"/>
              <w:jc w:val="center"/>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32" w:type="dxa"/>
            <w:tcBorders>
              <w:top w:val="nil"/>
              <w:left w:val="nil"/>
              <w:bottom w:val="single" w:sz="4" w:space="0" w:color="auto"/>
              <w:right w:val="single" w:sz="4" w:space="0" w:color="auto"/>
            </w:tcBorders>
            <w:shd w:val="clear" w:color="auto" w:fill="auto"/>
            <w:noWrap/>
            <w:vAlign w:val="center"/>
            <w:hideMark/>
          </w:tcPr>
          <w:p w14:paraId="3359F215" w14:textId="43BC7542"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1CA8E01B" w14:textId="716ACBDA"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15AA226F" w14:textId="17ABCC65"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3AF7BFC3" w14:textId="397B1EDE" w:rsidR="001F156D" w:rsidRPr="001F156D" w:rsidRDefault="001F156D" w:rsidP="00B336A9">
            <w:pPr>
              <w:widowControl/>
              <w:spacing w:line="276" w:lineRule="auto"/>
              <w:jc w:val="right"/>
              <w:rPr>
                <w:rFonts w:ascii="Montserrat" w:eastAsia="Times New Roman" w:hAnsi="Montserrat" w:cs="Calibri"/>
                <w:color w:val="000000"/>
                <w:kern w:val="0"/>
                <w:sz w:val="22"/>
                <w:szCs w:val="22"/>
                <w:lang w:eastAsia="es-MX" w:bidi="ar-SA"/>
              </w:rPr>
            </w:pPr>
            <w:r w:rsidRPr="001F156D">
              <w:rPr>
                <w:rFonts w:ascii="Montserrat" w:hAnsi="Montserrat" w:cs="Calibri"/>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4D846199" w14:textId="38D5073C" w:rsidR="001F156D" w:rsidRPr="001F156D" w:rsidRDefault="001F156D" w:rsidP="00B336A9">
            <w:pPr>
              <w:widowControl/>
              <w:spacing w:line="276" w:lineRule="auto"/>
              <w:jc w:val="right"/>
              <w:rPr>
                <w:rFonts w:ascii="Montserrat" w:eastAsia="Times New Roman" w:hAnsi="Montserrat" w:cs="Calibri"/>
                <w:b/>
                <w:bCs/>
                <w:color w:val="000000"/>
                <w:kern w:val="0"/>
                <w:sz w:val="22"/>
                <w:szCs w:val="22"/>
                <w:lang w:eastAsia="es-MX" w:bidi="ar-SA"/>
              </w:rPr>
            </w:pPr>
            <w:r w:rsidRPr="001F156D">
              <w:rPr>
                <w:rFonts w:ascii="Montserrat" w:hAnsi="Montserrat" w:cs="Calibri"/>
                <w:b/>
                <w:bCs/>
                <w:color w:val="000000"/>
                <w:sz w:val="22"/>
                <w:szCs w:val="22"/>
              </w:rPr>
              <w:t>0.0</w:t>
            </w:r>
          </w:p>
        </w:tc>
      </w:tr>
      <w:tr w:rsidR="001F156D" w:rsidRPr="00933CD7" w14:paraId="1B3A8BB6" w14:textId="77777777" w:rsidTr="002C4C12">
        <w:trPr>
          <w:trHeight w:val="501"/>
        </w:trPr>
        <w:tc>
          <w:tcPr>
            <w:tcW w:w="1906" w:type="dxa"/>
            <w:tcBorders>
              <w:top w:val="nil"/>
              <w:left w:val="single" w:sz="4" w:space="0" w:color="auto"/>
              <w:bottom w:val="single" w:sz="4" w:space="0" w:color="auto"/>
              <w:right w:val="nil"/>
            </w:tcBorders>
            <w:shd w:val="clear" w:color="auto" w:fill="auto"/>
            <w:vAlign w:val="bottom"/>
            <w:hideMark/>
          </w:tcPr>
          <w:p w14:paraId="3ED18DCB" w14:textId="3C27D98B" w:rsidR="001F156D" w:rsidRPr="00933CD7" w:rsidRDefault="001F156D" w:rsidP="00B336A9">
            <w:pPr>
              <w:widowControl/>
              <w:spacing w:line="276" w:lineRule="auto"/>
              <w:jc w:val="left"/>
              <w:rPr>
                <w:rFonts w:ascii="Montserrat" w:eastAsia="Times New Roman" w:hAnsi="Montserrat" w:cs="Calibri"/>
                <w:b/>
                <w:bCs/>
                <w:kern w:val="0"/>
                <w:sz w:val="22"/>
                <w:szCs w:val="22"/>
                <w:lang w:eastAsia="es-MX" w:bidi="ar-SA"/>
              </w:rPr>
            </w:pPr>
            <w:r w:rsidRPr="00933CD7">
              <w:rPr>
                <w:rFonts w:ascii="Montserrat" w:eastAsia="Times New Roman" w:hAnsi="Montserrat" w:cs="Calibri"/>
                <w:b/>
                <w:bCs/>
                <w:kern w:val="0"/>
                <w:sz w:val="22"/>
                <w:szCs w:val="22"/>
                <w:lang w:eastAsia="es-MX" w:bidi="ar-SA"/>
              </w:rPr>
              <w:t>Presupuesto modificado (Propios)</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83981A9" w14:textId="4C918E3A"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9,123.5</w:t>
            </w:r>
          </w:p>
        </w:tc>
        <w:tc>
          <w:tcPr>
            <w:tcW w:w="1113" w:type="dxa"/>
            <w:tcBorders>
              <w:top w:val="nil"/>
              <w:left w:val="nil"/>
              <w:bottom w:val="single" w:sz="4" w:space="0" w:color="auto"/>
              <w:right w:val="single" w:sz="4" w:space="0" w:color="auto"/>
            </w:tcBorders>
            <w:shd w:val="clear" w:color="auto" w:fill="auto"/>
            <w:noWrap/>
            <w:vAlign w:val="center"/>
            <w:hideMark/>
          </w:tcPr>
          <w:p w14:paraId="212FECDD" w14:textId="28F6CF54"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5,334.7</w:t>
            </w:r>
          </w:p>
        </w:tc>
        <w:tc>
          <w:tcPr>
            <w:tcW w:w="1132" w:type="dxa"/>
            <w:tcBorders>
              <w:top w:val="nil"/>
              <w:left w:val="nil"/>
              <w:bottom w:val="single" w:sz="4" w:space="0" w:color="auto"/>
              <w:right w:val="single" w:sz="4" w:space="0" w:color="auto"/>
            </w:tcBorders>
            <w:shd w:val="clear" w:color="auto" w:fill="auto"/>
            <w:noWrap/>
            <w:vAlign w:val="center"/>
            <w:hideMark/>
          </w:tcPr>
          <w:p w14:paraId="469EA42A" w14:textId="0A4EDA59"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26,079.2</w:t>
            </w:r>
          </w:p>
        </w:tc>
        <w:tc>
          <w:tcPr>
            <w:tcW w:w="1113" w:type="dxa"/>
            <w:tcBorders>
              <w:top w:val="nil"/>
              <w:left w:val="nil"/>
              <w:bottom w:val="single" w:sz="4" w:space="0" w:color="auto"/>
              <w:right w:val="single" w:sz="4" w:space="0" w:color="auto"/>
            </w:tcBorders>
            <w:shd w:val="clear" w:color="auto" w:fill="auto"/>
            <w:noWrap/>
            <w:vAlign w:val="center"/>
            <w:hideMark/>
          </w:tcPr>
          <w:p w14:paraId="4F0CBCD8" w14:textId="468D1D77"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4,450.0</w:t>
            </w:r>
          </w:p>
        </w:tc>
        <w:tc>
          <w:tcPr>
            <w:tcW w:w="1113" w:type="dxa"/>
            <w:tcBorders>
              <w:top w:val="nil"/>
              <w:left w:val="nil"/>
              <w:bottom w:val="single" w:sz="4" w:space="0" w:color="auto"/>
              <w:right w:val="single" w:sz="4" w:space="0" w:color="auto"/>
            </w:tcBorders>
            <w:shd w:val="clear" w:color="auto" w:fill="auto"/>
            <w:noWrap/>
            <w:vAlign w:val="center"/>
            <w:hideMark/>
          </w:tcPr>
          <w:p w14:paraId="36B57F4A" w14:textId="396C7BD3"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6BE10509" w14:textId="04275490"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328B0B3A" w14:textId="071BDE64" w:rsidR="001F156D" w:rsidRPr="001F156D" w:rsidRDefault="001F156D" w:rsidP="00B336A9">
            <w:pPr>
              <w:widowControl/>
              <w:spacing w:line="276" w:lineRule="auto"/>
              <w:jc w:val="right"/>
              <w:rPr>
                <w:rFonts w:ascii="Montserrat" w:eastAsia="Times New Roman" w:hAnsi="Montserrat" w:cs="Calibri"/>
                <w:b/>
                <w:bCs/>
                <w:kern w:val="0"/>
                <w:sz w:val="22"/>
                <w:szCs w:val="22"/>
                <w:lang w:eastAsia="es-MX" w:bidi="ar-SA"/>
              </w:rPr>
            </w:pPr>
            <w:r w:rsidRPr="001F156D">
              <w:rPr>
                <w:rFonts w:ascii="Montserrat" w:hAnsi="Montserrat" w:cs="Calibri"/>
                <w:b/>
                <w:bCs/>
                <w:color w:val="000000"/>
                <w:sz w:val="22"/>
                <w:szCs w:val="22"/>
              </w:rPr>
              <w:t>44,987.4</w:t>
            </w:r>
          </w:p>
        </w:tc>
      </w:tr>
      <w:tr w:rsidR="001F156D" w:rsidRPr="00933CD7" w14:paraId="48EEDC35" w14:textId="77777777" w:rsidTr="002C4C12">
        <w:trPr>
          <w:trHeight w:val="538"/>
        </w:trPr>
        <w:tc>
          <w:tcPr>
            <w:tcW w:w="1906" w:type="dxa"/>
            <w:tcBorders>
              <w:top w:val="nil"/>
              <w:left w:val="single" w:sz="4" w:space="0" w:color="auto"/>
              <w:bottom w:val="single" w:sz="4" w:space="0" w:color="auto"/>
              <w:right w:val="nil"/>
            </w:tcBorders>
            <w:shd w:val="clear" w:color="000000" w:fill="B38E5D"/>
            <w:vAlign w:val="bottom"/>
            <w:hideMark/>
          </w:tcPr>
          <w:p w14:paraId="300E7E37" w14:textId="6CECCFC3" w:rsidR="001F156D" w:rsidRPr="00933CD7" w:rsidRDefault="001F156D" w:rsidP="00B336A9">
            <w:pPr>
              <w:widowControl/>
              <w:spacing w:line="276"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 xml:space="preserve">Presupuesto total modificado (Fiscales y </w:t>
            </w:r>
            <w:r>
              <w:rPr>
                <w:rFonts w:ascii="Montserrat" w:eastAsia="Times New Roman" w:hAnsi="Montserrat" w:cs="Calibri"/>
                <w:b/>
                <w:bCs/>
                <w:color w:val="FFFFFF"/>
                <w:kern w:val="0"/>
                <w:sz w:val="22"/>
                <w:szCs w:val="22"/>
                <w:lang w:eastAsia="es-MX" w:bidi="ar-SA"/>
              </w:rPr>
              <w:t>p</w:t>
            </w:r>
            <w:r w:rsidRPr="00933CD7">
              <w:rPr>
                <w:rFonts w:ascii="Montserrat" w:eastAsia="Times New Roman" w:hAnsi="Montserrat" w:cs="Calibri"/>
                <w:b/>
                <w:bCs/>
                <w:color w:val="FFFFFF"/>
                <w:kern w:val="0"/>
                <w:sz w:val="22"/>
                <w:szCs w:val="22"/>
                <w:lang w:eastAsia="es-MX" w:bidi="ar-SA"/>
              </w:rPr>
              <w:t>ropios)</w:t>
            </w:r>
          </w:p>
        </w:tc>
        <w:tc>
          <w:tcPr>
            <w:tcW w:w="1218" w:type="dxa"/>
            <w:tcBorders>
              <w:top w:val="nil"/>
              <w:left w:val="single" w:sz="4" w:space="0" w:color="auto"/>
              <w:bottom w:val="single" w:sz="4" w:space="0" w:color="auto"/>
              <w:right w:val="single" w:sz="4" w:space="0" w:color="auto"/>
            </w:tcBorders>
            <w:shd w:val="clear" w:color="000000" w:fill="B38E5D"/>
            <w:noWrap/>
            <w:vAlign w:val="center"/>
            <w:hideMark/>
          </w:tcPr>
          <w:p w14:paraId="370CC731" w14:textId="5BE43B85" w:rsidR="001F156D" w:rsidRPr="001F156D" w:rsidRDefault="001F156D" w:rsidP="00B336A9">
            <w:pPr>
              <w:widowControl/>
              <w:spacing w:line="276" w:lineRule="auto"/>
              <w:jc w:val="right"/>
              <w:rPr>
                <w:rFonts w:ascii="Montserrat" w:eastAsia="Times New Roman" w:hAnsi="Montserrat" w:cs="Calibri"/>
                <w:b/>
                <w:bCs/>
                <w:color w:val="FFFFFF"/>
                <w:kern w:val="0"/>
                <w:sz w:val="22"/>
                <w:szCs w:val="22"/>
                <w:lang w:eastAsia="es-MX" w:bidi="ar-SA"/>
              </w:rPr>
            </w:pPr>
            <w:r w:rsidRPr="001F156D">
              <w:rPr>
                <w:rFonts w:ascii="Montserrat" w:hAnsi="Montserrat" w:cs="Calibri"/>
                <w:b/>
                <w:bCs/>
                <w:color w:val="FFFFFF"/>
                <w:sz w:val="22"/>
                <w:szCs w:val="22"/>
              </w:rPr>
              <w:t>323,892.3</w:t>
            </w:r>
          </w:p>
        </w:tc>
        <w:tc>
          <w:tcPr>
            <w:tcW w:w="1113" w:type="dxa"/>
            <w:tcBorders>
              <w:top w:val="nil"/>
              <w:left w:val="nil"/>
              <w:bottom w:val="single" w:sz="4" w:space="0" w:color="auto"/>
              <w:right w:val="single" w:sz="4" w:space="0" w:color="auto"/>
            </w:tcBorders>
            <w:shd w:val="clear" w:color="000000" w:fill="B38E5D"/>
            <w:noWrap/>
            <w:vAlign w:val="center"/>
            <w:hideMark/>
          </w:tcPr>
          <w:p w14:paraId="00427A06" w14:textId="029A1B19" w:rsidR="001F156D" w:rsidRPr="001F156D" w:rsidRDefault="001F156D" w:rsidP="00B336A9">
            <w:pPr>
              <w:widowControl/>
              <w:spacing w:line="276" w:lineRule="auto"/>
              <w:jc w:val="right"/>
              <w:rPr>
                <w:rFonts w:ascii="Montserrat" w:eastAsia="Times New Roman" w:hAnsi="Montserrat" w:cs="Calibri"/>
                <w:b/>
                <w:bCs/>
                <w:color w:val="FFFFFF"/>
                <w:kern w:val="0"/>
                <w:sz w:val="22"/>
                <w:szCs w:val="22"/>
                <w:lang w:eastAsia="es-MX" w:bidi="ar-SA"/>
              </w:rPr>
            </w:pPr>
            <w:r w:rsidRPr="001F156D">
              <w:rPr>
                <w:rFonts w:ascii="Montserrat" w:hAnsi="Montserrat" w:cs="Calibri"/>
                <w:b/>
                <w:bCs/>
                <w:color w:val="FFFFFF"/>
                <w:sz w:val="22"/>
                <w:szCs w:val="22"/>
              </w:rPr>
              <w:t>10,922.3</w:t>
            </w:r>
          </w:p>
        </w:tc>
        <w:tc>
          <w:tcPr>
            <w:tcW w:w="1132" w:type="dxa"/>
            <w:tcBorders>
              <w:top w:val="nil"/>
              <w:left w:val="nil"/>
              <w:bottom w:val="single" w:sz="4" w:space="0" w:color="auto"/>
              <w:right w:val="single" w:sz="4" w:space="0" w:color="auto"/>
            </w:tcBorders>
            <w:shd w:val="clear" w:color="000000" w:fill="B38E5D"/>
            <w:noWrap/>
            <w:vAlign w:val="center"/>
            <w:hideMark/>
          </w:tcPr>
          <w:p w14:paraId="114FD5C8" w14:textId="571E1AD0" w:rsidR="001F156D" w:rsidRPr="001F156D" w:rsidRDefault="001F156D" w:rsidP="00B336A9">
            <w:pPr>
              <w:widowControl/>
              <w:spacing w:line="276" w:lineRule="auto"/>
              <w:jc w:val="right"/>
              <w:rPr>
                <w:rFonts w:ascii="Montserrat" w:eastAsia="Times New Roman" w:hAnsi="Montserrat" w:cs="Calibri"/>
                <w:b/>
                <w:bCs/>
                <w:color w:val="FFFFFF"/>
                <w:kern w:val="0"/>
                <w:sz w:val="22"/>
                <w:szCs w:val="22"/>
                <w:lang w:eastAsia="es-MX" w:bidi="ar-SA"/>
              </w:rPr>
            </w:pPr>
            <w:r w:rsidRPr="001F156D">
              <w:rPr>
                <w:rFonts w:ascii="Montserrat" w:hAnsi="Montserrat" w:cs="Calibri"/>
                <w:b/>
                <w:bCs/>
                <w:color w:val="FFFFFF"/>
                <w:sz w:val="22"/>
                <w:szCs w:val="22"/>
              </w:rPr>
              <w:t>64,068.0</w:t>
            </w:r>
          </w:p>
        </w:tc>
        <w:tc>
          <w:tcPr>
            <w:tcW w:w="1113" w:type="dxa"/>
            <w:tcBorders>
              <w:top w:val="nil"/>
              <w:left w:val="nil"/>
              <w:bottom w:val="single" w:sz="4" w:space="0" w:color="auto"/>
              <w:right w:val="single" w:sz="4" w:space="0" w:color="auto"/>
            </w:tcBorders>
            <w:shd w:val="clear" w:color="000000" w:fill="B38E5D"/>
            <w:noWrap/>
            <w:vAlign w:val="center"/>
            <w:hideMark/>
          </w:tcPr>
          <w:p w14:paraId="3EC90378" w14:textId="092AF667" w:rsidR="001F156D" w:rsidRPr="001F156D" w:rsidRDefault="001F156D" w:rsidP="00B336A9">
            <w:pPr>
              <w:widowControl/>
              <w:spacing w:line="276" w:lineRule="auto"/>
              <w:jc w:val="right"/>
              <w:rPr>
                <w:rFonts w:ascii="Montserrat" w:eastAsia="Times New Roman" w:hAnsi="Montserrat" w:cs="Calibri"/>
                <w:b/>
                <w:bCs/>
                <w:color w:val="FFFFFF"/>
                <w:kern w:val="0"/>
                <w:sz w:val="22"/>
                <w:szCs w:val="22"/>
                <w:lang w:eastAsia="es-MX" w:bidi="ar-SA"/>
              </w:rPr>
            </w:pPr>
            <w:r w:rsidRPr="001F156D">
              <w:rPr>
                <w:rFonts w:ascii="Montserrat" w:hAnsi="Montserrat" w:cs="Calibri"/>
                <w:b/>
                <w:bCs/>
                <w:color w:val="FFFFFF"/>
                <w:sz w:val="22"/>
                <w:szCs w:val="22"/>
              </w:rPr>
              <w:t>8,183.2</w:t>
            </w:r>
          </w:p>
        </w:tc>
        <w:tc>
          <w:tcPr>
            <w:tcW w:w="1113" w:type="dxa"/>
            <w:tcBorders>
              <w:top w:val="nil"/>
              <w:left w:val="nil"/>
              <w:bottom w:val="single" w:sz="4" w:space="0" w:color="auto"/>
              <w:right w:val="single" w:sz="4" w:space="0" w:color="auto"/>
            </w:tcBorders>
            <w:shd w:val="clear" w:color="000000" w:fill="B38E5D"/>
            <w:noWrap/>
            <w:vAlign w:val="center"/>
            <w:hideMark/>
          </w:tcPr>
          <w:p w14:paraId="4096E213" w14:textId="174DD189" w:rsidR="001F156D" w:rsidRPr="001F156D" w:rsidRDefault="001F156D" w:rsidP="00B336A9">
            <w:pPr>
              <w:widowControl/>
              <w:spacing w:line="276" w:lineRule="auto"/>
              <w:jc w:val="right"/>
              <w:rPr>
                <w:rFonts w:ascii="Montserrat" w:eastAsia="Times New Roman" w:hAnsi="Montserrat" w:cs="Calibri"/>
                <w:b/>
                <w:bCs/>
                <w:color w:val="FFFFFF"/>
                <w:kern w:val="0"/>
                <w:sz w:val="22"/>
                <w:szCs w:val="22"/>
                <w:lang w:eastAsia="es-MX" w:bidi="ar-SA"/>
              </w:rPr>
            </w:pPr>
            <w:r w:rsidRPr="001F156D">
              <w:rPr>
                <w:rFonts w:ascii="Montserrat" w:hAnsi="Montserrat" w:cs="Calibri"/>
                <w:b/>
                <w:bCs/>
                <w:color w:val="FFFFFF"/>
                <w:sz w:val="22"/>
                <w:szCs w:val="22"/>
              </w:rPr>
              <w:t>0.0</w:t>
            </w:r>
          </w:p>
        </w:tc>
        <w:tc>
          <w:tcPr>
            <w:tcW w:w="1113" w:type="dxa"/>
            <w:tcBorders>
              <w:top w:val="nil"/>
              <w:left w:val="nil"/>
              <w:bottom w:val="single" w:sz="4" w:space="0" w:color="auto"/>
              <w:right w:val="single" w:sz="4" w:space="0" w:color="auto"/>
            </w:tcBorders>
            <w:shd w:val="clear" w:color="000000" w:fill="B38E5D"/>
            <w:noWrap/>
            <w:vAlign w:val="center"/>
            <w:hideMark/>
          </w:tcPr>
          <w:p w14:paraId="776BC9E4" w14:textId="16BAA33F" w:rsidR="001F156D" w:rsidRPr="001F156D" w:rsidRDefault="001F156D" w:rsidP="00B336A9">
            <w:pPr>
              <w:widowControl/>
              <w:spacing w:line="276" w:lineRule="auto"/>
              <w:jc w:val="right"/>
              <w:rPr>
                <w:rFonts w:ascii="Montserrat" w:eastAsia="Times New Roman" w:hAnsi="Montserrat" w:cs="Calibri"/>
                <w:b/>
                <w:bCs/>
                <w:color w:val="FFFFFF"/>
                <w:kern w:val="0"/>
                <w:sz w:val="22"/>
                <w:szCs w:val="22"/>
                <w:lang w:eastAsia="es-MX" w:bidi="ar-SA"/>
              </w:rPr>
            </w:pPr>
            <w:r w:rsidRPr="001F156D">
              <w:rPr>
                <w:rFonts w:ascii="Montserrat" w:hAnsi="Montserrat" w:cs="Calibri"/>
                <w:b/>
                <w:bCs/>
                <w:color w:val="FFFFFF"/>
                <w:sz w:val="22"/>
                <w:szCs w:val="22"/>
              </w:rPr>
              <w:t>0.0</w:t>
            </w:r>
          </w:p>
        </w:tc>
        <w:tc>
          <w:tcPr>
            <w:tcW w:w="1246" w:type="dxa"/>
            <w:tcBorders>
              <w:top w:val="nil"/>
              <w:left w:val="nil"/>
              <w:bottom w:val="single" w:sz="4" w:space="0" w:color="auto"/>
              <w:right w:val="single" w:sz="4" w:space="0" w:color="auto"/>
            </w:tcBorders>
            <w:shd w:val="clear" w:color="000000" w:fill="B38E5D"/>
            <w:noWrap/>
            <w:vAlign w:val="center"/>
            <w:hideMark/>
          </w:tcPr>
          <w:p w14:paraId="7D2D2B9B" w14:textId="7D477A78" w:rsidR="001F156D" w:rsidRPr="001F156D" w:rsidRDefault="001F156D" w:rsidP="00B336A9">
            <w:pPr>
              <w:widowControl/>
              <w:spacing w:line="276" w:lineRule="auto"/>
              <w:jc w:val="right"/>
              <w:rPr>
                <w:rFonts w:ascii="Montserrat" w:eastAsia="Times New Roman" w:hAnsi="Montserrat" w:cs="Calibri"/>
                <w:b/>
                <w:bCs/>
                <w:color w:val="FFFFFF"/>
                <w:kern w:val="0"/>
                <w:sz w:val="22"/>
                <w:szCs w:val="22"/>
                <w:lang w:eastAsia="es-MX" w:bidi="ar-SA"/>
              </w:rPr>
            </w:pPr>
            <w:r w:rsidRPr="001F156D">
              <w:rPr>
                <w:rFonts w:ascii="Montserrat" w:hAnsi="Montserrat" w:cs="Calibri"/>
                <w:b/>
                <w:bCs/>
                <w:color w:val="FFFFFF"/>
                <w:sz w:val="22"/>
                <w:szCs w:val="22"/>
              </w:rPr>
              <w:t>407,065.8</w:t>
            </w:r>
          </w:p>
        </w:tc>
      </w:tr>
    </w:tbl>
    <w:p w14:paraId="361FDBD0" w14:textId="6F0D88D5" w:rsidR="00F82A85" w:rsidRPr="00933CD7" w:rsidRDefault="00F82A85" w:rsidP="00B336A9">
      <w:pPr>
        <w:spacing w:line="276" w:lineRule="auto"/>
        <w:rPr>
          <w:rFonts w:ascii="Montserrat" w:hAnsi="Montserrat" w:cs="Arial"/>
          <w:sz w:val="22"/>
          <w:szCs w:val="22"/>
          <w:lang w:val="es-ES"/>
        </w:rPr>
      </w:pPr>
    </w:p>
    <w:p w14:paraId="6B958492" w14:textId="77777777" w:rsidR="006D6E0F" w:rsidRPr="00933CD7" w:rsidRDefault="006D6E0F" w:rsidP="00B336A9">
      <w:pPr>
        <w:spacing w:line="276" w:lineRule="auto"/>
        <w:rPr>
          <w:rFonts w:ascii="Montserrat" w:hAnsi="Montserrat" w:cs="Arial"/>
          <w:sz w:val="22"/>
          <w:szCs w:val="22"/>
          <w:lang w:val="es-ES"/>
        </w:rPr>
      </w:pPr>
    </w:p>
    <w:p w14:paraId="787C9A3C" w14:textId="395C1AC1" w:rsidR="006D6E0F" w:rsidRPr="00933CD7" w:rsidRDefault="0080787F" w:rsidP="00B336A9">
      <w:pPr>
        <w:spacing w:line="276" w:lineRule="auto"/>
        <w:rPr>
          <w:rFonts w:ascii="Montserrat" w:hAnsi="Montserrat" w:cs="Arial"/>
          <w:sz w:val="22"/>
          <w:szCs w:val="22"/>
          <w:lang w:val="es-ES"/>
        </w:rPr>
      </w:pPr>
      <w:r w:rsidRPr="00933CD7">
        <w:rPr>
          <w:rFonts w:ascii="Montserrat" w:hAnsi="Montserrat" w:cs="Arial"/>
          <w:noProof/>
          <w:sz w:val="22"/>
          <w:szCs w:val="22"/>
          <w:lang w:eastAsia="es-MX" w:bidi="ar-SA"/>
        </w:rPr>
        <mc:AlternateContent>
          <mc:Choice Requires="wps">
            <w:drawing>
              <wp:anchor distT="0" distB="0" distL="114300" distR="114300" simplePos="0" relativeHeight="251672576" behindDoc="0" locked="0" layoutInCell="1" allowOverlap="1" wp14:anchorId="094E7213" wp14:editId="082600A1">
                <wp:simplePos x="0" y="0"/>
                <wp:positionH relativeFrom="margin">
                  <wp:posOffset>1659697</wp:posOffset>
                </wp:positionH>
                <wp:positionV relativeFrom="paragraph">
                  <wp:posOffset>5311333</wp:posOffset>
                </wp:positionV>
                <wp:extent cx="4635611" cy="3077154"/>
                <wp:effectExtent l="0" t="0" r="12700"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611" cy="3077154"/>
                        </a:xfrm>
                        <a:prstGeom prst="rect">
                          <a:avLst/>
                        </a:prstGeom>
                        <a:solidFill>
                          <a:srgbClr val="FFFFFF"/>
                        </a:solidFill>
                        <a:ln w="9525">
                          <a:solidFill>
                            <a:schemeClr val="bg1"/>
                          </a:solidFill>
                          <a:miter lim="800000"/>
                          <a:headEnd/>
                          <a:tailEnd/>
                        </a:ln>
                      </wps:spPr>
                      <wps:txbx>
                        <w:txbxContent>
                          <w:p w14:paraId="7F5FED64" w14:textId="77777777" w:rsidR="001F156D" w:rsidRPr="0080787F" w:rsidRDefault="001F156D" w:rsidP="006D6E0F">
                            <w:pPr>
                              <w:rPr>
                                <w:rFonts w:ascii="Montserrat" w:hAnsi="Montserrat" w:cs="Tahoma"/>
                                <w:bCs/>
                                <w:sz w:val="14"/>
                                <w:szCs w:val="14"/>
                              </w:rPr>
                            </w:pPr>
                            <w:r w:rsidRPr="0080787F">
                              <w:rPr>
                                <w:rFonts w:ascii="Montserrat" w:hAnsi="Montserrat" w:cs="Tahoma"/>
                                <w:bCs/>
                                <w:sz w:val="14"/>
                                <w:szCs w:val="14"/>
                              </w:rPr>
                              <w:t>EXPLICACIÓN A LAS VARIACIONES:</w:t>
                            </w:r>
                          </w:p>
                          <w:p w14:paraId="79084BF7" w14:textId="231297CB" w:rsidR="001F156D" w:rsidRPr="0080787F" w:rsidRDefault="001F156D" w:rsidP="00207E6B">
                            <w:pPr>
                              <w:rPr>
                                <w:rFonts w:ascii="Montserrat" w:hAnsi="Montserrat" w:cs="Tahoma"/>
                                <w:bCs/>
                                <w:sz w:val="14"/>
                                <w:szCs w:val="14"/>
                              </w:rPr>
                            </w:pPr>
                            <w:r w:rsidRPr="0080787F">
                              <w:rPr>
                                <w:rFonts w:ascii="Montserrat" w:hAnsi="Montserrat" w:cs="Tahoma"/>
                                <w:bCs/>
                                <w:sz w:val="14"/>
                                <w:szCs w:val="14"/>
                              </w:rPr>
                              <w:t>Captación de Ingresos del periodo enero – junio 2020.</w:t>
                            </w:r>
                          </w:p>
                          <w:p w14:paraId="216ACA92" w14:textId="0FF901A8" w:rsidR="001F156D" w:rsidRPr="0080787F" w:rsidRDefault="001F156D" w:rsidP="00207E6B">
                            <w:pPr>
                              <w:rPr>
                                <w:rFonts w:ascii="Montserrat" w:hAnsi="Montserrat" w:cs="Tahoma"/>
                                <w:bCs/>
                                <w:sz w:val="14"/>
                                <w:szCs w:val="14"/>
                              </w:rPr>
                            </w:pPr>
                            <w:r w:rsidRPr="0080787F">
                              <w:rPr>
                                <w:rFonts w:ascii="Montserrat" w:hAnsi="Montserrat" w:cs="Tahoma"/>
                                <w:bCs/>
                                <w:sz w:val="14"/>
                                <w:szCs w:val="14"/>
                              </w:rPr>
                              <w:t>ECOSUR tuvo en el periodo enero – junio 2020 un presupuesto programado de 197,481.0 miles de pesos, distribuido en 179,433.2 miles de pesos de recursos fiscales (90.86%) y 18,047.8 miles de pesos de recursos propios (9.14%). El presupuesto de recursos fiscales programado al periodo fue ministrado en un 99.37% esto derivado que a la fecha la SHCP tiene reservado el presupuesto programado de abril a diciembre. En recursos propios el ingreso captado más devengado fue del 36.98% en comparación con el programado (Tabla 2), los cuales fueron captados por la elaboración de proyectos de investigación y prestación de servicios de laboratorios, cursos de capacitación, entre otros.</w:t>
                            </w:r>
                          </w:p>
                          <w:p w14:paraId="18E9FB76" w14:textId="52B7C1E9" w:rsidR="001F156D" w:rsidRPr="0080787F" w:rsidRDefault="001F156D" w:rsidP="00207E6B">
                            <w:pPr>
                              <w:rPr>
                                <w:rFonts w:ascii="Montserrat" w:hAnsi="Montserrat" w:cs="Tahoma"/>
                                <w:bCs/>
                                <w:sz w:val="14"/>
                                <w:szCs w:val="14"/>
                              </w:rPr>
                            </w:pPr>
                            <w:r w:rsidRPr="0080787F">
                              <w:rPr>
                                <w:rFonts w:ascii="Montserrat" w:hAnsi="Montserrat" w:cs="Tahoma"/>
                                <w:bCs/>
                                <w:sz w:val="14"/>
                                <w:szCs w:val="14"/>
                              </w:rPr>
                              <w:t>Ejercicio presupuestal del periodo enero – junio 2020.</w:t>
                            </w:r>
                          </w:p>
                          <w:p w14:paraId="6360AF16" w14:textId="7ABAD7FC" w:rsidR="001F156D" w:rsidRPr="0080787F" w:rsidRDefault="001F156D" w:rsidP="00207E6B">
                            <w:pPr>
                              <w:rPr>
                                <w:rFonts w:ascii="Montserrat" w:hAnsi="Montserrat" w:cs="Tahoma"/>
                                <w:bCs/>
                                <w:sz w:val="14"/>
                                <w:szCs w:val="14"/>
                              </w:rPr>
                            </w:pPr>
                            <w:r w:rsidRPr="0080787F">
                              <w:rPr>
                                <w:rFonts w:ascii="Montserrat" w:hAnsi="Montserrat" w:cs="Tahoma"/>
                                <w:bCs/>
                                <w:sz w:val="14"/>
                                <w:szCs w:val="14"/>
                              </w:rPr>
                              <w:t xml:space="preserve">El presupuesto total ejercido más devengado en gasto corriente durante el periodo enero - junio 2020 ascendió a 160307.5 miles de pesos, lo que representó 81.18% del presupuesto programado al mismo periodo. El presupuesto programado de recursos fiscales para el periodo enero – junio fue ejercido en un 86.37% y en lo correspondiente a recursos propios se ejerció el 36.61% respecto al programado en el periodo. En consecuencia, se presentó un subejercicio presupuestal de 18.82%, respecto al aprobado en el periodo. </w:t>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p>
                          <w:p w14:paraId="5E60F91A" w14:textId="6CFCE02C" w:rsidR="001F156D" w:rsidRPr="00B72C68" w:rsidRDefault="001F156D" w:rsidP="00207E6B">
                            <w:pPr>
                              <w:rPr>
                                <w:rFonts w:ascii="Candara" w:hAnsi="Candara" w:cs="Tahoma"/>
                                <w:b/>
                                <w:sz w:val="14"/>
                                <w:szCs w:val="14"/>
                              </w:rPr>
                            </w:pPr>
                            <w:r w:rsidRPr="0080787F">
                              <w:rPr>
                                <w:rFonts w:ascii="Montserrat" w:hAnsi="Montserrat" w:cs="Tahoma"/>
                                <w:bCs/>
                                <w:sz w:val="14"/>
                                <w:szCs w:val="14"/>
                              </w:rPr>
                              <w:t>Es importante mencionar que el presupuesto ejercido en comparación con el ingreso captado de recursos propios tuvo un subejercicio de $1,341.5 miles de pesos y representa el 20.10%, el subejercicio que se aprecia se originó principalmente por la contingencia sanitaria originada por el virus COVID-19 y decretada por el Gobierno Federal, por la cual se suspendieron viajes nacionales e internacionales y salidas para realizar actividades de investigación de trabajo de campo; así mismo, por la recepción de ministraciones de proyectos que están en ejecución, las cuales se calendarizaron en los convenios o contratos de manera cuatrimestral, semestral o anual.</w:t>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p>
                          <w:p w14:paraId="211B77D0" w14:textId="49414179" w:rsidR="001F156D" w:rsidRPr="002927E8" w:rsidRDefault="001F156D" w:rsidP="00B72C68">
                            <w:pPr>
                              <w:rPr>
                                <w:rFonts w:ascii="Candara" w:hAnsi="Candara" w:cs="Tahoma"/>
                                <w:b/>
                                <w:sz w:val="14"/>
                                <w:szCs w:val="14"/>
                              </w:rPr>
                            </w:pP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p>
                          <w:p w14:paraId="35D03B62" w14:textId="77777777" w:rsidR="001F156D" w:rsidRDefault="001F156D" w:rsidP="006D6E0F">
                            <w:pPr>
                              <w:rPr>
                                <w:rFonts w:ascii="Candara" w:hAnsi="Candara" w:cs="Tahoma"/>
                                <w:b/>
                                <w:sz w:val="14"/>
                                <w:szCs w:val="14"/>
                              </w:rPr>
                            </w:pP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E7213" id="_x0000_t202" coordsize="21600,21600" o:spt="202" path="m,l,21600r21600,l21600,xe">
                <v:stroke joinstyle="miter"/>
                <v:path gradientshapeok="t" o:connecttype="rect"/>
              </v:shapetype>
              <v:shape id="Cuadro de texto 2" o:spid="_x0000_s1026" type="#_x0000_t202" style="position:absolute;left:0;text-align:left;margin-left:130.7pt;margin-top:418.2pt;width:365pt;height:242.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" strokecolor="white [3212]">
                <v:textbox>
                  <w:txbxContent>
                    <w:p w14:paraId="7F5FED64" w14:textId="77777777" w:rsidR="001F156D" w:rsidRPr="0080787F" w:rsidRDefault="001F156D" w:rsidP="006D6E0F">
                      <w:pPr>
                        <w:rPr>
                          <w:rFonts w:ascii="Montserrat" w:hAnsi="Montserrat" w:cs="Tahoma"/>
                          <w:bCs/>
                          <w:sz w:val="14"/>
                          <w:szCs w:val="14"/>
                        </w:rPr>
                      </w:pPr>
                      <w:r w:rsidRPr="0080787F">
                        <w:rPr>
                          <w:rFonts w:ascii="Montserrat" w:hAnsi="Montserrat" w:cs="Tahoma"/>
                          <w:bCs/>
                          <w:sz w:val="14"/>
                          <w:szCs w:val="14"/>
                        </w:rPr>
                        <w:t>EXPLICACIÓN A LAS VARIACIONES:</w:t>
                      </w:r>
                    </w:p>
                    <w:p w14:paraId="79084BF7" w14:textId="231297CB" w:rsidR="001F156D" w:rsidRPr="0080787F" w:rsidRDefault="001F156D" w:rsidP="00207E6B">
                      <w:pPr>
                        <w:rPr>
                          <w:rFonts w:ascii="Montserrat" w:hAnsi="Montserrat" w:cs="Tahoma"/>
                          <w:bCs/>
                          <w:sz w:val="14"/>
                          <w:szCs w:val="14"/>
                        </w:rPr>
                      </w:pPr>
                      <w:r w:rsidRPr="0080787F">
                        <w:rPr>
                          <w:rFonts w:ascii="Montserrat" w:hAnsi="Montserrat" w:cs="Tahoma"/>
                          <w:bCs/>
                          <w:sz w:val="14"/>
                          <w:szCs w:val="14"/>
                        </w:rPr>
                        <w:t>Captación de Ingresos del periodo enero – junio 2020.</w:t>
                      </w:r>
                    </w:p>
                    <w:p w14:paraId="216ACA92" w14:textId="0FF901A8" w:rsidR="001F156D" w:rsidRPr="0080787F" w:rsidRDefault="001F156D" w:rsidP="00207E6B">
                      <w:pPr>
                        <w:rPr>
                          <w:rFonts w:ascii="Montserrat" w:hAnsi="Montserrat" w:cs="Tahoma"/>
                          <w:bCs/>
                          <w:sz w:val="14"/>
                          <w:szCs w:val="14"/>
                        </w:rPr>
                      </w:pPr>
                      <w:r w:rsidRPr="0080787F">
                        <w:rPr>
                          <w:rFonts w:ascii="Montserrat" w:hAnsi="Montserrat" w:cs="Tahoma"/>
                          <w:bCs/>
                          <w:sz w:val="14"/>
                          <w:szCs w:val="14"/>
                        </w:rPr>
                        <w:t>ECOSUR tuvo en el periodo enero – junio 2020 un presupuesto programado de 197,481.0 miles de pesos, distribuido en 179,433.2 miles de pesos de recursos fiscales (90.86%) y 18,047.8 miles de pesos de recursos propios (9.14%). El presupuesto de recursos fiscales programado al periodo fue ministrado en un 99.37% esto derivado que a la fecha la SHCP tiene reservado el presupuesto programado de abril a diciembre. En recursos propios el ingreso captado más devengado fue del 36.98% en comparación con el programado (Tabla 2), los cuales fueron captados por la elaboración de proyectos de investigación y prestación de servicios de laboratorios, cursos de capacitación, entre otros.</w:t>
                      </w:r>
                    </w:p>
                    <w:p w14:paraId="18E9FB76" w14:textId="52B7C1E9" w:rsidR="001F156D" w:rsidRPr="0080787F" w:rsidRDefault="001F156D" w:rsidP="00207E6B">
                      <w:pPr>
                        <w:rPr>
                          <w:rFonts w:ascii="Montserrat" w:hAnsi="Montserrat" w:cs="Tahoma"/>
                          <w:bCs/>
                          <w:sz w:val="14"/>
                          <w:szCs w:val="14"/>
                        </w:rPr>
                      </w:pPr>
                      <w:r w:rsidRPr="0080787F">
                        <w:rPr>
                          <w:rFonts w:ascii="Montserrat" w:hAnsi="Montserrat" w:cs="Tahoma"/>
                          <w:bCs/>
                          <w:sz w:val="14"/>
                          <w:szCs w:val="14"/>
                        </w:rPr>
                        <w:t>Ejercicio presupuestal del periodo enero – junio 2020.</w:t>
                      </w:r>
                    </w:p>
                    <w:p w14:paraId="6360AF16" w14:textId="7ABAD7FC" w:rsidR="001F156D" w:rsidRPr="0080787F" w:rsidRDefault="001F156D" w:rsidP="00207E6B">
                      <w:pPr>
                        <w:rPr>
                          <w:rFonts w:ascii="Montserrat" w:hAnsi="Montserrat" w:cs="Tahoma"/>
                          <w:bCs/>
                          <w:sz w:val="14"/>
                          <w:szCs w:val="14"/>
                        </w:rPr>
                      </w:pPr>
                      <w:r w:rsidRPr="0080787F">
                        <w:rPr>
                          <w:rFonts w:ascii="Montserrat" w:hAnsi="Montserrat" w:cs="Tahoma"/>
                          <w:bCs/>
                          <w:sz w:val="14"/>
                          <w:szCs w:val="14"/>
                        </w:rPr>
                        <w:t xml:space="preserve">El presupuesto total ejercido más devengado en gasto corriente durante el periodo enero - junio 2020 ascendió a 160307.5 miles de pesos, lo que representó 81.18% del presupuesto programado al mismo periodo. El presupuesto programado de recursos fiscales para el periodo enero – junio fue ejercido en un 86.37% y en lo correspondiente a recursos propios se ejerció el 36.61% respecto al programado en el periodo. En consecuencia, se presentó un subejercicio presupuestal de 18.82%, respecto al aprobado en el periodo. </w:t>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p>
                    <w:p w14:paraId="5E60F91A" w14:textId="6CFCE02C" w:rsidR="001F156D" w:rsidRPr="00B72C68" w:rsidRDefault="001F156D" w:rsidP="00207E6B">
                      <w:pPr>
                        <w:rPr>
                          <w:rFonts w:ascii="Candara" w:hAnsi="Candara" w:cs="Tahoma"/>
                          <w:b/>
                          <w:sz w:val="14"/>
                          <w:szCs w:val="14"/>
                        </w:rPr>
                      </w:pPr>
                      <w:r w:rsidRPr="0080787F">
                        <w:rPr>
                          <w:rFonts w:ascii="Montserrat" w:hAnsi="Montserrat" w:cs="Tahoma"/>
                          <w:bCs/>
                          <w:sz w:val="14"/>
                          <w:szCs w:val="14"/>
                        </w:rPr>
                        <w:t>Es importante mencionar que el presupuesto ejercido en comparación con el ingreso captado de recursos propios tuvo un subejercicio de $1,341.5 miles de pesos y representa el 20.10%, el subejercicio que se aprecia se originó principalmente por la contingencia sanitaria originada por el virus COVID-19 y decretada por el Gobierno Federal, por la cual se suspendieron viajes nacionales e internacionales y salidas para realizar actividades de investigación de trabajo de campo; así mismo, por la recepción de ministraciones de proyectos que están en ejecución, las cuales se calendarizaron en los convenios o contratos de manera cuatrimestral, semestral o anual.</w:t>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p>
                    <w:p w14:paraId="211B77D0" w14:textId="49414179" w:rsidR="001F156D" w:rsidRPr="002927E8" w:rsidRDefault="001F156D" w:rsidP="00B72C68">
                      <w:pPr>
                        <w:rPr>
                          <w:rFonts w:ascii="Candara" w:hAnsi="Candara" w:cs="Tahoma"/>
                          <w:b/>
                          <w:sz w:val="14"/>
                          <w:szCs w:val="14"/>
                        </w:rPr>
                      </w:pP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p>
                    <w:p w14:paraId="35D03B62" w14:textId="77777777" w:rsidR="001F156D" w:rsidRDefault="001F156D" w:rsidP="006D6E0F">
                      <w:pPr>
                        <w:rPr>
                          <w:rFonts w:ascii="Candara" w:hAnsi="Candara" w:cs="Tahoma"/>
                          <w:b/>
                          <w:sz w:val="14"/>
                          <w:szCs w:val="14"/>
                        </w:rPr>
                      </w:pP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p>
                  </w:txbxContent>
                </v:textbox>
                <w10:wrap anchorx="margin"/>
              </v:shape>
            </w:pict>
          </mc:Fallback>
        </mc:AlternateContent>
      </w:r>
    </w:p>
    <w:p w14:paraId="0E82C3AF" w14:textId="2DF9D7AD" w:rsidR="006D6E0F" w:rsidRPr="00933CD7" w:rsidRDefault="0097017C" w:rsidP="00B336A9">
      <w:pPr>
        <w:spacing w:line="276" w:lineRule="auto"/>
        <w:rPr>
          <w:rFonts w:ascii="Montserrat" w:hAnsi="Montserrat" w:cs="Arial"/>
          <w:sz w:val="22"/>
          <w:szCs w:val="22"/>
          <w:lang w:val="es-ES"/>
        </w:rPr>
        <w:sectPr w:rsidR="006D6E0F" w:rsidRPr="00933CD7" w:rsidSect="006D6E0F">
          <w:headerReference w:type="default" r:id="rId8"/>
          <w:footerReference w:type="even" r:id="rId9"/>
          <w:footerReference w:type="default" r:id="rId10"/>
          <w:pgSz w:w="12240" w:h="15840"/>
          <w:pgMar w:top="1134" w:right="1418" w:bottom="1134" w:left="1418" w:header="709" w:footer="709" w:gutter="0"/>
          <w:cols w:space="708"/>
          <w:docGrid w:linePitch="360"/>
        </w:sectPr>
      </w:pPr>
      <w:r w:rsidRPr="001835A3">
        <w:rPr>
          <w:rFonts w:ascii="Montserrat" w:hAnsi="Montserrat"/>
          <w:noProof/>
          <w:sz w:val="16"/>
          <w:szCs w:val="16"/>
        </w:rPr>
        <w:lastRenderedPageBreak/>
        <w:drawing>
          <wp:anchor distT="0" distB="0" distL="114300" distR="114300" simplePos="0" relativeHeight="251673600" behindDoc="0" locked="0" layoutInCell="1" allowOverlap="1" wp14:anchorId="451E03B7" wp14:editId="0654886C">
            <wp:simplePos x="0" y="0"/>
            <wp:positionH relativeFrom="margin">
              <wp:posOffset>1886943</wp:posOffset>
            </wp:positionH>
            <wp:positionV relativeFrom="paragraph">
              <wp:posOffset>6207512</wp:posOffset>
            </wp:positionV>
            <wp:extent cx="4291763" cy="2279176"/>
            <wp:effectExtent l="0" t="0" r="0" b="698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1763" cy="22791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56D" w:rsidRPr="001F156D">
        <w:rPr>
          <w:noProof/>
        </w:rPr>
        <w:drawing>
          <wp:inline distT="0" distB="0" distL="0" distR="0" wp14:anchorId="429195BF" wp14:editId="78423608">
            <wp:extent cx="6289482" cy="74378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3954" cy="7443116"/>
                    </a:xfrm>
                    <a:prstGeom prst="rect">
                      <a:avLst/>
                    </a:prstGeom>
                    <a:noFill/>
                    <a:ln>
                      <a:noFill/>
                    </a:ln>
                  </pic:spPr>
                </pic:pic>
              </a:graphicData>
            </a:graphic>
          </wp:inline>
        </w:drawing>
      </w:r>
    </w:p>
    <w:p w14:paraId="4999CFAA" w14:textId="2DECD673" w:rsidR="00EA3F22" w:rsidRPr="00933CD7" w:rsidRDefault="0097017C" w:rsidP="00B336A9">
      <w:pPr>
        <w:spacing w:line="276" w:lineRule="auto"/>
        <w:rPr>
          <w:rFonts w:ascii="Montserrat" w:hAnsi="Montserrat" w:cs="Arial"/>
          <w:sz w:val="22"/>
          <w:szCs w:val="22"/>
          <w:lang w:val="es-ES"/>
        </w:rPr>
        <w:sectPr w:rsidR="00EA3F22" w:rsidRPr="00933CD7" w:rsidSect="00FB127B">
          <w:headerReference w:type="default" r:id="rId13"/>
          <w:pgSz w:w="15840" w:h="12240" w:orient="landscape"/>
          <w:pgMar w:top="1418" w:right="1418" w:bottom="1418" w:left="1418" w:header="709" w:footer="709" w:gutter="0"/>
          <w:cols w:space="708"/>
          <w:docGrid w:linePitch="360"/>
        </w:sectPr>
      </w:pPr>
      <w:r w:rsidRPr="0097017C">
        <w:rPr>
          <w:noProof/>
        </w:rPr>
        <w:lastRenderedPageBreak/>
        <w:drawing>
          <wp:inline distT="0" distB="0" distL="0" distR="0" wp14:anchorId="4A654FA9" wp14:editId="458E0AFB">
            <wp:extent cx="8454390" cy="6127845"/>
            <wp:effectExtent l="0" t="0" r="381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4016" cy="6142070"/>
                    </a:xfrm>
                    <a:prstGeom prst="rect">
                      <a:avLst/>
                    </a:prstGeom>
                    <a:noFill/>
                    <a:ln>
                      <a:noFill/>
                    </a:ln>
                  </pic:spPr>
                </pic:pic>
              </a:graphicData>
            </a:graphic>
          </wp:inline>
        </w:drawing>
      </w:r>
    </w:p>
    <w:p w14:paraId="2CC0845A" w14:textId="6BEA25D0" w:rsidR="00384EAA" w:rsidRPr="00933CD7" w:rsidRDefault="00384EAA" w:rsidP="00B336A9">
      <w:pPr>
        <w:spacing w:line="276" w:lineRule="auto"/>
        <w:rPr>
          <w:rFonts w:ascii="Montserrat" w:hAnsi="Montserrat" w:cs="Arial"/>
          <w:b/>
          <w:sz w:val="22"/>
          <w:szCs w:val="22"/>
          <w:lang w:val="es-ES"/>
        </w:rPr>
      </w:pPr>
      <w:r w:rsidRPr="00933CD7">
        <w:rPr>
          <w:rFonts w:ascii="Montserrat" w:hAnsi="Montserrat" w:cs="Arial"/>
          <w:b/>
          <w:sz w:val="22"/>
          <w:szCs w:val="22"/>
          <w:lang w:val="es-ES"/>
        </w:rPr>
        <w:lastRenderedPageBreak/>
        <w:t xml:space="preserve">Captación de Ingresos del </w:t>
      </w:r>
      <w:r w:rsidR="003E67CF" w:rsidRPr="00933CD7">
        <w:rPr>
          <w:rFonts w:ascii="Montserrat" w:hAnsi="Montserrat" w:cs="Arial"/>
          <w:b/>
          <w:sz w:val="22"/>
          <w:szCs w:val="22"/>
          <w:lang w:val="es-ES"/>
        </w:rPr>
        <w:t>periodo enero</w:t>
      </w:r>
      <w:r w:rsidR="00683EB4" w:rsidRPr="00933CD7">
        <w:rPr>
          <w:rFonts w:ascii="Montserrat" w:hAnsi="Montserrat" w:cs="Arial"/>
          <w:b/>
          <w:sz w:val="22"/>
          <w:szCs w:val="22"/>
          <w:lang w:val="es-ES"/>
        </w:rPr>
        <w:t xml:space="preserve"> </w:t>
      </w:r>
      <w:r w:rsidR="00280351" w:rsidRPr="00933CD7">
        <w:rPr>
          <w:rFonts w:ascii="Montserrat" w:hAnsi="Montserrat" w:cs="Arial"/>
          <w:b/>
          <w:sz w:val="22"/>
          <w:szCs w:val="22"/>
          <w:lang w:val="es-ES"/>
        </w:rPr>
        <w:t>–</w:t>
      </w:r>
      <w:r w:rsidR="00683EB4" w:rsidRPr="00933CD7">
        <w:rPr>
          <w:rFonts w:ascii="Montserrat" w:hAnsi="Montserrat" w:cs="Arial"/>
          <w:b/>
          <w:sz w:val="22"/>
          <w:szCs w:val="22"/>
          <w:lang w:val="es-ES"/>
        </w:rPr>
        <w:t xml:space="preserve"> </w:t>
      </w:r>
      <w:r w:rsidR="007E291A">
        <w:rPr>
          <w:rFonts w:ascii="Montserrat" w:hAnsi="Montserrat" w:cs="Arial"/>
          <w:b/>
          <w:sz w:val="22"/>
          <w:szCs w:val="22"/>
          <w:lang w:val="es-ES"/>
        </w:rPr>
        <w:t>septiembre</w:t>
      </w:r>
      <w:r w:rsidR="00B72C68" w:rsidRPr="00933CD7">
        <w:rPr>
          <w:rFonts w:ascii="Montserrat" w:hAnsi="Montserrat" w:cs="Arial"/>
          <w:b/>
          <w:sz w:val="22"/>
          <w:szCs w:val="22"/>
          <w:lang w:val="es-ES"/>
        </w:rPr>
        <w:t xml:space="preserve"> </w:t>
      </w:r>
      <w:r w:rsidRPr="00933CD7">
        <w:rPr>
          <w:rFonts w:ascii="Montserrat" w:hAnsi="Montserrat" w:cs="Arial"/>
          <w:b/>
          <w:sz w:val="22"/>
          <w:szCs w:val="22"/>
          <w:lang w:val="es-ES"/>
        </w:rPr>
        <w:t>20</w:t>
      </w:r>
      <w:r w:rsidR="00B72C68" w:rsidRPr="00933CD7">
        <w:rPr>
          <w:rFonts w:ascii="Montserrat" w:hAnsi="Montserrat" w:cs="Arial"/>
          <w:b/>
          <w:sz w:val="22"/>
          <w:szCs w:val="22"/>
          <w:lang w:val="es-ES"/>
        </w:rPr>
        <w:t>20</w:t>
      </w:r>
    </w:p>
    <w:p w14:paraId="37701510" w14:textId="0A7BCC53" w:rsidR="0097017C" w:rsidRPr="0097017C" w:rsidRDefault="0097017C" w:rsidP="00B336A9">
      <w:pPr>
        <w:spacing w:line="276" w:lineRule="auto"/>
        <w:rPr>
          <w:rFonts w:ascii="Montserrat" w:hAnsi="Montserrat" w:cs="Arial"/>
          <w:sz w:val="22"/>
          <w:szCs w:val="22"/>
          <w:lang w:val="es-ES"/>
        </w:rPr>
      </w:pPr>
      <w:r w:rsidRPr="0097017C">
        <w:rPr>
          <w:rFonts w:ascii="Montserrat" w:hAnsi="Montserrat" w:cs="Arial"/>
          <w:sz w:val="22"/>
          <w:szCs w:val="22"/>
          <w:lang w:val="es-ES"/>
        </w:rPr>
        <w:t>Durante el periodo enero – septiembre 2020, ECOSUR tenía un presupuesto programado de 290,563.9 miles de pesos de recursos fiscales, el cual fue ministrado al 99.91%</w:t>
      </w:r>
      <w:r w:rsidR="00140C5F">
        <w:rPr>
          <w:rFonts w:ascii="Montserrat" w:hAnsi="Montserrat" w:cs="Arial"/>
          <w:sz w:val="22"/>
          <w:szCs w:val="22"/>
          <w:lang w:val="es-ES"/>
        </w:rPr>
        <w:t>. En</w:t>
      </w:r>
      <w:r w:rsidRPr="0097017C">
        <w:rPr>
          <w:rFonts w:ascii="Montserrat" w:hAnsi="Montserrat" w:cs="Arial"/>
          <w:sz w:val="22"/>
          <w:szCs w:val="22"/>
          <w:lang w:val="es-ES"/>
        </w:rPr>
        <w:t xml:space="preserve"> recursos propios</w:t>
      </w:r>
      <w:r w:rsidR="00140C5F">
        <w:rPr>
          <w:rFonts w:ascii="Montserrat" w:hAnsi="Montserrat" w:cs="Arial"/>
          <w:sz w:val="22"/>
          <w:szCs w:val="22"/>
          <w:lang w:val="es-ES"/>
        </w:rPr>
        <w:t>,</w:t>
      </w:r>
      <w:r w:rsidRPr="0097017C">
        <w:rPr>
          <w:rFonts w:ascii="Montserrat" w:hAnsi="Montserrat" w:cs="Arial"/>
          <w:sz w:val="22"/>
          <w:szCs w:val="22"/>
          <w:lang w:val="es-ES"/>
        </w:rPr>
        <w:t xml:space="preserve"> el ingreso captado más devengado fue del 28.39% en comparación con el programado (Tabla 2)</w:t>
      </w:r>
      <w:r w:rsidR="00140C5F">
        <w:rPr>
          <w:rFonts w:ascii="Montserrat" w:hAnsi="Montserrat" w:cs="Arial"/>
          <w:sz w:val="22"/>
          <w:szCs w:val="22"/>
          <w:lang w:val="es-ES"/>
        </w:rPr>
        <w:t>. Estos recursos propios</w:t>
      </w:r>
      <w:r w:rsidRPr="0097017C">
        <w:rPr>
          <w:rFonts w:ascii="Montserrat" w:hAnsi="Montserrat" w:cs="Arial"/>
          <w:sz w:val="22"/>
          <w:szCs w:val="22"/>
          <w:lang w:val="es-ES"/>
        </w:rPr>
        <w:t xml:space="preserve"> fueron captados p</w:t>
      </w:r>
      <w:r w:rsidR="00140C5F">
        <w:rPr>
          <w:rFonts w:ascii="Montserrat" w:hAnsi="Montserrat" w:cs="Arial"/>
          <w:sz w:val="22"/>
          <w:szCs w:val="22"/>
          <w:lang w:val="es-ES"/>
        </w:rPr>
        <w:t>a</w:t>
      </w:r>
      <w:r w:rsidRPr="0097017C">
        <w:rPr>
          <w:rFonts w:ascii="Montserrat" w:hAnsi="Montserrat" w:cs="Arial"/>
          <w:sz w:val="22"/>
          <w:szCs w:val="22"/>
          <w:lang w:val="es-ES"/>
        </w:rPr>
        <w:t>r</w:t>
      </w:r>
      <w:r w:rsidR="00140C5F">
        <w:rPr>
          <w:rFonts w:ascii="Montserrat" w:hAnsi="Montserrat" w:cs="Arial"/>
          <w:sz w:val="22"/>
          <w:szCs w:val="22"/>
          <w:lang w:val="es-ES"/>
        </w:rPr>
        <w:t>a</w:t>
      </w:r>
      <w:r w:rsidRPr="0097017C">
        <w:rPr>
          <w:rFonts w:ascii="Montserrat" w:hAnsi="Montserrat" w:cs="Arial"/>
          <w:sz w:val="22"/>
          <w:szCs w:val="22"/>
          <w:lang w:val="es-ES"/>
        </w:rPr>
        <w:t xml:space="preserve"> la elaboración de proyectos de investigación</w:t>
      </w:r>
      <w:r w:rsidR="00140C5F">
        <w:rPr>
          <w:rFonts w:ascii="Montserrat" w:hAnsi="Montserrat" w:cs="Arial"/>
          <w:sz w:val="22"/>
          <w:szCs w:val="22"/>
          <w:lang w:val="es-ES"/>
        </w:rPr>
        <w:t>,</w:t>
      </w:r>
      <w:r w:rsidRPr="0097017C">
        <w:rPr>
          <w:rFonts w:ascii="Montserrat" w:hAnsi="Montserrat" w:cs="Arial"/>
          <w:sz w:val="22"/>
          <w:szCs w:val="22"/>
          <w:lang w:val="es-ES"/>
        </w:rPr>
        <w:t xml:space="preserve"> prestación de servicios de laboratorios</w:t>
      </w:r>
      <w:r w:rsidR="00140C5F">
        <w:rPr>
          <w:rFonts w:ascii="Montserrat" w:hAnsi="Montserrat" w:cs="Arial"/>
          <w:sz w:val="22"/>
          <w:szCs w:val="22"/>
          <w:lang w:val="es-ES"/>
        </w:rPr>
        <w:t xml:space="preserve"> y</w:t>
      </w:r>
      <w:r w:rsidRPr="0097017C">
        <w:rPr>
          <w:rFonts w:ascii="Montserrat" w:hAnsi="Montserrat" w:cs="Arial"/>
          <w:sz w:val="22"/>
          <w:szCs w:val="22"/>
          <w:lang w:val="es-ES"/>
        </w:rPr>
        <w:t xml:space="preserve"> cursos de capacitación, entre otros</w:t>
      </w:r>
      <w:r w:rsidR="00140C5F">
        <w:rPr>
          <w:rFonts w:ascii="Montserrat" w:hAnsi="Montserrat" w:cs="Arial"/>
          <w:sz w:val="22"/>
          <w:szCs w:val="22"/>
          <w:lang w:val="es-ES"/>
        </w:rPr>
        <w:t>. Su</w:t>
      </w:r>
      <w:r w:rsidRPr="0097017C">
        <w:rPr>
          <w:rFonts w:ascii="Montserrat" w:hAnsi="Montserrat" w:cs="Arial"/>
          <w:sz w:val="22"/>
          <w:szCs w:val="22"/>
          <w:lang w:val="es-ES"/>
        </w:rPr>
        <w:t xml:space="preserve"> baja captación </w:t>
      </w:r>
      <w:r w:rsidR="00140C5F">
        <w:rPr>
          <w:rFonts w:ascii="Montserrat" w:hAnsi="Montserrat" w:cs="Arial"/>
          <w:sz w:val="22"/>
          <w:szCs w:val="22"/>
          <w:lang w:val="es-ES"/>
        </w:rPr>
        <w:t>s</w:t>
      </w:r>
      <w:r w:rsidRPr="0097017C">
        <w:rPr>
          <w:rFonts w:ascii="Montserrat" w:hAnsi="Montserrat" w:cs="Arial"/>
          <w:sz w:val="22"/>
          <w:szCs w:val="22"/>
          <w:lang w:val="es-ES"/>
        </w:rPr>
        <w:t xml:space="preserve">e </w:t>
      </w:r>
      <w:r w:rsidR="00140C5F">
        <w:rPr>
          <w:rFonts w:ascii="Montserrat" w:hAnsi="Montserrat" w:cs="Arial"/>
          <w:sz w:val="22"/>
          <w:szCs w:val="22"/>
          <w:lang w:val="es-ES"/>
        </w:rPr>
        <w:t xml:space="preserve">explica </w:t>
      </w:r>
      <w:r>
        <w:rPr>
          <w:rFonts w:ascii="Montserrat" w:hAnsi="Montserrat" w:cs="Arial"/>
          <w:sz w:val="22"/>
          <w:szCs w:val="22"/>
          <w:lang w:val="es-ES"/>
        </w:rPr>
        <w:t xml:space="preserve">principalmente </w:t>
      </w:r>
      <w:r w:rsidRPr="0097017C">
        <w:rPr>
          <w:rFonts w:ascii="Montserrat" w:hAnsi="Montserrat" w:cs="Arial"/>
          <w:sz w:val="22"/>
          <w:szCs w:val="22"/>
          <w:lang w:val="es-ES"/>
        </w:rPr>
        <w:t>por la disminución de proyectos autorizados de investigación por las diferentes fuentes de financi</w:t>
      </w:r>
      <w:r>
        <w:rPr>
          <w:rFonts w:ascii="Montserrat" w:hAnsi="Montserrat" w:cs="Arial"/>
          <w:sz w:val="22"/>
          <w:szCs w:val="22"/>
          <w:lang w:val="es-ES"/>
        </w:rPr>
        <w:t>a</w:t>
      </w:r>
      <w:r w:rsidRPr="0097017C">
        <w:rPr>
          <w:rFonts w:ascii="Montserrat" w:hAnsi="Montserrat" w:cs="Arial"/>
          <w:sz w:val="22"/>
          <w:szCs w:val="22"/>
          <w:lang w:val="es-ES"/>
        </w:rPr>
        <w:t>miento nacionales e internacionales, derivado de la situación sanitaria que enfrenta actualmente el planeta por el virus SARS-CoV2 (COVID-19).</w:t>
      </w:r>
    </w:p>
    <w:p w14:paraId="5840FE94" w14:textId="04F69E13" w:rsidR="00384EAA" w:rsidRPr="00933CD7" w:rsidRDefault="00384EAA" w:rsidP="00B336A9">
      <w:pPr>
        <w:spacing w:before="360" w:line="276" w:lineRule="auto"/>
        <w:rPr>
          <w:rFonts w:ascii="Montserrat" w:hAnsi="Montserrat"/>
          <w:b/>
          <w:sz w:val="22"/>
          <w:szCs w:val="22"/>
          <w:lang w:val="es-ES"/>
        </w:rPr>
      </w:pPr>
      <w:r w:rsidRPr="00933CD7">
        <w:rPr>
          <w:rFonts w:ascii="Montserrat" w:hAnsi="Montserrat"/>
          <w:b/>
          <w:sz w:val="22"/>
          <w:szCs w:val="22"/>
          <w:lang w:val="es-ES"/>
        </w:rPr>
        <w:t>Relación de conceptos que integran el rubro de ingresos propios (diversos)</w:t>
      </w:r>
    </w:p>
    <w:p w14:paraId="50736368" w14:textId="77777777" w:rsidR="00F94B31" w:rsidRPr="00933CD7" w:rsidRDefault="00384EAA" w:rsidP="00B336A9">
      <w:pPr>
        <w:pStyle w:val="Prrafodelista"/>
        <w:numPr>
          <w:ilvl w:val="0"/>
          <w:numId w:val="15"/>
        </w:numPr>
        <w:spacing w:after="120" w:line="276" w:lineRule="auto"/>
        <w:ind w:left="714" w:hanging="357"/>
        <w:jc w:val="both"/>
        <w:rPr>
          <w:rFonts w:ascii="Montserrat" w:hAnsi="Montserrat"/>
          <w:sz w:val="22"/>
          <w:szCs w:val="22"/>
          <w:lang w:val="es-ES"/>
        </w:rPr>
      </w:pPr>
      <w:r w:rsidRPr="00933CD7">
        <w:rPr>
          <w:rFonts w:ascii="Montserrat" w:hAnsi="Montserrat"/>
          <w:sz w:val="22"/>
          <w:szCs w:val="22"/>
          <w:lang w:val="es-ES"/>
        </w:rPr>
        <w:t>Convenios o contratos para el desarrollo de proyectos específicos de investigación o servicios.</w:t>
      </w:r>
    </w:p>
    <w:p w14:paraId="75B97F58" w14:textId="77777777" w:rsidR="00384EAA" w:rsidRPr="00933CD7" w:rsidRDefault="00384EAA" w:rsidP="00B336A9">
      <w:pPr>
        <w:pStyle w:val="Prrafodelista"/>
        <w:numPr>
          <w:ilvl w:val="0"/>
          <w:numId w:val="15"/>
        </w:numPr>
        <w:spacing w:after="120" w:line="276" w:lineRule="auto"/>
        <w:ind w:left="714" w:hanging="357"/>
        <w:jc w:val="both"/>
        <w:rPr>
          <w:rFonts w:ascii="Montserrat" w:hAnsi="Montserrat"/>
          <w:sz w:val="22"/>
          <w:szCs w:val="22"/>
          <w:lang w:val="es-ES"/>
        </w:rPr>
      </w:pPr>
      <w:r w:rsidRPr="00933CD7">
        <w:rPr>
          <w:rFonts w:ascii="Montserrat" w:hAnsi="Montserrat"/>
          <w:sz w:val="22"/>
          <w:szCs w:val="22"/>
          <w:lang w:val="es-ES"/>
        </w:rPr>
        <w:t xml:space="preserve">Contratos por la prestación de servicios a través de </w:t>
      </w:r>
      <w:r w:rsidR="00160D25" w:rsidRPr="00933CD7">
        <w:rPr>
          <w:rFonts w:ascii="Montserrat" w:hAnsi="Montserrat"/>
          <w:sz w:val="22"/>
          <w:szCs w:val="22"/>
          <w:lang w:val="es-ES"/>
        </w:rPr>
        <w:t xml:space="preserve">asesorías y </w:t>
      </w:r>
      <w:r w:rsidRPr="00933CD7">
        <w:rPr>
          <w:rFonts w:ascii="Montserrat" w:hAnsi="Montserrat"/>
          <w:sz w:val="22"/>
          <w:szCs w:val="22"/>
          <w:lang w:val="es-ES"/>
        </w:rPr>
        <w:t>consultorías</w:t>
      </w:r>
      <w:r w:rsidR="00160D25" w:rsidRPr="00933CD7">
        <w:rPr>
          <w:rFonts w:ascii="Montserrat" w:hAnsi="Montserrat"/>
          <w:sz w:val="22"/>
          <w:szCs w:val="22"/>
          <w:lang w:val="es-ES"/>
        </w:rPr>
        <w:t xml:space="preserve"> especializadas</w:t>
      </w:r>
      <w:r w:rsidRPr="00933CD7">
        <w:rPr>
          <w:rFonts w:ascii="Montserrat" w:hAnsi="Montserrat"/>
          <w:sz w:val="22"/>
          <w:szCs w:val="22"/>
          <w:lang w:val="es-ES"/>
        </w:rPr>
        <w:t xml:space="preserve">. </w:t>
      </w:r>
    </w:p>
    <w:p w14:paraId="685748C1" w14:textId="77777777" w:rsidR="00384EAA" w:rsidRPr="00933CD7" w:rsidRDefault="00384EAA" w:rsidP="00B336A9">
      <w:pPr>
        <w:pStyle w:val="Prrafodelista"/>
        <w:numPr>
          <w:ilvl w:val="0"/>
          <w:numId w:val="15"/>
        </w:numPr>
        <w:spacing w:after="120" w:line="276" w:lineRule="auto"/>
        <w:ind w:left="714" w:hanging="357"/>
        <w:jc w:val="both"/>
        <w:rPr>
          <w:rFonts w:ascii="Montserrat" w:hAnsi="Montserrat"/>
          <w:sz w:val="22"/>
          <w:szCs w:val="22"/>
          <w:lang w:val="es-ES"/>
        </w:rPr>
      </w:pPr>
      <w:r w:rsidRPr="00933CD7">
        <w:rPr>
          <w:rFonts w:ascii="Montserrat" w:hAnsi="Montserrat"/>
          <w:sz w:val="22"/>
          <w:szCs w:val="22"/>
          <w:lang w:val="es-ES"/>
        </w:rPr>
        <w:t xml:space="preserve">Servicios de análisis muestras y diagnósticos de laboratorios (agua, suelos, etc.). </w:t>
      </w:r>
    </w:p>
    <w:p w14:paraId="778F02A1" w14:textId="77777777" w:rsidR="00384EAA" w:rsidRPr="00933CD7" w:rsidRDefault="00384EAA" w:rsidP="00B336A9">
      <w:pPr>
        <w:pStyle w:val="Prrafodelista"/>
        <w:numPr>
          <w:ilvl w:val="0"/>
          <w:numId w:val="15"/>
        </w:numPr>
        <w:spacing w:after="120" w:line="276" w:lineRule="auto"/>
        <w:ind w:left="714" w:hanging="357"/>
        <w:jc w:val="both"/>
        <w:rPr>
          <w:rFonts w:ascii="Montserrat" w:hAnsi="Montserrat"/>
          <w:sz w:val="22"/>
          <w:szCs w:val="22"/>
          <w:lang w:val="es-ES"/>
        </w:rPr>
      </w:pPr>
      <w:r w:rsidRPr="00933CD7">
        <w:rPr>
          <w:rFonts w:ascii="Montserrat" w:hAnsi="Montserrat"/>
          <w:sz w:val="22"/>
          <w:szCs w:val="22"/>
          <w:lang w:val="es-ES"/>
        </w:rPr>
        <w:t>Cuotas de recuperación por impartir talleres, seminarios, diplomados, cursos de capacitación presenciales o en línea.</w:t>
      </w:r>
    </w:p>
    <w:p w14:paraId="4464D79E" w14:textId="0053B007" w:rsidR="00384EAA" w:rsidRPr="00933CD7" w:rsidRDefault="00384EAA" w:rsidP="00B336A9">
      <w:pPr>
        <w:pStyle w:val="Prrafodelista"/>
        <w:numPr>
          <w:ilvl w:val="0"/>
          <w:numId w:val="15"/>
        </w:numPr>
        <w:spacing w:after="120" w:line="276" w:lineRule="auto"/>
        <w:ind w:left="714" w:hanging="357"/>
        <w:jc w:val="both"/>
        <w:rPr>
          <w:rFonts w:ascii="Montserrat" w:hAnsi="Montserrat"/>
          <w:sz w:val="22"/>
          <w:szCs w:val="22"/>
          <w:lang w:val="es-ES"/>
        </w:rPr>
      </w:pPr>
      <w:r w:rsidRPr="00933CD7">
        <w:rPr>
          <w:rFonts w:ascii="Montserrat" w:hAnsi="Montserrat"/>
          <w:sz w:val="22"/>
          <w:szCs w:val="22"/>
          <w:lang w:val="es-ES"/>
        </w:rPr>
        <w:t>Cuotas de admisión al Jardín Botánico (</w:t>
      </w:r>
      <w:r w:rsidR="00140C5F">
        <w:rPr>
          <w:rFonts w:ascii="Montserrat" w:hAnsi="Montserrat"/>
          <w:sz w:val="22"/>
          <w:szCs w:val="22"/>
          <w:lang w:val="es-ES"/>
        </w:rPr>
        <w:t xml:space="preserve">Unidad </w:t>
      </w:r>
      <w:r w:rsidRPr="00933CD7">
        <w:rPr>
          <w:rFonts w:ascii="Montserrat" w:hAnsi="Montserrat"/>
          <w:sz w:val="22"/>
          <w:szCs w:val="22"/>
          <w:lang w:val="es-ES"/>
        </w:rPr>
        <w:t>Chetumal).</w:t>
      </w:r>
    </w:p>
    <w:p w14:paraId="6BB0AF6C" w14:textId="77777777" w:rsidR="00384EAA" w:rsidRPr="00933CD7" w:rsidRDefault="00384EAA" w:rsidP="00B336A9">
      <w:pPr>
        <w:pStyle w:val="Prrafodelista"/>
        <w:numPr>
          <w:ilvl w:val="0"/>
          <w:numId w:val="15"/>
        </w:numPr>
        <w:spacing w:after="120" w:line="276" w:lineRule="auto"/>
        <w:ind w:left="714" w:hanging="357"/>
        <w:jc w:val="both"/>
        <w:rPr>
          <w:rFonts w:ascii="Montserrat" w:hAnsi="Montserrat"/>
          <w:sz w:val="22"/>
          <w:szCs w:val="22"/>
          <w:lang w:val="es-ES"/>
        </w:rPr>
      </w:pPr>
      <w:r w:rsidRPr="00933CD7">
        <w:rPr>
          <w:rFonts w:ascii="Montserrat" w:hAnsi="Montserrat"/>
          <w:sz w:val="22"/>
          <w:szCs w:val="22"/>
          <w:lang w:val="es-ES"/>
        </w:rPr>
        <w:t xml:space="preserve">Realización de estudios específicos, asistencia técnica y supervisión de proyectos (miel, foros urbanos, monitoreo, manejo y conservación de recursos naturales, etc.). </w:t>
      </w:r>
    </w:p>
    <w:p w14:paraId="7446B911" w14:textId="77777777" w:rsidR="00384EAA" w:rsidRPr="00933CD7" w:rsidRDefault="00384EAA" w:rsidP="00B336A9">
      <w:pPr>
        <w:pStyle w:val="Prrafodelista"/>
        <w:numPr>
          <w:ilvl w:val="0"/>
          <w:numId w:val="15"/>
        </w:numPr>
        <w:spacing w:after="120" w:line="276" w:lineRule="auto"/>
        <w:ind w:left="714" w:hanging="357"/>
        <w:jc w:val="both"/>
        <w:rPr>
          <w:rFonts w:ascii="Montserrat" w:hAnsi="Montserrat"/>
          <w:b/>
          <w:sz w:val="22"/>
          <w:szCs w:val="22"/>
          <w:lang w:val="es-ES"/>
        </w:rPr>
      </w:pPr>
      <w:r w:rsidRPr="00933CD7">
        <w:rPr>
          <w:rFonts w:ascii="Montserrat" w:hAnsi="Montserrat"/>
          <w:sz w:val="22"/>
          <w:szCs w:val="22"/>
          <w:lang w:val="es-ES"/>
        </w:rPr>
        <w:t>Elaboración de mapas de puntos de investigación (LAIGE).</w:t>
      </w:r>
    </w:p>
    <w:p w14:paraId="4D72333C" w14:textId="5D7CFF9B" w:rsidR="00F84377" w:rsidRPr="00933CD7" w:rsidRDefault="00F84377" w:rsidP="00B336A9">
      <w:pPr>
        <w:spacing w:before="240" w:after="120" w:line="276" w:lineRule="auto"/>
        <w:rPr>
          <w:rFonts w:ascii="Montserrat" w:hAnsi="Montserrat" w:cs="Arial"/>
          <w:sz w:val="22"/>
          <w:szCs w:val="22"/>
          <w:lang w:val="es-ES"/>
        </w:rPr>
      </w:pPr>
      <w:r w:rsidRPr="00933CD7">
        <w:rPr>
          <w:rFonts w:ascii="Montserrat" w:hAnsi="Montserrat" w:cs="Arial"/>
          <w:sz w:val="22"/>
          <w:szCs w:val="22"/>
          <w:lang w:val="es-ES"/>
        </w:rPr>
        <w:t xml:space="preserve">Es importante mencionar que el personal académico ha participado en diversas convocatorias emitidas por CONACyT y se ha visto favorecido con la aprobación de proyectos de investigación </w:t>
      </w:r>
      <w:r w:rsidR="00140C5F">
        <w:rPr>
          <w:rFonts w:ascii="Montserrat" w:hAnsi="Montserrat" w:cs="Arial"/>
          <w:sz w:val="22"/>
          <w:szCs w:val="22"/>
          <w:lang w:val="es-ES"/>
        </w:rPr>
        <w:t>correspondientes a</w:t>
      </w:r>
      <w:r w:rsidRPr="00933CD7">
        <w:rPr>
          <w:rFonts w:ascii="Montserrat" w:eastAsia="SimSun" w:hAnsi="Montserrat" w:cs="Arial"/>
          <w:sz w:val="22"/>
          <w:szCs w:val="22"/>
        </w:rPr>
        <w:t xml:space="preserve"> la cantidad de </w:t>
      </w:r>
      <w:r w:rsidR="007B4D62" w:rsidRPr="007B4D62">
        <w:rPr>
          <w:rFonts w:ascii="Montserrat" w:eastAsia="SimSun" w:hAnsi="Montserrat" w:cs="Arial"/>
          <w:sz w:val="22"/>
          <w:szCs w:val="22"/>
        </w:rPr>
        <w:t xml:space="preserve">15,481.5 </w:t>
      </w:r>
      <w:r w:rsidRPr="00933CD7">
        <w:rPr>
          <w:rFonts w:ascii="Montserrat" w:eastAsia="SimSun" w:hAnsi="Montserrat" w:cs="Arial"/>
          <w:sz w:val="22"/>
          <w:szCs w:val="22"/>
        </w:rPr>
        <w:t>miles de pesos al cierre del periodo.</w:t>
      </w:r>
      <w:r w:rsidRPr="00933CD7">
        <w:rPr>
          <w:rFonts w:ascii="Montserrat" w:hAnsi="Montserrat" w:cs="Arial"/>
          <w:sz w:val="22"/>
          <w:szCs w:val="22"/>
          <w:lang w:val="es-ES"/>
        </w:rPr>
        <w:t xml:space="preserve"> Estos recursos se manejan como Fondos en Administración, por lo que no se ven reflejados </w:t>
      </w:r>
      <w:r w:rsidR="00140C5F">
        <w:rPr>
          <w:rFonts w:ascii="Montserrat" w:hAnsi="Montserrat" w:cs="Arial"/>
          <w:sz w:val="22"/>
          <w:szCs w:val="22"/>
          <w:lang w:val="es-ES"/>
        </w:rPr>
        <w:t>en el</w:t>
      </w:r>
      <w:r w:rsidRPr="00933CD7">
        <w:rPr>
          <w:rFonts w:ascii="Montserrat" w:hAnsi="Montserrat" w:cs="Arial"/>
          <w:sz w:val="22"/>
          <w:szCs w:val="22"/>
          <w:lang w:val="es-ES"/>
        </w:rPr>
        <w:t xml:space="preserve"> presupuesto aprobado de la Institución.</w:t>
      </w:r>
    </w:p>
    <w:p w14:paraId="06E86393" w14:textId="77777777" w:rsidR="0080787F" w:rsidRDefault="0080787F" w:rsidP="00B336A9">
      <w:pPr>
        <w:spacing w:line="276" w:lineRule="auto"/>
        <w:rPr>
          <w:rFonts w:ascii="Montserrat" w:hAnsi="Montserrat" w:cs="Arial"/>
          <w:b/>
          <w:sz w:val="22"/>
          <w:szCs w:val="22"/>
          <w:lang w:val="es-ES"/>
        </w:rPr>
      </w:pPr>
    </w:p>
    <w:p w14:paraId="5836C4AC" w14:textId="43898EB8" w:rsidR="003B5A56" w:rsidRPr="00933CD7" w:rsidRDefault="003B5A56" w:rsidP="00B336A9">
      <w:pPr>
        <w:spacing w:line="276" w:lineRule="auto"/>
        <w:rPr>
          <w:rFonts w:ascii="Montserrat" w:hAnsi="Montserrat" w:cs="Arial"/>
          <w:b/>
          <w:sz w:val="22"/>
          <w:szCs w:val="22"/>
          <w:lang w:val="es-ES"/>
        </w:rPr>
      </w:pPr>
      <w:r w:rsidRPr="00933CD7">
        <w:rPr>
          <w:rFonts w:ascii="Montserrat" w:hAnsi="Montserrat" w:cs="Arial"/>
          <w:b/>
          <w:sz w:val="22"/>
          <w:szCs w:val="22"/>
          <w:lang w:val="es-ES"/>
        </w:rPr>
        <w:t xml:space="preserve">Ejercicio presupuestal del </w:t>
      </w:r>
      <w:r w:rsidR="006B4899" w:rsidRPr="00933CD7">
        <w:rPr>
          <w:rFonts w:ascii="Montserrat" w:hAnsi="Montserrat" w:cs="Arial"/>
          <w:b/>
          <w:sz w:val="22"/>
          <w:szCs w:val="22"/>
          <w:lang w:val="es-ES"/>
        </w:rPr>
        <w:t>periodo enero</w:t>
      </w:r>
      <w:r w:rsidR="00EF143C" w:rsidRPr="00933CD7">
        <w:rPr>
          <w:rFonts w:ascii="Montserrat" w:hAnsi="Montserrat" w:cs="Arial"/>
          <w:b/>
          <w:sz w:val="22"/>
          <w:szCs w:val="22"/>
          <w:lang w:val="es-ES"/>
        </w:rPr>
        <w:t xml:space="preserve"> </w:t>
      </w:r>
      <w:r w:rsidR="006B4899" w:rsidRPr="00933CD7">
        <w:rPr>
          <w:rFonts w:ascii="Montserrat" w:hAnsi="Montserrat" w:cs="Arial"/>
          <w:b/>
          <w:sz w:val="22"/>
          <w:szCs w:val="22"/>
          <w:lang w:val="es-ES"/>
        </w:rPr>
        <w:t>–</w:t>
      </w:r>
      <w:r w:rsidR="00EF143C" w:rsidRPr="00933CD7">
        <w:rPr>
          <w:rFonts w:ascii="Montserrat" w:hAnsi="Montserrat" w:cs="Arial"/>
          <w:b/>
          <w:sz w:val="22"/>
          <w:szCs w:val="22"/>
          <w:lang w:val="es-ES"/>
        </w:rPr>
        <w:t xml:space="preserve"> </w:t>
      </w:r>
      <w:r w:rsidR="007B4D62">
        <w:rPr>
          <w:rFonts w:ascii="Montserrat" w:hAnsi="Montserrat" w:cs="Arial"/>
          <w:b/>
          <w:sz w:val="22"/>
          <w:szCs w:val="22"/>
          <w:lang w:val="es-ES"/>
        </w:rPr>
        <w:t>septiembre</w:t>
      </w:r>
      <w:r w:rsidR="00050F32" w:rsidRPr="00933CD7">
        <w:rPr>
          <w:rFonts w:ascii="Montserrat" w:hAnsi="Montserrat" w:cs="Arial"/>
          <w:b/>
          <w:sz w:val="22"/>
          <w:szCs w:val="22"/>
          <w:lang w:val="es-ES"/>
        </w:rPr>
        <w:t xml:space="preserve"> </w:t>
      </w:r>
      <w:r w:rsidR="006B4899" w:rsidRPr="00933CD7">
        <w:rPr>
          <w:rFonts w:ascii="Montserrat" w:hAnsi="Montserrat" w:cs="Arial"/>
          <w:b/>
          <w:sz w:val="22"/>
          <w:szCs w:val="22"/>
          <w:lang w:val="es-ES"/>
        </w:rPr>
        <w:t>20</w:t>
      </w:r>
      <w:r w:rsidR="00050F32" w:rsidRPr="00933CD7">
        <w:rPr>
          <w:rFonts w:ascii="Montserrat" w:hAnsi="Montserrat" w:cs="Arial"/>
          <w:b/>
          <w:sz w:val="22"/>
          <w:szCs w:val="22"/>
          <w:lang w:val="es-ES"/>
        </w:rPr>
        <w:t>20</w:t>
      </w:r>
    </w:p>
    <w:p w14:paraId="1BD01B56" w14:textId="6E6C01DC" w:rsidR="007B4D62" w:rsidRPr="007B4D62" w:rsidRDefault="007B4D62" w:rsidP="00B336A9">
      <w:pPr>
        <w:spacing w:line="276" w:lineRule="auto"/>
        <w:rPr>
          <w:rFonts w:ascii="Montserrat" w:hAnsi="Montserrat" w:cs="Arial"/>
          <w:sz w:val="22"/>
          <w:szCs w:val="22"/>
          <w:lang w:val="es-ES"/>
        </w:rPr>
      </w:pPr>
      <w:r w:rsidRPr="007B4D62">
        <w:rPr>
          <w:rFonts w:ascii="Montserrat" w:hAnsi="Montserrat" w:cs="Arial"/>
          <w:sz w:val="22"/>
          <w:szCs w:val="22"/>
          <w:lang w:val="es-ES"/>
        </w:rPr>
        <w:t xml:space="preserve">El presupuesto total ejercido más devengado en gasto corriente durante el periodo enero – septiembre 2020 ascendió a 232,800.7 miles de pesos, lo que representó 80.12% </w:t>
      </w:r>
      <w:r w:rsidRPr="007B4D62">
        <w:rPr>
          <w:rFonts w:ascii="Montserrat" w:hAnsi="Montserrat" w:cs="Arial"/>
          <w:sz w:val="22"/>
          <w:szCs w:val="22"/>
          <w:lang w:val="es-ES"/>
        </w:rPr>
        <w:lastRenderedPageBreak/>
        <w:t xml:space="preserve">del presupuesto programado al mismo periodo (Tabla 2). El presupuesto programado de recursos fiscales para el periodo enero – septiembre fue ejercido en un 87.14% y en lo correspondiente a recursos propios se ejerció el 22.78% respecto al programado en el periodo (Tabla 3). El subejercicio que se aprecia se originó principalmente por la contingencia sanitaria originada por el virus </w:t>
      </w:r>
      <w:r>
        <w:rPr>
          <w:rFonts w:ascii="Montserrat" w:hAnsi="Montserrat" w:cs="Arial"/>
          <w:sz w:val="22"/>
          <w:szCs w:val="22"/>
          <w:lang w:val="es-ES"/>
        </w:rPr>
        <w:t>S</w:t>
      </w:r>
      <w:r w:rsidRPr="007B4D62">
        <w:rPr>
          <w:rFonts w:ascii="Montserrat" w:hAnsi="Montserrat" w:cs="Arial"/>
          <w:sz w:val="22"/>
          <w:szCs w:val="22"/>
          <w:lang w:val="es-ES"/>
        </w:rPr>
        <w:t>ARS-CoV2 (COVID-19</w:t>
      </w:r>
      <w:r>
        <w:rPr>
          <w:rFonts w:ascii="Montserrat" w:hAnsi="Montserrat" w:cs="Arial"/>
          <w:sz w:val="22"/>
          <w:szCs w:val="22"/>
          <w:lang w:val="es-ES"/>
        </w:rPr>
        <w:t>)</w:t>
      </w:r>
      <w:r w:rsidRPr="007B4D62">
        <w:rPr>
          <w:rFonts w:ascii="Montserrat" w:hAnsi="Montserrat" w:cs="Arial"/>
          <w:sz w:val="22"/>
          <w:szCs w:val="22"/>
          <w:lang w:val="es-ES"/>
        </w:rPr>
        <w:t xml:space="preserve"> y decretada por el Gobierno Federal, por la cual se suspendieron viajes nacionales e internacionales y salidas para realizar actividades de investigación de trabajo de campo, el personal ha trabajado de forma escalonada en las oficinas y el hogar, incrementado el trabajo a través del sistema de videoconferencias y reuniones virtuales; así mismo, por la recepción de ministraciones de proyectos que están en ejecución, las cuales se calendarizaron en los convenios o contratos de manera cuatrimestral, semestral o anual.</w:t>
      </w:r>
    </w:p>
    <w:p w14:paraId="19B71091" w14:textId="77777777" w:rsidR="007B4D62" w:rsidRDefault="007B4D62" w:rsidP="00B336A9">
      <w:pPr>
        <w:spacing w:line="276" w:lineRule="auto"/>
        <w:rPr>
          <w:rFonts w:ascii="Montserrat" w:hAnsi="Montserrat" w:cs="Arial"/>
          <w:sz w:val="22"/>
          <w:szCs w:val="22"/>
          <w:lang w:val="es-ES"/>
        </w:rPr>
      </w:pPr>
    </w:p>
    <w:p w14:paraId="19B57A8D" w14:textId="2E193FF3" w:rsidR="007B4D62" w:rsidRPr="007B4D62" w:rsidRDefault="007B4D62" w:rsidP="00B336A9">
      <w:pPr>
        <w:spacing w:line="276" w:lineRule="auto"/>
        <w:rPr>
          <w:rFonts w:ascii="Montserrat" w:hAnsi="Montserrat" w:cs="Arial"/>
          <w:sz w:val="22"/>
          <w:szCs w:val="22"/>
          <w:lang w:val="es-ES"/>
        </w:rPr>
      </w:pPr>
      <w:r w:rsidRPr="007B4D62">
        <w:rPr>
          <w:rFonts w:ascii="Montserrat" w:hAnsi="Montserrat" w:cs="Arial"/>
          <w:sz w:val="22"/>
          <w:szCs w:val="22"/>
          <w:lang w:val="es-ES"/>
        </w:rPr>
        <w:t xml:space="preserve">De manera consolidada se presentó un subejercicio presupuestal de 19.88%, respecto al aprobado en el periodo. En la tabla 3 denominada “ejercicio del presupuesto de egresos por capítulo de gasto” se puede apreciar el cumplimiento del ejercicio del gasto en el periodo a nivel capítulos y por fuente de financiamiento. </w:t>
      </w:r>
    </w:p>
    <w:p w14:paraId="7880E803" w14:textId="77777777" w:rsidR="007B4D62" w:rsidRDefault="007B4D62" w:rsidP="00B336A9">
      <w:pPr>
        <w:spacing w:line="276" w:lineRule="auto"/>
        <w:rPr>
          <w:rFonts w:ascii="Montserrat" w:hAnsi="Montserrat" w:cs="Arial"/>
          <w:sz w:val="22"/>
          <w:szCs w:val="22"/>
          <w:lang w:val="es-ES"/>
        </w:rPr>
      </w:pPr>
    </w:p>
    <w:p w14:paraId="17617223" w14:textId="19E0FC3A" w:rsidR="00616F8C" w:rsidRDefault="007B4D62" w:rsidP="00B336A9">
      <w:pPr>
        <w:spacing w:line="276" w:lineRule="auto"/>
        <w:rPr>
          <w:rFonts w:ascii="Montserrat" w:hAnsi="Montserrat"/>
          <w:sz w:val="22"/>
          <w:szCs w:val="22"/>
          <w:lang w:val="es-ES"/>
        </w:rPr>
      </w:pPr>
      <w:r w:rsidRPr="007B4D62">
        <w:rPr>
          <w:rFonts w:ascii="Montserrat" w:hAnsi="Montserrat" w:cs="Arial"/>
          <w:sz w:val="22"/>
          <w:szCs w:val="22"/>
          <w:lang w:val="es-ES"/>
        </w:rPr>
        <w:t xml:space="preserve">Cabe señalar, que al cierre del periodo se tiene reserva de recursos fiscales por parte de la Secretaría de Hacienda y Crédito Público, de acuerdo </w:t>
      </w:r>
      <w:r>
        <w:rPr>
          <w:rFonts w:ascii="Montserrat" w:hAnsi="Montserrat" w:cs="Arial"/>
          <w:sz w:val="22"/>
          <w:szCs w:val="22"/>
          <w:lang w:val="es-ES"/>
        </w:rPr>
        <w:t>con</w:t>
      </w:r>
      <w:r w:rsidRPr="007B4D62">
        <w:rPr>
          <w:rFonts w:ascii="Montserrat" w:hAnsi="Montserrat" w:cs="Arial"/>
          <w:sz w:val="22"/>
          <w:szCs w:val="22"/>
          <w:lang w:val="es-ES"/>
        </w:rPr>
        <w:t xml:space="preserve"> la adecuación con número 2020-38-90X-92, de fecha 30 de marzo de 2020, por reserva de recursos del capítulo 4000 Subsidios, transferencias (gastos por servicios de traslado de personas), por un importe de 428.6 miles de pesos.</w:t>
      </w:r>
      <w:r>
        <w:rPr>
          <w:rFonts w:ascii="Montserrat" w:hAnsi="Montserrat" w:cs="Arial"/>
          <w:sz w:val="22"/>
          <w:szCs w:val="22"/>
          <w:lang w:val="es-ES"/>
        </w:rPr>
        <w:t xml:space="preserve"> </w:t>
      </w:r>
      <w:r w:rsidR="006B5622">
        <w:rPr>
          <w:rFonts w:ascii="Montserrat" w:hAnsi="Montserrat"/>
          <w:sz w:val="22"/>
          <w:szCs w:val="22"/>
          <w:lang w:val="es-ES"/>
        </w:rPr>
        <w:t>El</w:t>
      </w:r>
      <w:r w:rsidR="00D56AAC" w:rsidRPr="00933CD7">
        <w:rPr>
          <w:rFonts w:ascii="Montserrat" w:hAnsi="Montserrat"/>
          <w:sz w:val="22"/>
          <w:szCs w:val="22"/>
          <w:lang w:val="es-ES"/>
        </w:rPr>
        <w:t xml:space="preserve"> presupuesto presentado como modificado no contempla esta reserva</w:t>
      </w:r>
      <w:r w:rsidR="000F4411" w:rsidRPr="00933CD7">
        <w:rPr>
          <w:rFonts w:ascii="Montserrat" w:hAnsi="Montserrat"/>
          <w:sz w:val="22"/>
          <w:szCs w:val="22"/>
          <w:lang w:val="es-ES"/>
        </w:rPr>
        <w:t xml:space="preserve">, </w:t>
      </w:r>
      <w:r w:rsidR="006B5622">
        <w:rPr>
          <w:rFonts w:ascii="Montserrat" w:hAnsi="Montserrat"/>
          <w:sz w:val="22"/>
          <w:szCs w:val="22"/>
          <w:lang w:val="es-ES"/>
        </w:rPr>
        <w:t>hasta que</w:t>
      </w:r>
      <w:r w:rsidR="000F4411" w:rsidRPr="00933CD7">
        <w:rPr>
          <w:rFonts w:ascii="Montserrat" w:hAnsi="Montserrat"/>
          <w:sz w:val="22"/>
          <w:szCs w:val="22"/>
          <w:lang w:val="es-ES"/>
        </w:rPr>
        <w:t xml:space="preserve"> sea reducida del presupuesto</w:t>
      </w:r>
      <w:r w:rsidR="006B5622">
        <w:rPr>
          <w:rFonts w:ascii="Montserrat" w:hAnsi="Montserrat"/>
          <w:sz w:val="22"/>
          <w:szCs w:val="22"/>
          <w:lang w:val="es-ES"/>
        </w:rPr>
        <w:t>.</w:t>
      </w:r>
      <w:r w:rsidR="000F4411" w:rsidRPr="00933CD7">
        <w:rPr>
          <w:rFonts w:ascii="Montserrat" w:hAnsi="Montserrat"/>
          <w:sz w:val="22"/>
          <w:szCs w:val="22"/>
          <w:lang w:val="es-ES"/>
        </w:rPr>
        <w:t xml:space="preserve"> </w:t>
      </w:r>
      <w:r w:rsidR="006B5622">
        <w:rPr>
          <w:rFonts w:ascii="Montserrat" w:hAnsi="Montserrat"/>
          <w:sz w:val="22"/>
          <w:szCs w:val="22"/>
          <w:lang w:val="es-ES"/>
        </w:rPr>
        <w:t>D</w:t>
      </w:r>
      <w:r w:rsidR="000F4411" w:rsidRPr="00933CD7">
        <w:rPr>
          <w:rFonts w:ascii="Montserrat" w:hAnsi="Montserrat"/>
          <w:sz w:val="22"/>
          <w:szCs w:val="22"/>
          <w:lang w:val="es-ES"/>
        </w:rPr>
        <w:t>erivado de esta reserva en</w:t>
      </w:r>
      <w:r w:rsidR="00D56AAC" w:rsidRPr="00933CD7">
        <w:rPr>
          <w:rFonts w:ascii="Montserrat" w:hAnsi="Montserrat"/>
          <w:sz w:val="22"/>
          <w:szCs w:val="22"/>
          <w:lang w:val="es-ES"/>
        </w:rPr>
        <w:t xml:space="preserve"> el </w:t>
      </w:r>
      <w:r w:rsidR="000F4411" w:rsidRPr="00933CD7">
        <w:rPr>
          <w:rFonts w:ascii="Montserrat" w:hAnsi="Montserrat"/>
          <w:sz w:val="22"/>
          <w:szCs w:val="22"/>
          <w:lang w:val="es-ES"/>
        </w:rPr>
        <w:t>capítulo</w:t>
      </w:r>
      <w:r w:rsidR="00D56AAC" w:rsidRPr="00933CD7">
        <w:rPr>
          <w:rFonts w:ascii="Montserrat" w:hAnsi="Montserrat"/>
          <w:sz w:val="22"/>
          <w:szCs w:val="22"/>
          <w:lang w:val="es-ES"/>
        </w:rPr>
        <w:t xml:space="preserve"> 4000 se ve una diferencia entre lo programado y lo captado o ministrado.</w:t>
      </w:r>
    </w:p>
    <w:p w14:paraId="67390047" w14:textId="77777777" w:rsidR="007B4D62" w:rsidRPr="007B4D62" w:rsidRDefault="007B4D62" w:rsidP="00B336A9">
      <w:pPr>
        <w:spacing w:line="276" w:lineRule="auto"/>
        <w:rPr>
          <w:rFonts w:ascii="Montserrat" w:hAnsi="Montserrat" w:cs="Arial"/>
          <w:sz w:val="22"/>
          <w:szCs w:val="22"/>
          <w:lang w:val="es-ES"/>
        </w:rPr>
      </w:pPr>
    </w:p>
    <w:p w14:paraId="10646689" w14:textId="77777777" w:rsidR="00EC7B44" w:rsidRPr="00933CD7" w:rsidRDefault="00EC7B44" w:rsidP="00B336A9">
      <w:pPr>
        <w:widowControl/>
        <w:spacing w:line="276" w:lineRule="auto"/>
        <w:rPr>
          <w:rFonts w:ascii="Montserrat" w:eastAsia="SimSun" w:hAnsi="Montserrat" w:cs="Arial"/>
          <w:b/>
          <w:sz w:val="22"/>
          <w:szCs w:val="22"/>
        </w:rPr>
      </w:pPr>
      <w:r w:rsidRPr="00933CD7">
        <w:rPr>
          <w:rFonts w:ascii="Montserrat" w:eastAsia="SimSun" w:hAnsi="Montserrat" w:cs="Arial"/>
          <w:b/>
          <w:sz w:val="22"/>
          <w:szCs w:val="22"/>
        </w:rPr>
        <w:t>Análisis del ejercicio presupuestal por programa.</w:t>
      </w:r>
    </w:p>
    <w:p w14:paraId="76BE439F" w14:textId="21B4520F" w:rsidR="00EC7B44" w:rsidRPr="00933CD7" w:rsidRDefault="00EC7B44" w:rsidP="00B336A9">
      <w:pPr>
        <w:spacing w:line="276" w:lineRule="auto"/>
        <w:rPr>
          <w:rFonts w:ascii="Montserrat" w:hAnsi="Montserrat" w:cs="Arial"/>
          <w:sz w:val="22"/>
          <w:szCs w:val="22"/>
          <w:lang w:val="es-ES"/>
        </w:rPr>
      </w:pPr>
      <w:r w:rsidRPr="00933CD7">
        <w:rPr>
          <w:rFonts w:ascii="Montserrat" w:hAnsi="Montserrat" w:cs="Arial"/>
          <w:sz w:val="22"/>
          <w:szCs w:val="22"/>
          <w:lang w:val="es-ES"/>
        </w:rPr>
        <w:t xml:space="preserve">El presupuesto a la Institución fue autorizado en </w:t>
      </w:r>
      <w:r w:rsidR="00894C1D" w:rsidRPr="00933CD7">
        <w:rPr>
          <w:rFonts w:ascii="Montserrat" w:hAnsi="Montserrat" w:cs="Arial"/>
          <w:sz w:val="22"/>
          <w:szCs w:val="22"/>
          <w:lang w:val="es-ES"/>
        </w:rPr>
        <w:t>3</w:t>
      </w:r>
      <w:r w:rsidR="00BD1A28" w:rsidRPr="00933CD7">
        <w:rPr>
          <w:rFonts w:ascii="Montserrat" w:hAnsi="Montserrat" w:cs="Arial"/>
          <w:sz w:val="22"/>
          <w:szCs w:val="22"/>
          <w:lang w:val="es-ES"/>
        </w:rPr>
        <w:t xml:space="preserve"> </w:t>
      </w:r>
      <w:r w:rsidRPr="00933CD7">
        <w:rPr>
          <w:rFonts w:ascii="Montserrat" w:hAnsi="Montserrat" w:cs="Arial"/>
          <w:sz w:val="22"/>
          <w:szCs w:val="22"/>
          <w:lang w:val="es-ES"/>
        </w:rPr>
        <w:t>programas presupuestarios:</w:t>
      </w:r>
    </w:p>
    <w:p w14:paraId="7C353141" w14:textId="771D2940" w:rsidR="0056488C" w:rsidRPr="00933CD7" w:rsidRDefault="00EC7B44" w:rsidP="00B336A9">
      <w:pPr>
        <w:widowControl/>
        <w:spacing w:before="240" w:after="120" w:line="276" w:lineRule="auto"/>
        <w:rPr>
          <w:rFonts w:ascii="Montserrat" w:hAnsi="Montserrat" w:cs="Arial"/>
          <w:sz w:val="22"/>
          <w:szCs w:val="22"/>
          <w:lang w:val="es-ES"/>
        </w:rPr>
      </w:pPr>
      <w:r w:rsidRPr="00933CD7">
        <w:rPr>
          <w:rFonts w:ascii="Montserrat" w:hAnsi="Montserrat" w:cs="Arial"/>
          <w:b/>
          <w:sz w:val="22"/>
          <w:szCs w:val="22"/>
          <w:lang w:val="es-ES"/>
        </w:rPr>
        <w:t>Programa E003 “Investigación científica, desarrollo e innovación”</w:t>
      </w:r>
      <w:r w:rsidR="006B5622">
        <w:rPr>
          <w:rFonts w:ascii="Montserrat" w:hAnsi="Montserrat" w:cs="Arial"/>
          <w:b/>
          <w:sz w:val="22"/>
          <w:szCs w:val="22"/>
          <w:lang w:val="es-ES"/>
        </w:rPr>
        <w:t>.</w:t>
      </w:r>
      <w:r w:rsidR="006B5622" w:rsidRPr="007B4D62">
        <w:rPr>
          <w:rFonts w:ascii="Montserrat" w:hAnsi="Montserrat" w:cs="Arial"/>
          <w:bCs/>
          <w:sz w:val="22"/>
          <w:szCs w:val="22"/>
          <w:lang w:val="es-ES"/>
        </w:rPr>
        <w:t xml:space="preserve"> </w:t>
      </w:r>
      <w:r w:rsidR="002E77CB">
        <w:rPr>
          <w:rFonts w:ascii="Montserrat" w:hAnsi="Montserrat" w:cs="Arial"/>
          <w:bCs/>
          <w:sz w:val="22"/>
          <w:szCs w:val="22"/>
          <w:lang w:val="es-ES"/>
        </w:rPr>
        <w:t>E</w:t>
      </w:r>
      <w:r w:rsidR="007B4D62" w:rsidRPr="007B4D62">
        <w:rPr>
          <w:rFonts w:ascii="Montserrat" w:hAnsi="Montserrat" w:cs="Arial"/>
          <w:bCs/>
          <w:sz w:val="22"/>
          <w:szCs w:val="22"/>
          <w:lang w:val="es-ES"/>
        </w:rPr>
        <w:t>ste programa presupuestario canaliza el 89.89% del presupuesto modificado para ECOSUR en el presente ejercicio 2020. Su objetivo es financiar las actividades sustantivas de la institución a través de proyectos de investigación que fortalezcan la investigación científica y tecnológica, y contribuyan a la solución de demandas regionales</w:t>
      </w:r>
      <w:r w:rsidR="002E77CB">
        <w:rPr>
          <w:rFonts w:ascii="Montserrat" w:hAnsi="Montserrat" w:cs="Arial"/>
          <w:bCs/>
          <w:sz w:val="22"/>
          <w:szCs w:val="22"/>
          <w:lang w:val="es-ES"/>
        </w:rPr>
        <w:t>;</w:t>
      </w:r>
      <w:r w:rsidR="007B4D62" w:rsidRPr="007B4D62">
        <w:rPr>
          <w:rFonts w:ascii="Montserrat" w:hAnsi="Montserrat" w:cs="Arial"/>
          <w:bCs/>
          <w:sz w:val="22"/>
          <w:szCs w:val="22"/>
          <w:lang w:val="es-ES"/>
        </w:rPr>
        <w:t xml:space="preserve"> a la formación de recursos humanos de alta calidad</w:t>
      </w:r>
      <w:r w:rsidR="002E77CB">
        <w:rPr>
          <w:rFonts w:ascii="Montserrat" w:hAnsi="Montserrat" w:cs="Arial"/>
          <w:bCs/>
          <w:sz w:val="22"/>
          <w:szCs w:val="22"/>
          <w:lang w:val="es-ES"/>
        </w:rPr>
        <w:t>;</w:t>
      </w:r>
      <w:r w:rsidR="007B4D62" w:rsidRPr="007B4D62">
        <w:rPr>
          <w:rFonts w:ascii="Montserrat" w:hAnsi="Montserrat" w:cs="Arial"/>
          <w:bCs/>
          <w:sz w:val="22"/>
          <w:szCs w:val="22"/>
          <w:lang w:val="es-ES"/>
        </w:rPr>
        <w:t xml:space="preserve"> a la excelencia de la planta académica</w:t>
      </w:r>
      <w:r w:rsidR="002E77CB">
        <w:rPr>
          <w:rFonts w:ascii="Montserrat" w:hAnsi="Montserrat" w:cs="Arial"/>
          <w:bCs/>
          <w:sz w:val="22"/>
          <w:szCs w:val="22"/>
          <w:lang w:val="es-ES"/>
        </w:rPr>
        <w:t>;</w:t>
      </w:r>
      <w:r w:rsidR="007B4D62" w:rsidRPr="007B4D62">
        <w:rPr>
          <w:rFonts w:ascii="Montserrat" w:hAnsi="Montserrat" w:cs="Arial"/>
          <w:bCs/>
          <w:sz w:val="22"/>
          <w:szCs w:val="22"/>
          <w:lang w:val="es-ES"/>
        </w:rPr>
        <w:t xml:space="preserve"> y a la vinculación con organizaciones sociales. El ejercicio de este presupuesto contribu</w:t>
      </w:r>
      <w:r w:rsidR="009A11B9">
        <w:rPr>
          <w:rFonts w:ascii="Montserrat" w:hAnsi="Montserrat" w:cs="Arial"/>
          <w:bCs/>
          <w:sz w:val="22"/>
          <w:szCs w:val="22"/>
          <w:lang w:val="es-ES"/>
        </w:rPr>
        <w:t>ye</w:t>
      </w:r>
      <w:r w:rsidR="007B4D62" w:rsidRPr="007B4D62">
        <w:rPr>
          <w:rFonts w:ascii="Montserrat" w:hAnsi="Montserrat" w:cs="Arial"/>
          <w:bCs/>
          <w:sz w:val="22"/>
          <w:szCs w:val="22"/>
          <w:lang w:val="es-ES"/>
        </w:rPr>
        <w:t xml:space="preserve"> directamente al cumplimiento de los indicadores del </w:t>
      </w:r>
      <w:r w:rsidR="007B4D62" w:rsidRPr="007B4D62">
        <w:rPr>
          <w:rFonts w:ascii="Montserrat" w:hAnsi="Montserrat" w:cs="Arial"/>
          <w:bCs/>
          <w:sz w:val="22"/>
          <w:szCs w:val="22"/>
          <w:lang w:val="es-ES"/>
        </w:rPr>
        <w:lastRenderedPageBreak/>
        <w:t>Convenio de Administración por Resultados (CAR). Este programa refleja un ejercicio de 77.99% del gasto programado, originando subejercicio en recursos fiscales y propios, principalmente por la contingencia sanitaria originada por el virus SARS-CoV2 (COVID-19) y decretada por el Gobierno Federal, por la cual se suspendieron viajes nacionales e internacionales y salidas para realizar actividades de investigación de trabajo de campo</w:t>
      </w:r>
      <w:r w:rsidR="002E77CB">
        <w:rPr>
          <w:rFonts w:ascii="Montserrat" w:hAnsi="Montserrat" w:cs="Arial"/>
          <w:bCs/>
          <w:sz w:val="22"/>
          <w:szCs w:val="22"/>
          <w:lang w:val="es-ES"/>
        </w:rPr>
        <w:t>.</w:t>
      </w:r>
      <w:r w:rsidR="007B4D62" w:rsidRPr="007B4D62">
        <w:t xml:space="preserve"> </w:t>
      </w:r>
      <w:r w:rsidR="002E77CB" w:rsidRPr="002E77CB">
        <w:rPr>
          <w:rFonts w:ascii="Montserrat" w:hAnsi="Montserrat"/>
          <w:sz w:val="22"/>
          <w:szCs w:val="22"/>
        </w:rPr>
        <w:t>Igualmente,</w:t>
      </w:r>
      <w:r w:rsidR="002E77CB">
        <w:t xml:space="preserve"> </w:t>
      </w:r>
      <w:r w:rsidR="007B4D62" w:rsidRPr="007B4D62">
        <w:rPr>
          <w:rFonts w:ascii="Montserrat" w:hAnsi="Montserrat" w:cs="Arial"/>
          <w:bCs/>
          <w:sz w:val="22"/>
          <w:szCs w:val="22"/>
          <w:lang w:val="es-ES"/>
        </w:rPr>
        <w:t>el personal ha trabajado de forma escalonada en las oficinas y el hogar, incrementado el trabajo a través del sistema de videoconferencias y reuniones virtuales</w:t>
      </w:r>
      <w:r w:rsidR="009A11B9">
        <w:rPr>
          <w:rFonts w:ascii="Montserrat" w:hAnsi="Montserrat" w:cs="Arial"/>
          <w:bCs/>
          <w:sz w:val="22"/>
          <w:szCs w:val="22"/>
          <w:lang w:val="es-ES"/>
        </w:rPr>
        <w:t xml:space="preserve">. </w:t>
      </w:r>
      <w:r w:rsidR="002E77CB">
        <w:rPr>
          <w:rFonts w:ascii="Montserrat" w:hAnsi="Montserrat"/>
          <w:sz w:val="22"/>
          <w:szCs w:val="22"/>
          <w:lang w:val="es-ES"/>
        </w:rPr>
        <w:t>Los</w:t>
      </w:r>
      <w:r w:rsidR="009F54D9" w:rsidRPr="00933CD7">
        <w:rPr>
          <w:rFonts w:ascii="Montserrat" w:hAnsi="Montserrat"/>
          <w:sz w:val="22"/>
          <w:szCs w:val="22"/>
          <w:lang w:val="es-ES"/>
        </w:rPr>
        <w:t xml:space="preserve"> recursos propios se ejercieron </w:t>
      </w:r>
      <w:r w:rsidR="00AB7BA8" w:rsidRPr="00933CD7">
        <w:rPr>
          <w:rFonts w:ascii="Montserrat" w:hAnsi="Montserrat"/>
          <w:sz w:val="22"/>
          <w:szCs w:val="22"/>
          <w:lang w:val="es-ES"/>
        </w:rPr>
        <w:t xml:space="preserve">por un monto menor al programado en el </w:t>
      </w:r>
      <w:r w:rsidR="00845F9B" w:rsidRPr="00933CD7">
        <w:rPr>
          <w:rFonts w:ascii="Montserrat" w:hAnsi="Montserrat"/>
          <w:sz w:val="22"/>
          <w:szCs w:val="22"/>
          <w:lang w:val="es-ES"/>
        </w:rPr>
        <w:t>capítulo mil</w:t>
      </w:r>
      <w:r w:rsidR="006B5622">
        <w:rPr>
          <w:rFonts w:ascii="Montserrat" w:hAnsi="Montserrat"/>
          <w:sz w:val="22"/>
          <w:szCs w:val="22"/>
          <w:lang w:val="es-ES"/>
        </w:rPr>
        <w:t>. E</w:t>
      </w:r>
      <w:r w:rsidR="000F4411" w:rsidRPr="00933CD7">
        <w:rPr>
          <w:rFonts w:ascii="Montserrat" w:hAnsi="Montserrat"/>
          <w:sz w:val="22"/>
          <w:szCs w:val="22"/>
          <w:lang w:val="es-ES"/>
        </w:rPr>
        <w:t xml:space="preserve">s importante mencionar que </w:t>
      </w:r>
      <w:r w:rsidR="003848C7" w:rsidRPr="00933CD7">
        <w:rPr>
          <w:rFonts w:ascii="Montserrat" w:hAnsi="Montserrat"/>
          <w:sz w:val="22"/>
          <w:szCs w:val="22"/>
          <w:lang w:val="es-ES"/>
        </w:rPr>
        <w:t xml:space="preserve">el presupuesto asignado </w:t>
      </w:r>
      <w:r w:rsidR="002E77CB">
        <w:rPr>
          <w:rFonts w:ascii="Montserrat" w:hAnsi="Montserrat"/>
          <w:sz w:val="22"/>
          <w:szCs w:val="22"/>
          <w:lang w:val="es-ES"/>
        </w:rPr>
        <w:t>a</w:t>
      </w:r>
      <w:r w:rsidR="003848C7" w:rsidRPr="00933CD7">
        <w:rPr>
          <w:rFonts w:ascii="Montserrat" w:hAnsi="Montserrat"/>
          <w:sz w:val="22"/>
          <w:szCs w:val="22"/>
          <w:lang w:val="es-ES"/>
        </w:rPr>
        <w:t xml:space="preserve"> este capítulo es muy alto respecto a lo aprobado por las fuentes de financiamientos para este rubro</w:t>
      </w:r>
      <w:r w:rsidR="006B5622">
        <w:rPr>
          <w:rFonts w:ascii="Montserrat" w:hAnsi="Montserrat"/>
          <w:sz w:val="22"/>
          <w:szCs w:val="22"/>
          <w:lang w:val="es-ES"/>
        </w:rPr>
        <w:t>. S</w:t>
      </w:r>
      <w:r w:rsidR="003848C7" w:rsidRPr="00933CD7">
        <w:rPr>
          <w:rFonts w:ascii="Montserrat" w:hAnsi="Montserrat"/>
          <w:sz w:val="22"/>
          <w:szCs w:val="22"/>
          <w:lang w:val="es-ES"/>
        </w:rPr>
        <w:t xml:space="preserve">e ha solicitado a la Coordinadora Sectorial su reducción desde el anteproyecto, pero </w:t>
      </w:r>
      <w:r w:rsidR="006B5622">
        <w:rPr>
          <w:rFonts w:ascii="Montserrat" w:hAnsi="Montserrat"/>
          <w:sz w:val="22"/>
          <w:szCs w:val="22"/>
          <w:lang w:val="es-ES"/>
        </w:rPr>
        <w:t>al parecer</w:t>
      </w:r>
      <w:r w:rsidR="003848C7" w:rsidRPr="00933CD7">
        <w:rPr>
          <w:rFonts w:ascii="Montserrat" w:hAnsi="Montserrat"/>
          <w:sz w:val="22"/>
          <w:szCs w:val="22"/>
          <w:lang w:val="es-ES"/>
        </w:rPr>
        <w:t xml:space="preserve"> no</w:t>
      </w:r>
      <w:r w:rsidR="006B5622">
        <w:rPr>
          <w:rFonts w:ascii="Montserrat" w:hAnsi="Montserrat"/>
          <w:sz w:val="22"/>
          <w:szCs w:val="22"/>
          <w:lang w:val="es-ES"/>
        </w:rPr>
        <w:t xml:space="preserve"> lo</w:t>
      </w:r>
      <w:r w:rsidR="003848C7" w:rsidRPr="00933CD7">
        <w:rPr>
          <w:rFonts w:ascii="Montserrat" w:hAnsi="Montserrat"/>
          <w:sz w:val="22"/>
          <w:szCs w:val="22"/>
          <w:lang w:val="es-ES"/>
        </w:rPr>
        <w:t xml:space="preserve"> permite la SHCP.</w:t>
      </w:r>
      <w:r w:rsidR="009F54D9" w:rsidRPr="00933CD7">
        <w:rPr>
          <w:rFonts w:ascii="Montserrat" w:hAnsi="Montserrat"/>
          <w:sz w:val="22"/>
          <w:szCs w:val="22"/>
          <w:lang w:val="es-ES"/>
        </w:rPr>
        <w:t xml:space="preserve"> </w:t>
      </w:r>
      <w:r w:rsidR="003848C7" w:rsidRPr="00933CD7">
        <w:rPr>
          <w:rFonts w:ascii="Montserrat" w:hAnsi="Montserrat"/>
          <w:sz w:val="22"/>
          <w:szCs w:val="22"/>
          <w:lang w:val="es-ES"/>
        </w:rPr>
        <w:t>A</w:t>
      </w:r>
      <w:r w:rsidR="009F54D9" w:rsidRPr="00933CD7">
        <w:rPr>
          <w:rFonts w:ascii="Montserrat" w:hAnsi="Montserrat"/>
          <w:sz w:val="22"/>
          <w:szCs w:val="22"/>
          <w:lang w:val="es-ES"/>
        </w:rPr>
        <w:t xml:space="preserve">sí mismo, </w:t>
      </w:r>
      <w:r w:rsidR="00845F9B" w:rsidRPr="00933CD7">
        <w:rPr>
          <w:rFonts w:ascii="Montserrat" w:hAnsi="Montserrat"/>
          <w:sz w:val="22"/>
          <w:szCs w:val="22"/>
          <w:lang w:val="es-ES"/>
        </w:rPr>
        <w:t xml:space="preserve">se recibieron recursos </w:t>
      </w:r>
      <w:r w:rsidR="00A47DCB" w:rsidRPr="00933CD7">
        <w:rPr>
          <w:rFonts w:ascii="Montserrat" w:hAnsi="Montserrat"/>
          <w:sz w:val="22"/>
          <w:szCs w:val="22"/>
          <w:lang w:val="es-ES"/>
        </w:rPr>
        <w:t xml:space="preserve">para la ejecución de proyectos que están calendarizados para ser erogados de manera cuatrimestral, semestral o anual, </w:t>
      </w:r>
      <w:r w:rsidR="006B5622">
        <w:rPr>
          <w:rFonts w:ascii="Montserrat" w:hAnsi="Montserrat"/>
          <w:sz w:val="22"/>
          <w:szCs w:val="22"/>
          <w:lang w:val="es-ES"/>
        </w:rPr>
        <w:t>y actualmente</w:t>
      </w:r>
      <w:r w:rsidR="00A47DCB" w:rsidRPr="00933CD7">
        <w:rPr>
          <w:rFonts w:ascii="Montserrat" w:hAnsi="Montserrat"/>
          <w:sz w:val="22"/>
          <w:szCs w:val="22"/>
          <w:lang w:val="es-ES"/>
        </w:rPr>
        <w:t xml:space="preserve"> en proceso de ejecución por l</w:t>
      </w:r>
      <w:r w:rsidR="006B5622">
        <w:rPr>
          <w:rFonts w:ascii="Montserrat" w:hAnsi="Montserrat"/>
          <w:sz w:val="22"/>
          <w:szCs w:val="22"/>
          <w:lang w:val="es-ES"/>
        </w:rPr>
        <w:t>a</w:t>
      </w:r>
      <w:r w:rsidR="00A47DCB" w:rsidRPr="00933CD7">
        <w:rPr>
          <w:rFonts w:ascii="Montserrat" w:hAnsi="Montserrat"/>
          <w:sz w:val="22"/>
          <w:szCs w:val="22"/>
          <w:lang w:val="es-ES"/>
        </w:rPr>
        <w:t>s</w:t>
      </w:r>
      <w:r w:rsidR="006B5622">
        <w:rPr>
          <w:rFonts w:ascii="Montserrat" w:hAnsi="Montserrat"/>
          <w:sz w:val="22"/>
          <w:szCs w:val="22"/>
          <w:lang w:val="es-ES"/>
        </w:rPr>
        <w:t xml:space="preserve"> personas</w:t>
      </w:r>
      <w:r w:rsidR="00A47DCB" w:rsidRPr="00933CD7">
        <w:rPr>
          <w:rFonts w:ascii="Montserrat" w:hAnsi="Montserrat"/>
          <w:sz w:val="22"/>
          <w:szCs w:val="22"/>
          <w:lang w:val="es-ES"/>
        </w:rPr>
        <w:t xml:space="preserve"> responsables técnic</w:t>
      </w:r>
      <w:r w:rsidR="006B5622">
        <w:rPr>
          <w:rFonts w:ascii="Montserrat" w:hAnsi="Montserrat"/>
          <w:sz w:val="22"/>
          <w:szCs w:val="22"/>
          <w:lang w:val="es-ES"/>
        </w:rPr>
        <w:t>a</w:t>
      </w:r>
      <w:r w:rsidR="00A47DCB" w:rsidRPr="00933CD7">
        <w:rPr>
          <w:rFonts w:ascii="Montserrat" w:hAnsi="Montserrat"/>
          <w:sz w:val="22"/>
          <w:szCs w:val="22"/>
          <w:lang w:val="es-ES"/>
        </w:rPr>
        <w:t>s</w:t>
      </w:r>
      <w:r w:rsidR="002D0E5B" w:rsidRPr="00933CD7">
        <w:rPr>
          <w:rFonts w:ascii="Montserrat" w:hAnsi="Montserrat" w:cs="Arial"/>
          <w:sz w:val="22"/>
          <w:szCs w:val="22"/>
          <w:lang w:val="es-ES"/>
        </w:rPr>
        <w:t xml:space="preserve"> </w:t>
      </w:r>
      <w:r w:rsidR="00A47DCB" w:rsidRPr="00933CD7">
        <w:rPr>
          <w:rFonts w:ascii="Montserrat" w:hAnsi="Montserrat" w:cs="Arial"/>
          <w:sz w:val="22"/>
          <w:szCs w:val="22"/>
          <w:lang w:val="es-ES"/>
        </w:rPr>
        <w:t xml:space="preserve">de </w:t>
      </w:r>
      <w:r w:rsidR="006B5622">
        <w:rPr>
          <w:rFonts w:ascii="Montserrat" w:hAnsi="Montserrat" w:cs="Arial"/>
          <w:sz w:val="22"/>
          <w:szCs w:val="22"/>
          <w:lang w:val="es-ES"/>
        </w:rPr>
        <w:t>estos</w:t>
      </w:r>
      <w:r w:rsidR="00A47DCB" w:rsidRPr="00933CD7">
        <w:rPr>
          <w:rFonts w:ascii="Montserrat" w:hAnsi="Montserrat" w:cs="Arial"/>
          <w:sz w:val="22"/>
          <w:szCs w:val="22"/>
          <w:lang w:val="es-ES"/>
        </w:rPr>
        <w:t xml:space="preserve"> proyectos de investigación </w:t>
      </w:r>
      <w:r w:rsidR="002D0E5B" w:rsidRPr="00933CD7">
        <w:rPr>
          <w:rFonts w:ascii="Montserrat" w:hAnsi="Montserrat" w:cs="Arial"/>
          <w:sz w:val="22"/>
          <w:szCs w:val="22"/>
          <w:lang w:val="es-ES"/>
        </w:rPr>
        <w:t>(Tabla 3)</w:t>
      </w:r>
      <w:r w:rsidR="00F31A9D" w:rsidRPr="00933CD7">
        <w:rPr>
          <w:rFonts w:ascii="Montserrat" w:hAnsi="Montserrat" w:cs="Arial"/>
          <w:sz w:val="22"/>
          <w:szCs w:val="22"/>
          <w:lang w:val="es-ES"/>
        </w:rPr>
        <w:t xml:space="preserve">. </w:t>
      </w:r>
    </w:p>
    <w:p w14:paraId="373970FF" w14:textId="77777777" w:rsidR="007E291A" w:rsidRDefault="007E291A" w:rsidP="00B336A9">
      <w:pPr>
        <w:spacing w:line="276" w:lineRule="auto"/>
        <w:rPr>
          <w:rFonts w:ascii="Montserrat" w:hAnsi="Montserrat"/>
          <w:b/>
          <w:sz w:val="22"/>
          <w:szCs w:val="22"/>
          <w:lang w:val="es-ES"/>
        </w:rPr>
      </w:pPr>
    </w:p>
    <w:p w14:paraId="2CB24292" w14:textId="10B97E92" w:rsidR="00667DF9" w:rsidRPr="00933CD7" w:rsidRDefault="00667DF9" w:rsidP="00B336A9">
      <w:pPr>
        <w:spacing w:line="276" w:lineRule="auto"/>
        <w:rPr>
          <w:rFonts w:ascii="Montserrat" w:hAnsi="Montserrat"/>
          <w:b/>
          <w:sz w:val="22"/>
          <w:szCs w:val="22"/>
          <w:lang w:val="es-ES"/>
        </w:rPr>
      </w:pPr>
      <w:r w:rsidRPr="00933CD7">
        <w:rPr>
          <w:rFonts w:ascii="Montserrat" w:hAnsi="Montserrat"/>
          <w:b/>
          <w:sz w:val="22"/>
          <w:szCs w:val="22"/>
          <w:lang w:val="es-ES"/>
        </w:rPr>
        <w:t xml:space="preserve">Nota explicativa del ejercicio del gasto por </w:t>
      </w:r>
      <w:r w:rsidR="001F7685" w:rsidRPr="00933CD7">
        <w:rPr>
          <w:rFonts w:ascii="Montserrat" w:hAnsi="Montserrat"/>
          <w:b/>
          <w:sz w:val="22"/>
          <w:szCs w:val="22"/>
          <w:lang w:val="es-ES"/>
        </w:rPr>
        <w:t>cap</w:t>
      </w:r>
      <w:r w:rsidRPr="00933CD7">
        <w:rPr>
          <w:rFonts w:ascii="Montserrat" w:hAnsi="Montserrat"/>
          <w:b/>
          <w:sz w:val="22"/>
          <w:szCs w:val="22"/>
          <w:lang w:val="es-ES"/>
        </w:rPr>
        <w:t xml:space="preserve">ítulo en el período enero – </w:t>
      </w:r>
      <w:r w:rsidR="009A11B9">
        <w:rPr>
          <w:rFonts w:ascii="Montserrat" w:hAnsi="Montserrat"/>
          <w:b/>
          <w:sz w:val="22"/>
          <w:szCs w:val="22"/>
          <w:lang w:val="es-ES"/>
        </w:rPr>
        <w:t>septiembre</w:t>
      </w:r>
      <w:r w:rsidR="00894C1D" w:rsidRPr="00933CD7">
        <w:rPr>
          <w:rFonts w:ascii="Montserrat" w:hAnsi="Montserrat"/>
          <w:b/>
          <w:sz w:val="22"/>
          <w:szCs w:val="22"/>
          <w:lang w:val="es-ES"/>
        </w:rPr>
        <w:t xml:space="preserve"> </w:t>
      </w:r>
      <w:r w:rsidRPr="00933CD7">
        <w:rPr>
          <w:rFonts w:ascii="Montserrat" w:hAnsi="Montserrat"/>
          <w:b/>
          <w:sz w:val="22"/>
          <w:szCs w:val="22"/>
          <w:lang w:val="es-ES"/>
        </w:rPr>
        <w:t>20</w:t>
      </w:r>
      <w:r w:rsidR="00894C1D" w:rsidRPr="00933CD7">
        <w:rPr>
          <w:rFonts w:ascii="Montserrat" w:hAnsi="Montserrat"/>
          <w:b/>
          <w:sz w:val="22"/>
          <w:szCs w:val="22"/>
          <w:lang w:val="es-ES"/>
        </w:rPr>
        <w:t>20</w:t>
      </w:r>
      <w:r w:rsidRPr="00933CD7">
        <w:rPr>
          <w:rFonts w:ascii="Montserrat" w:hAnsi="Montserrat"/>
          <w:b/>
          <w:sz w:val="22"/>
          <w:szCs w:val="22"/>
          <w:lang w:val="es-ES"/>
        </w:rPr>
        <w:t xml:space="preserve"> comparado con en el mismo periodo de </w:t>
      </w:r>
      <w:r w:rsidR="00894C1D" w:rsidRPr="00933CD7">
        <w:rPr>
          <w:rFonts w:ascii="Montserrat" w:hAnsi="Montserrat"/>
          <w:b/>
          <w:sz w:val="22"/>
          <w:szCs w:val="22"/>
          <w:lang w:val="es-ES"/>
        </w:rPr>
        <w:t>2019</w:t>
      </w:r>
      <w:r w:rsidRPr="00933CD7">
        <w:rPr>
          <w:rFonts w:ascii="Montserrat" w:hAnsi="Montserrat"/>
          <w:b/>
          <w:sz w:val="22"/>
          <w:szCs w:val="22"/>
          <w:lang w:val="es-ES"/>
        </w:rPr>
        <w:t>.</w:t>
      </w:r>
    </w:p>
    <w:p w14:paraId="4DB0A538" w14:textId="2BF96395" w:rsidR="00667DF9" w:rsidRDefault="00667DF9" w:rsidP="00B336A9">
      <w:pPr>
        <w:spacing w:line="276" w:lineRule="auto"/>
        <w:rPr>
          <w:rFonts w:ascii="Montserrat" w:hAnsi="Montserrat"/>
          <w:sz w:val="22"/>
          <w:szCs w:val="22"/>
          <w:lang w:val="es-ES"/>
        </w:rPr>
      </w:pPr>
      <w:r w:rsidRPr="00933CD7">
        <w:rPr>
          <w:rFonts w:ascii="Montserrat" w:hAnsi="Montserrat"/>
          <w:sz w:val="22"/>
          <w:szCs w:val="22"/>
          <w:lang w:val="es-ES"/>
        </w:rPr>
        <w:t xml:space="preserve">Cuadro comparativo del presupuesto total modificado y el presupuesto ejercido del periodo enero – </w:t>
      </w:r>
      <w:r w:rsidR="009A11B9">
        <w:rPr>
          <w:rFonts w:ascii="Montserrat" w:hAnsi="Montserrat"/>
          <w:sz w:val="22"/>
          <w:szCs w:val="22"/>
          <w:lang w:val="es-ES"/>
        </w:rPr>
        <w:t>septiembre</w:t>
      </w:r>
      <w:r w:rsidR="00D93C3B">
        <w:rPr>
          <w:rFonts w:ascii="Montserrat" w:hAnsi="Montserrat"/>
          <w:sz w:val="22"/>
          <w:szCs w:val="22"/>
          <w:lang w:val="es-ES"/>
        </w:rPr>
        <w:t xml:space="preserve"> </w:t>
      </w:r>
      <w:r w:rsidRPr="00933CD7">
        <w:rPr>
          <w:rFonts w:ascii="Montserrat" w:hAnsi="Montserrat"/>
          <w:sz w:val="22"/>
          <w:szCs w:val="22"/>
          <w:lang w:val="es-ES"/>
        </w:rPr>
        <w:t>de los ejercicios 201</w:t>
      </w:r>
      <w:r w:rsidR="009A11B9">
        <w:rPr>
          <w:rFonts w:ascii="Montserrat" w:hAnsi="Montserrat"/>
          <w:sz w:val="22"/>
          <w:szCs w:val="22"/>
          <w:lang w:val="es-ES"/>
        </w:rPr>
        <w:t>9</w:t>
      </w:r>
      <w:r w:rsidRPr="00933CD7">
        <w:rPr>
          <w:rFonts w:ascii="Montserrat" w:hAnsi="Montserrat"/>
          <w:sz w:val="22"/>
          <w:szCs w:val="22"/>
          <w:lang w:val="es-ES"/>
        </w:rPr>
        <w:t>/20</w:t>
      </w:r>
      <w:r w:rsidR="009A11B9">
        <w:rPr>
          <w:rFonts w:ascii="Montserrat" w:hAnsi="Montserrat"/>
          <w:sz w:val="22"/>
          <w:szCs w:val="22"/>
          <w:lang w:val="es-ES"/>
        </w:rPr>
        <w:t>20</w:t>
      </w:r>
      <w:r w:rsidR="007B0DEE">
        <w:rPr>
          <w:rFonts w:ascii="Montserrat" w:hAnsi="Montserrat"/>
          <w:sz w:val="22"/>
          <w:szCs w:val="22"/>
          <w:lang w:val="es-ES"/>
        </w:rPr>
        <w:t>.</w:t>
      </w:r>
    </w:p>
    <w:p w14:paraId="727AD8DB" w14:textId="77777777" w:rsidR="007B0DEE" w:rsidRPr="00933CD7" w:rsidRDefault="007B0DEE" w:rsidP="00B336A9">
      <w:pPr>
        <w:spacing w:line="276" w:lineRule="auto"/>
        <w:rPr>
          <w:rFonts w:ascii="Montserrat" w:hAnsi="Montserrat"/>
          <w:sz w:val="22"/>
          <w:szCs w:val="22"/>
          <w:lang w:val="es-ES"/>
        </w:rPr>
      </w:pPr>
    </w:p>
    <w:tbl>
      <w:tblPr>
        <w:tblW w:w="5203" w:type="pct"/>
        <w:jc w:val="center"/>
        <w:shd w:val="clear" w:color="auto" w:fill="B38E5D"/>
        <w:tblLayout w:type="fixed"/>
        <w:tblCellMar>
          <w:left w:w="70" w:type="dxa"/>
          <w:right w:w="70" w:type="dxa"/>
        </w:tblCellMar>
        <w:tblLook w:val="04A0" w:firstRow="1" w:lastRow="0" w:firstColumn="1" w:lastColumn="0" w:noHBand="0" w:noVBand="1"/>
      </w:tblPr>
      <w:tblGrid>
        <w:gridCol w:w="2099"/>
        <w:gridCol w:w="1436"/>
        <w:gridCol w:w="1277"/>
        <w:gridCol w:w="1279"/>
        <w:gridCol w:w="1275"/>
        <w:gridCol w:w="1134"/>
        <w:gridCol w:w="1275"/>
      </w:tblGrid>
      <w:tr w:rsidR="009A11B9" w:rsidRPr="009A11B9" w14:paraId="31812395" w14:textId="77777777" w:rsidTr="007B0DEE">
        <w:trPr>
          <w:trHeight w:val="732"/>
          <w:jc w:val="center"/>
        </w:trPr>
        <w:tc>
          <w:tcPr>
            <w:tcW w:w="1074" w:type="pct"/>
            <w:vMerge w:val="restart"/>
            <w:tcBorders>
              <w:top w:val="single" w:sz="4" w:space="0" w:color="auto"/>
              <w:left w:val="single" w:sz="4" w:space="0" w:color="auto"/>
              <w:bottom w:val="single" w:sz="4" w:space="0" w:color="auto"/>
              <w:right w:val="single" w:sz="4" w:space="0" w:color="auto"/>
            </w:tcBorders>
            <w:shd w:val="clear" w:color="auto" w:fill="B38E5D"/>
            <w:vAlign w:val="center"/>
            <w:hideMark/>
          </w:tcPr>
          <w:p w14:paraId="1C7F3B63" w14:textId="77777777" w:rsidR="009A11B9" w:rsidRPr="009A11B9" w:rsidRDefault="009A11B9" w:rsidP="00B336A9">
            <w:pPr>
              <w:widowControl/>
              <w:spacing w:line="276" w:lineRule="auto"/>
              <w:jc w:val="center"/>
              <w:rPr>
                <w:rFonts w:ascii="Montserrat" w:eastAsia="Times New Roman" w:hAnsi="Montserrat" w:cs="Times New Roman"/>
                <w:b/>
                <w:bCs/>
                <w:color w:val="FFFFFF" w:themeColor="background1"/>
                <w:kern w:val="0"/>
                <w:sz w:val="20"/>
                <w:szCs w:val="20"/>
                <w:lang w:eastAsia="es-MX" w:bidi="ar-SA"/>
              </w:rPr>
            </w:pPr>
            <w:r w:rsidRPr="009A11B9">
              <w:rPr>
                <w:rFonts w:ascii="Montserrat" w:eastAsia="Times New Roman" w:hAnsi="Montserrat" w:cs="Times New Roman"/>
                <w:b/>
                <w:bCs/>
                <w:color w:val="FFFFFF" w:themeColor="background1"/>
                <w:kern w:val="0"/>
                <w:sz w:val="20"/>
                <w:szCs w:val="20"/>
                <w:lang w:eastAsia="es-MX" w:bidi="ar-SA"/>
              </w:rPr>
              <w:t>Capítulo del gasto</w:t>
            </w:r>
          </w:p>
        </w:tc>
        <w:tc>
          <w:tcPr>
            <w:tcW w:w="735"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5816119E" w14:textId="56D490EA" w:rsidR="009A11B9" w:rsidRPr="009A11B9" w:rsidRDefault="009A11B9" w:rsidP="00B336A9">
            <w:pPr>
              <w:widowControl/>
              <w:spacing w:line="276" w:lineRule="auto"/>
              <w:jc w:val="center"/>
              <w:rPr>
                <w:rFonts w:ascii="Montserrat" w:eastAsia="Times New Roman" w:hAnsi="Montserrat" w:cs="Times New Roman"/>
                <w:b/>
                <w:bCs/>
                <w:color w:val="FFFFFF" w:themeColor="background1"/>
                <w:kern w:val="0"/>
                <w:sz w:val="20"/>
                <w:szCs w:val="20"/>
                <w:lang w:eastAsia="es-MX" w:bidi="ar-SA"/>
              </w:rPr>
            </w:pPr>
            <w:r w:rsidRPr="009A11B9">
              <w:rPr>
                <w:rFonts w:ascii="Montserrat" w:eastAsia="Times New Roman" w:hAnsi="Montserrat" w:cs="Times New Roman"/>
                <w:b/>
                <w:bCs/>
                <w:color w:val="FFFFFF" w:themeColor="background1"/>
                <w:kern w:val="0"/>
                <w:sz w:val="20"/>
                <w:szCs w:val="20"/>
                <w:lang w:eastAsia="es-MX" w:bidi="ar-SA"/>
              </w:rPr>
              <w:t>Programa</w:t>
            </w:r>
            <w:r w:rsidR="002E77CB">
              <w:rPr>
                <w:rFonts w:ascii="Montserrat" w:eastAsia="Times New Roman" w:hAnsi="Montserrat" w:cs="Times New Roman"/>
                <w:b/>
                <w:bCs/>
                <w:color w:val="FFFFFF" w:themeColor="background1"/>
                <w:kern w:val="0"/>
                <w:sz w:val="20"/>
                <w:szCs w:val="20"/>
                <w:lang w:eastAsia="es-MX" w:bidi="ar-SA"/>
              </w:rPr>
              <w:t>-</w:t>
            </w:r>
            <w:r w:rsidRPr="009A11B9">
              <w:rPr>
                <w:rFonts w:ascii="Montserrat" w:eastAsia="Times New Roman" w:hAnsi="Montserrat" w:cs="Times New Roman"/>
                <w:b/>
                <w:bCs/>
                <w:color w:val="FFFFFF" w:themeColor="background1"/>
                <w:kern w:val="0"/>
                <w:sz w:val="20"/>
                <w:szCs w:val="20"/>
                <w:lang w:eastAsia="es-MX" w:bidi="ar-SA"/>
              </w:rPr>
              <w:t>do ene-sep</w:t>
            </w:r>
            <w:r w:rsidR="002E77CB">
              <w:rPr>
                <w:rFonts w:ascii="Montserrat" w:eastAsia="Times New Roman" w:hAnsi="Montserrat" w:cs="Times New Roman"/>
                <w:b/>
                <w:bCs/>
                <w:color w:val="FFFFFF" w:themeColor="background1"/>
                <w:kern w:val="0"/>
                <w:sz w:val="20"/>
                <w:szCs w:val="20"/>
                <w:lang w:eastAsia="es-MX" w:bidi="ar-SA"/>
              </w:rPr>
              <w:t>t</w:t>
            </w:r>
            <w:r w:rsidRPr="009A11B9">
              <w:rPr>
                <w:rFonts w:ascii="Montserrat" w:eastAsia="Times New Roman" w:hAnsi="Montserrat" w:cs="Times New Roman"/>
                <w:b/>
                <w:bCs/>
                <w:color w:val="FFFFFF" w:themeColor="background1"/>
                <w:kern w:val="0"/>
                <w:sz w:val="20"/>
                <w:szCs w:val="20"/>
                <w:lang w:eastAsia="es-MX" w:bidi="ar-SA"/>
              </w:rPr>
              <w:t xml:space="preserve"> 2019</w:t>
            </w:r>
          </w:p>
        </w:tc>
        <w:tc>
          <w:tcPr>
            <w:tcW w:w="653"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61AEAD44" w14:textId="2EE89C02" w:rsidR="009A11B9" w:rsidRPr="009A11B9" w:rsidRDefault="009A11B9" w:rsidP="00B336A9">
            <w:pPr>
              <w:widowControl/>
              <w:spacing w:line="276" w:lineRule="auto"/>
              <w:jc w:val="center"/>
              <w:rPr>
                <w:rFonts w:ascii="Montserrat" w:eastAsia="Times New Roman" w:hAnsi="Montserrat" w:cs="Times New Roman"/>
                <w:b/>
                <w:bCs/>
                <w:color w:val="FFFFFF" w:themeColor="background1"/>
                <w:kern w:val="0"/>
                <w:sz w:val="20"/>
                <w:szCs w:val="20"/>
                <w:lang w:eastAsia="es-MX" w:bidi="ar-SA"/>
              </w:rPr>
            </w:pPr>
            <w:r w:rsidRPr="009A11B9">
              <w:rPr>
                <w:rFonts w:ascii="Montserrat" w:eastAsia="Times New Roman" w:hAnsi="Montserrat" w:cs="Times New Roman"/>
                <w:b/>
                <w:bCs/>
                <w:color w:val="FFFFFF" w:themeColor="background1"/>
                <w:kern w:val="0"/>
                <w:sz w:val="20"/>
                <w:szCs w:val="20"/>
                <w:lang w:eastAsia="es-MX" w:bidi="ar-SA"/>
              </w:rPr>
              <w:t>Ejercido ene-sep</w:t>
            </w:r>
            <w:r w:rsidR="002E77CB">
              <w:rPr>
                <w:rFonts w:ascii="Montserrat" w:eastAsia="Times New Roman" w:hAnsi="Montserrat" w:cs="Times New Roman"/>
                <w:b/>
                <w:bCs/>
                <w:color w:val="FFFFFF" w:themeColor="background1"/>
                <w:kern w:val="0"/>
                <w:sz w:val="20"/>
                <w:szCs w:val="20"/>
                <w:lang w:eastAsia="es-MX" w:bidi="ar-SA"/>
              </w:rPr>
              <w:t>t</w:t>
            </w:r>
            <w:r w:rsidRPr="009A11B9">
              <w:rPr>
                <w:rFonts w:ascii="Montserrat" w:eastAsia="Times New Roman" w:hAnsi="Montserrat" w:cs="Times New Roman"/>
                <w:b/>
                <w:bCs/>
                <w:color w:val="FFFFFF" w:themeColor="background1"/>
                <w:kern w:val="0"/>
                <w:sz w:val="20"/>
                <w:szCs w:val="20"/>
                <w:lang w:eastAsia="es-MX" w:bidi="ar-SA"/>
              </w:rPr>
              <w:t xml:space="preserve"> 2019</w:t>
            </w:r>
          </w:p>
        </w:tc>
        <w:tc>
          <w:tcPr>
            <w:tcW w:w="654"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053A05DD" w14:textId="33C84D21" w:rsidR="009A11B9" w:rsidRPr="009A11B9" w:rsidRDefault="009A11B9" w:rsidP="00B336A9">
            <w:pPr>
              <w:widowControl/>
              <w:spacing w:line="276" w:lineRule="auto"/>
              <w:jc w:val="center"/>
              <w:rPr>
                <w:rFonts w:ascii="Montserrat" w:eastAsia="Times New Roman" w:hAnsi="Montserrat" w:cs="Times New Roman"/>
                <w:b/>
                <w:bCs/>
                <w:color w:val="FFFFFF" w:themeColor="background1"/>
                <w:kern w:val="0"/>
                <w:sz w:val="20"/>
                <w:szCs w:val="20"/>
                <w:lang w:eastAsia="es-MX" w:bidi="ar-SA"/>
              </w:rPr>
            </w:pPr>
            <w:r w:rsidRPr="009A11B9">
              <w:rPr>
                <w:rFonts w:ascii="Montserrat" w:eastAsia="Times New Roman" w:hAnsi="Montserrat" w:cs="Times New Roman"/>
                <w:b/>
                <w:bCs/>
                <w:color w:val="FFFFFF" w:themeColor="background1"/>
                <w:kern w:val="0"/>
                <w:sz w:val="20"/>
                <w:szCs w:val="20"/>
                <w:lang w:eastAsia="es-MX" w:bidi="ar-SA"/>
              </w:rPr>
              <w:t>Programa</w:t>
            </w:r>
            <w:r w:rsidR="002E77CB">
              <w:rPr>
                <w:rFonts w:ascii="Montserrat" w:eastAsia="Times New Roman" w:hAnsi="Montserrat" w:cs="Times New Roman"/>
                <w:b/>
                <w:bCs/>
                <w:color w:val="FFFFFF" w:themeColor="background1"/>
                <w:kern w:val="0"/>
                <w:sz w:val="20"/>
                <w:szCs w:val="20"/>
                <w:lang w:eastAsia="es-MX" w:bidi="ar-SA"/>
              </w:rPr>
              <w:t>-</w:t>
            </w:r>
            <w:r w:rsidRPr="009A11B9">
              <w:rPr>
                <w:rFonts w:ascii="Montserrat" w:eastAsia="Times New Roman" w:hAnsi="Montserrat" w:cs="Times New Roman"/>
                <w:b/>
                <w:bCs/>
                <w:color w:val="FFFFFF" w:themeColor="background1"/>
                <w:kern w:val="0"/>
                <w:sz w:val="20"/>
                <w:szCs w:val="20"/>
                <w:lang w:eastAsia="es-MX" w:bidi="ar-SA"/>
              </w:rPr>
              <w:t>do ene-sep</w:t>
            </w:r>
            <w:r w:rsidR="002E77CB">
              <w:rPr>
                <w:rFonts w:ascii="Montserrat" w:eastAsia="Times New Roman" w:hAnsi="Montserrat" w:cs="Times New Roman"/>
                <w:b/>
                <w:bCs/>
                <w:color w:val="FFFFFF" w:themeColor="background1"/>
                <w:kern w:val="0"/>
                <w:sz w:val="20"/>
                <w:szCs w:val="20"/>
                <w:lang w:eastAsia="es-MX" w:bidi="ar-SA"/>
              </w:rPr>
              <w:t>t</w:t>
            </w:r>
            <w:r w:rsidRPr="009A11B9">
              <w:rPr>
                <w:rFonts w:ascii="Montserrat" w:eastAsia="Times New Roman" w:hAnsi="Montserrat" w:cs="Times New Roman"/>
                <w:b/>
                <w:bCs/>
                <w:color w:val="FFFFFF" w:themeColor="background1"/>
                <w:kern w:val="0"/>
                <w:sz w:val="20"/>
                <w:szCs w:val="20"/>
                <w:lang w:eastAsia="es-MX" w:bidi="ar-SA"/>
              </w:rPr>
              <w:t xml:space="preserve"> 2020</w:t>
            </w:r>
          </w:p>
        </w:tc>
        <w:tc>
          <w:tcPr>
            <w:tcW w:w="652"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1DFFA1F0" w14:textId="3C1ACD98" w:rsidR="009A11B9" w:rsidRPr="009A11B9" w:rsidRDefault="009A11B9" w:rsidP="00B336A9">
            <w:pPr>
              <w:widowControl/>
              <w:spacing w:line="276" w:lineRule="auto"/>
              <w:jc w:val="center"/>
              <w:rPr>
                <w:rFonts w:ascii="Montserrat" w:eastAsia="Times New Roman" w:hAnsi="Montserrat" w:cs="Times New Roman"/>
                <w:b/>
                <w:bCs/>
                <w:color w:val="FFFFFF" w:themeColor="background1"/>
                <w:kern w:val="0"/>
                <w:sz w:val="20"/>
                <w:szCs w:val="20"/>
                <w:lang w:eastAsia="es-MX" w:bidi="ar-SA"/>
              </w:rPr>
            </w:pPr>
            <w:r w:rsidRPr="009A11B9">
              <w:rPr>
                <w:rFonts w:ascii="Montserrat" w:eastAsia="Times New Roman" w:hAnsi="Montserrat" w:cs="Times New Roman"/>
                <w:b/>
                <w:bCs/>
                <w:color w:val="FFFFFF" w:themeColor="background1"/>
                <w:kern w:val="0"/>
                <w:sz w:val="20"/>
                <w:szCs w:val="20"/>
                <w:lang w:eastAsia="es-MX" w:bidi="ar-SA"/>
              </w:rPr>
              <w:t>Ejercido ene-sep</w:t>
            </w:r>
            <w:r w:rsidR="002E77CB">
              <w:rPr>
                <w:rFonts w:ascii="Montserrat" w:eastAsia="Times New Roman" w:hAnsi="Montserrat" w:cs="Times New Roman"/>
                <w:b/>
                <w:bCs/>
                <w:color w:val="FFFFFF" w:themeColor="background1"/>
                <w:kern w:val="0"/>
                <w:sz w:val="20"/>
                <w:szCs w:val="20"/>
                <w:lang w:eastAsia="es-MX" w:bidi="ar-SA"/>
              </w:rPr>
              <w:t>t</w:t>
            </w:r>
            <w:r w:rsidRPr="009A11B9">
              <w:rPr>
                <w:rFonts w:ascii="Montserrat" w:eastAsia="Times New Roman" w:hAnsi="Montserrat" w:cs="Times New Roman"/>
                <w:b/>
                <w:bCs/>
                <w:color w:val="FFFFFF" w:themeColor="background1"/>
                <w:kern w:val="0"/>
                <w:sz w:val="20"/>
                <w:szCs w:val="20"/>
                <w:lang w:eastAsia="es-MX" w:bidi="ar-SA"/>
              </w:rPr>
              <w:t xml:space="preserve"> 2020</w:t>
            </w:r>
          </w:p>
        </w:tc>
        <w:tc>
          <w:tcPr>
            <w:tcW w:w="580" w:type="pct"/>
            <w:tcBorders>
              <w:top w:val="single" w:sz="4" w:space="0" w:color="auto"/>
              <w:left w:val="single" w:sz="4" w:space="0" w:color="auto"/>
              <w:right w:val="single" w:sz="4" w:space="0" w:color="auto"/>
            </w:tcBorders>
            <w:shd w:val="clear" w:color="auto" w:fill="B38E5D"/>
          </w:tcPr>
          <w:p w14:paraId="72F445EE" w14:textId="04473DCE" w:rsidR="009A11B9" w:rsidRPr="009A11B9" w:rsidRDefault="009A11B9" w:rsidP="00B336A9">
            <w:pPr>
              <w:widowControl/>
              <w:spacing w:line="276" w:lineRule="auto"/>
              <w:jc w:val="center"/>
              <w:rPr>
                <w:rFonts w:ascii="Montserrat" w:eastAsia="Times New Roman" w:hAnsi="Montserrat" w:cs="Times New Roman"/>
                <w:b/>
                <w:bCs/>
                <w:color w:val="FFFFFF" w:themeColor="background1"/>
                <w:kern w:val="0"/>
                <w:sz w:val="20"/>
                <w:szCs w:val="20"/>
                <w:lang w:eastAsia="es-MX" w:bidi="ar-SA"/>
              </w:rPr>
            </w:pPr>
            <w:r w:rsidRPr="009A11B9">
              <w:rPr>
                <w:rFonts w:ascii="Montserrat" w:eastAsia="Times New Roman" w:hAnsi="Montserrat" w:cs="Times New Roman"/>
                <w:b/>
                <w:bCs/>
                <w:color w:val="FFFFFF" w:themeColor="background1"/>
                <w:kern w:val="0"/>
                <w:sz w:val="20"/>
                <w:szCs w:val="20"/>
                <w:lang w:eastAsia="es-MX" w:bidi="ar-SA"/>
              </w:rPr>
              <w:t>% Progra</w:t>
            </w:r>
            <w:r w:rsidR="002E77CB">
              <w:rPr>
                <w:rFonts w:ascii="Montserrat" w:eastAsia="Times New Roman" w:hAnsi="Montserrat" w:cs="Times New Roman"/>
                <w:b/>
                <w:bCs/>
                <w:color w:val="FFFFFF" w:themeColor="background1"/>
                <w:kern w:val="0"/>
                <w:sz w:val="20"/>
                <w:szCs w:val="20"/>
                <w:lang w:eastAsia="es-MX" w:bidi="ar-SA"/>
              </w:rPr>
              <w:t>-</w:t>
            </w:r>
            <w:r w:rsidRPr="009A11B9">
              <w:rPr>
                <w:rFonts w:ascii="Montserrat" w:eastAsia="Times New Roman" w:hAnsi="Montserrat" w:cs="Times New Roman"/>
                <w:b/>
                <w:bCs/>
                <w:color w:val="FFFFFF" w:themeColor="background1"/>
                <w:kern w:val="0"/>
                <w:sz w:val="20"/>
                <w:szCs w:val="20"/>
                <w:lang w:eastAsia="es-MX" w:bidi="ar-SA"/>
              </w:rPr>
              <w:t>mado</w:t>
            </w:r>
          </w:p>
        </w:tc>
        <w:tc>
          <w:tcPr>
            <w:tcW w:w="652" w:type="pct"/>
            <w:tcBorders>
              <w:top w:val="single" w:sz="4" w:space="0" w:color="auto"/>
              <w:left w:val="single" w:sz="4" w:space="0" w:color="auto"/>
              <w:right w:val="single" w:sz="4" w:space="0" w:color="auto"/>
            </w:tcBorders>
            <w:shd w:val="clear" w:color="auto" w:fill="B38E5D"/>
          </w:tcPr>
          <w:p w14:paraId="49C54F54" w14:textId="70E46017" w:rsidR="009A11B9" w:rsidRPr="009A11B9" w:rsidRDefault="002E77CB" w:rsidP="00B336A9">
            <w:pPr>
              <w:widowControl/>
              <w:spacing w:line="276" w:lineRule="auto"/>
              <w:jc w:val="center"/>
              <w:rPr>
                <w:rFonts w:ascii="Montserrat" w:eastAsia="Times New Roman" w:hAnsi="Montserrat" w:cs="Times New Roman"/>
                <w:b/>
                <w:bCs/>
                <w:color w:val="FFFFFF" w:themeColor="background1"/>
                <w:kern w:val="0"/>
                <w:sz w:val="20"/>
                <w:szCs w:val="20"/>
                <w:lang w:eastAsia="es-MX" w:bidi="ar-SA"/>
              </w:rPr>
            </w:pPr>
            <w:r w:rsidRPr="009A11B9">
              <w:rPr>
                <w:rFonts w:ascii="Montserrat" w:eastAsia="Times New Roman" w:hAnsi="Montserrat" w:cs="Times New Roman"/>
                <w:b/>
                <w:bCs/>
                <w:color w:val="FFFFFF" w:themeColor="background1"/>
                <w:kern w:val="0"/>
                <w:sz w:val="20"/>
                <w:szCs w:val="20"/>
                <w:lang w:eastAsia="es-MX" w:bidi="ar-SA"/>
              </w:rPr>
              <w:t>% Ejercido</w:t>
            </w:r>
          </w:p>
        </w:tc>
      </w:tr>
      <w:tr w:rsidR="009A11B9" w:rsidRPr="009A11B9" w14:paraId="34BE4F2C" w14:textId="77777777" w:rsidTr="007B0DEE">
        <w:trPr>
          <w:trHeight w:val="300"/>
          <w:jc w:val="center"/>
        </w:trPr>
        <w:tc>
          <w:tcPr>
            <w:tcW w:w="1074" w:type="pct"/>
            <w:vMerge/>
            <w:tcBorders>
              <w:top w:val="single" w:sz="4" w:space="0" w:color="auto"/>
              <w:left w:val="single" w:sz="4" w:space="0" w:color="auto"/>
              <w:bottom w:val="single" w:sz="4" w:space="0" w:color="auto"/>
              <w:right w:val="single" w:sz="4" w:space="0" w:color="auto"/>
            </w:tcBorders>
            <w:shd w:val="clear" w:color="auto" w:fill="B38E5D"/>
            <w:vAlign w:val="center"/>
            <w:hideMark/>
          </w:tcPr>
          <w:p w14:paraId="423ECB58" w14:textId="77777777" w:rsidR="009A11B9" w:rsidRPr="009A11B9" w:rsidRDefault="009A11B9" w:rsidP="00B336A9">
            <w:pPr>
              <w:widowControl/>
              <w:spacing w:line="276" w:lineRule="auto"/>
              <w:jc w:val="left"/>
              <w:rPr>
                <w:rFonts w:ascii="Montserrat" w:eastAsia="Times New Roman" w:hAnsi="Montserrat" w:cs="Times New Roman"/>
                <w:b/>
                <w:bCs/>
                <w:color w:val="FFFFFF" w:themeColor="background1"/>
                <w:kern w:val="0"/>
                <w:sz w:val="20"/>
                <w:szCs w:val="20"/>
                <w:lang w:eastAsia="es-MX" w:bidi="ar-SA"/>
              </w:rPr>
            </w:pPr>
          </w:p>
        </w:tc>
        <w:tc>
          <w:tcPr>
            <w:tcW w:w="2694" w:type="pct"/>
            <w:gridSpan w:val="4"/>
            <w:tcBorders>
              <w:top w:val="single" w:sz="4" w:space="0" w:color="auto"/>
              <w:left w:val="nil"/>
              <w:bottom w:val="single" w:sz="4" w:space="0" w:color="auto"/>
              <w:right w:val="single" w:sz="4" w:space="0" w:color="auto"/>
            </w:tcBorders>
            <w:shd w:val="clear" w:color="auto" w:fill="B38E5D"/>
            <w:vAlign w:val="center"/>
            <w:hideMark/>
          </w:tcPr>
          <w:p w14:paraId="7E0BBBFE" w14:textId="6187A3C9" w:rsidR="009A11B9" w:rsidRPr="009A11B9" w:rsidRDefault="009A11B9" w:rsidP="00B336A9">
            <w:pPr>
              <w:widowControl/>
              <w:spacing w:line="276" w:lineRule="auto"/>
              <w:jc w:val="center"/>
              <w:rPr>
                <w:rFonts w:ascii="Montserrat" w:eastAsia="Times New Roman" w:hAnsi="Montserrat" w:cs="Times New Roman"/>
                <w:b/>
                <w:bCs/>
                <w:color w:val="FFFFFF" w:themeColor="background1"/>
                <w:kern w:val="0"/>
                <w:sz w:val="20"/>
                <w:szCs w:val="20"/>
                <w:lang w:eastAsia="es-MX" w:bidi="ar-SA"/>
              </w:rPr>
            </w:pPr>
            <w:r w:rsidRPr="009A11B9">
              <w:rPr>
                <w:rFonts w:ascii="Montserrat" w:eastAsia="Times New Roman" w:hAnsi="Montserrat" w:cs="Times New Roman"/>
                <w:b/>
                <w:bCs/>
                <w:color w:val="FFFFFF" w:themeColor="background1"/>
                <w:kern w:val="0"/>
                <w:sz w:val="20"/>
                <w:szCs w:val="20"/>
                <w:lang w:eastAsia="es-MX" w:bidi="ar-SA"/>
              </w:rPr>
              <w:t>(miles de pesos)</w:t>
            </w:r>
          </w:p>
        </w:tc>
        <w:tc>
          <w:tcPr>
            <w:tcW w:w="1232" w:type="pct"/>
            <w:gridSpan w:val="2"/>
            <w:tcBorders>
              <w:top w:val="single" w:sz="4" w:space="0" w:color="auto"/>
              <w:left w:val="nil"/>
              <w:bottom w:val="single" w:sz="4" w:space="0" w:color="auto"/>
              <w:right w:val="single" w:sz="4" w:space="0" w:color="auto"/>
            </w:tcBorders>
            <w:shd w:val="clear" w:color="auto" w:fill="B38E5D"/>
          </w:tcPr>
          <w:p w14:paraId="2337F4FD" w14:textId="30EB2004" w:rsidR="009A11B9" w:rsidRPr="009A11B9" w:rsidRDefault="009A11B9" w:rsidP="00B336A9">
            <w:pPr>
              <w:widowControl/>
              <w:spacing w:line="276" w:lineRule="auto"/>
              <w:jc w:val="center"/>
              <w:rPr>
                <w:rFonts w:ascii="Montserrat" w:eastAsia="Times New Roman" w:hAnsi="Montserrat" w:cs="Times New Roman"/>
                <w:b/>
                <w:bCs/>
                <w:color w:val="FFFFFF" w:themeColor="background1"/>
                <w:kern w:val="0"/>
                <w:sz w:val="20"/>
                <w:szCs w:val="20"/>
                <w:lang w:eastAsia="es-MX" w:bidi="ar-SA"/>
              </w:rPr>
            </w:pPr>
            <w:r w:rsidRPr="009A11B9">
              <w:rPr>
                <w:rFonts w:ascii="Montserrat" w:eastAsia="Times New Roman" w:hAnsi="Montserrat" w:cs="Times New Roman"/>
                <w:b/>
                <w:bCs/>
                <w:color w:val="FFFFFF" w:themeColor="background1"/>
                <w:kern w:val="0"/>
                <w:sz w:val="20"/>
                <w:szCs w:val="20"/>
                <w:lang w:eastAsia="es-MX" w:bidi="ar-SA"/>
              </w:rPr>
              <w:t>(porcentajes)</w:t>
            </w:r>
          </w:p>
        </w:tc>
      </w:tr>
      <w:tr w:rsidR="009A11B9" w:rsidRPr="009A11B9" w14:paraId="5C0D967C"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02CD8" w14:textId="77777777"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s="Calibri"/>
                <w:color w:val="000000"/>
                <w:sz w:val="20"/>
                <w:szCs w:val="20"/>
              </w:rPr>
              <w:t>Capítulo 1000 Servicios Personales</w:t>
            </w:r>
          </w:p>
        </w:tc>
        <w:tc>
          <w:tcPr>
            <w:tcW w:w="735" w:type="pct"/>
            <w:tcBorders>
              <w:top w:val="nil"/>
              <w:left w:val="nil"/>
              <w:bottom w:val="single" w:sz="8" w:space="0" w:color="auto"/>
              <w:right w:val="single" w:sz="8" w:space="0" w:color="auto"/>
            </w:tcBorders>
            <w:shd w:val="clear" w:color="auto" w:fill="auto"/>
            <w:vAlign w:val="center"/>
            <w:hideMark/>
          </w:tcPr>
          <w:p w14:paraId="2FF5167D" w14:textId="48F647B5"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210,337.4</w:t>
            </w:r>
          </w:p>
        </w:tc>
        <w:tc>
          <w:tcPr>
            <w:tcW w:w="653" w:type="pct"/>
            <w:tcBorders>
              <w:top w:val="nil"/>
              <w:left w:val="nil"/>
              <w:bottom w:val="single" w:sz="8" w:space="0" w:color="auto"/>
              <w:right w:val="single" w:sz="8" w:space="0" w:color="auto"/>
            </w:tcBorders>
            <w:shd w:val="clear" w:color="auto" w:fill="auto"/>
            <w:vAlign w:val="center"/>
            <w:hideMark/>
          </w:tcPr>
          <w:p w14:paraId="686C7FD7" w14:textId="7E6495FF"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194,671.5</w:t>
            </w:r>
          </w:p>
        </w:tc>
        <w:tc>
          <w:tcPr>
            <w:tcW w:w="654" w:type="pct"/>
            <w:tcBorders>
              <w:top w:val="nil"/>
              <w:left w:val="nil"/>
              <w:bottom w:val="single" w:sz="8" w:space="0" w:color="auto"/>
              <w:right w:val="single" w:sz="8" w:space="0" w:color="auto"/>
            </w:tcBorders>
            <w:shd w:val="clear" w:color="auto" w:fill="auto"/>
            <w:vAlign w:val="center"/>
            <w:hideMark/>
          </w:tcPr>
          <w:p w14:paraId="2571516B" w14:textId="40A0469C"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226,912.5</w:t>
            </w:r>
          </w:p>
        </w:tc>
        <w:tc>
          <w:tcPr>
            <w:tcW w:w="652" w:type="pct"/>
            <w:tcBorders>
              <w:top w:val="nil"/>
              <w:left w:val="nil"/>
              <w:bottom w:val="single" w:sz="8" w:space="0" w:color="auto"/>
              <w:right w:val="single" w:sz="8" w:space="0" w:color="auto"/>
            </w:tcBorders>
            <w:shd w:val="clear" w:color="auto" w:fill="auto"/>
            <w:vAlign w:val="center"/>
            <w:hideMark/>
          </w:tcPr>
          <w:p w14:paraId="074D4872" w14:textId="21FA8BD1"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199,402.9</w:t>
            </w:r>
          </w:p>
        </w:tc>
        <w:tc>
          <w:tcPr>
            <w:tcW w:w="580" w:type="pct"/>
            <w:tcBorders>
              <w:top w:val="nil"/>
              <w:left w:val="nil"/>
              <w:bottom w:val="single" w:sz="8" w:space="0" w:color="auto"/>
              <w:right w:val="single" w:sz="8" w:space="0" w:color="auto"/>
            </w:tcBorders>
            <w:shd w:val="clear" w:color="auto" w:fill="auto"/>
            <w:vAlign w:val="center"/>
          </w:tcPr>
          <w:p w14:paraId="3AE0F756" w14:textId="626CC434"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7.88</w:t>
            </w:r>
          </w:p>
        </w:tc>
        <w:tc>
          <w:tcPr>
            <w:tcW w:w="652" w:type="pct"/>
            <w:tcBorders>
              <w:top w:val="nil"/>
              <w:left w:val="nil"/>
              <w:bottom w:val="single" w:sz="8" w:space="0" w:color="auto"/>
              <w:right w:val="single" w:sz="8" w:space="0" w:color="auto"/>
            </w:tcBorders>
            <w:shd w:val="clear" w:color="auto" w:fill="auto"/>
            <w:vAlign w:val="center"/>
          </w:tcPr>
          <w:p w14:paraId="637D6160" w14:textId="544DB642"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2.43</w:t>
            </w:r>
          </w:p>
        </w:tc>
      </w:tr>
      <w:tr w:rsidR="009A11B9" w:rsidRPr="009A11B9" w14:paraId="749F6750"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53017F" w14:textId="77777777"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s="Calibri"/>
                <w:color w:val="000000"/>
                <w:sz w:val="20"/>
                <w:szCs w:val="20"/>
              </w:rPr>
              <w:t>Capítulo 2000 Materiales y Suministros</w:t>
            </w:r>
          </w:p>
        </w:tc>
        <w:tc>
          <w:tcPr>
            <w:tcW w:w="735" w:type="pct"/>
            <w:tcBorders>
              <w:top w:val="nil"/>
              <w:left w:val="nil"/>
              <w:bottom w:val="single" w:sz="8" w:space="0" w:color="auto"/>
              <w:right w:val="single" w:sz="8" w:space="0" w:color="auto"/>
            </w:tcBorders>
            <w:shd w:val="clear" w:color="auto" w:fill="auto"/>
            <w:vAlign w:val="center"/>
            <w:hideMark/>
          </w:tcPr>
          <w:p w14:paraId="5B6D0E92" w14:textId="2C7D0E00"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9,415.6</w:t>
            </w:r>
          </w:p>
        </w:tc>
        <w:tc>
          <w:tcPr>
            <w:tcW w:w="653" w:type="pct"/>
            <w:tcBorders>
              <w:top w:val="nil"/>
              <w:left w:val="nil"/>
              <w:bottom w:val="single" w:sz="8" w:space="0" w:color="auto"/>
              <w:right w:val="single" w:sz="8" w:space="0" w:color="auto"/>
            </w:tcBorders>
            <w:shd w:val="clear" w:color="auto" w:fill="auto"/>
            <w:vAlign w:val="center"/>
            <w:hideMark/>
          </w:tcPr>
          <w:p w14:paraId="01D4E20A" w14:textId="0727243A"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4,401.2</w:t>
            </w:r>
          </w:p>
        </w:tc>
        <w:tc>
          <w:tcPr>
            <w:tcW w:w="654" w:type="pct"/>
            <w:tcBorders>
              <w:top w:val="nil"/>
              <w:left w:val="nil"/>
              <w:bottom w:val="single" w:sz="8" w:space="0" w:color="auto"/>
              <w:right w:val="single" w:sz="8" w:space="0" w:color="auto"/>
            </w:tcBorders>
            <w:shd w:val="clear" w:color="auto" w:fill="auto"/>
            <w:vAlign w:val="center"/>
            <w:hideMark/>
          </w:tcPr>
          <w:p w14:paraId="5EF05BCB" w14:textId="7CA154F4"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8,428.6</w:t>
            </w:r>
          </w:p>
        </w:tc>
        <w:tc>
          <w:tcPr>
            <w:tcW w:w="652" w:type="pct"/>
            <w:tcBorders>
              <w:top w:val="nil"/>
              <w:left w:val="nil"/>
              <w:bottom w:val="single" w:sz="8" w:space="0" w:color="auto"/>
              <w:right w:val="single" w:sz="8" w:space="0" w:color="auto"/>
            </w:tcBorders>
            <w:shd w:val="clear" w:color="auto" w:fill="auto"/>
            <w:vAlign w:val="center"/>
            <w:hideMark/>
          </w:tcPr>
          <w:p w14:paraId="45FE6380" w14:textId="771E2CBB"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3,345.5</w:t>
            </w:r>
          </w:p>
        </w:tc>
        <w:tc>
          <w:tcPr>
            <w:tcW w:w="580" w:type="pct"/>
            <w:tcBorders>
              <w:top w:val="nil"/>
              <w:left w:val="nil"/>
              <w:bottom w:val="single" w:sz="8" w:space="0" w:color="auto"/>
              <w:right w:val="single" w:sz="8" w:space="0" w:color="auto"/>
            </w:tcBorders>
            <w:shd w:val="clear" w:color="auto" w:fill="auto"/>
            <w:vAlign w:val="center"/>
          </w:tcPr>
          <w:p w14:paraId="4B3BED6E" w14:textId="2F0D016E"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-10.48</w:t>
            </w:r>
          </w:p>
        </w:tc>
        <w:tc>
          <w:tcPr>
            <w:tcW w:w="652" w:type="pct"/>
            <w:tcBorders>
              <w:top w:val="nil"/>
              <w:left w:val="nil"/>
              <w:bottom w:val="single" w:sz="8" w:space="0" w:color="auto"/>
              <w:right w:val="single" w:sz="8" w:space="0" w:color="auto"/>
            </w:tcBorders>
            <w:shd w:val="clear" w:color="auto" w:fill="auto"/>
            <w:vAlign w:val="center"/>
          </w:tcPr>
          <w:p w14:paraId="55107D2F" w14:textId="15BDFE2E"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-23.99</w:t>
            </w:r>
          </w:p>
        </w:tc>
      </w:tr>
      <w:tr w:rsidR="009A11B9" w:rsidRPr="009A11B9" w14:paraId="5A6B4235"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B4FD7" w14:textId="77777777"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s="Calibri"/>
                <w:color w:val="000000"/>
                <w:sz w:val="20"/>
                <w:szCs w:val="20"/>
              </w:rPr>
              <w:t>Capítulo 3000 Servicios Generales</w:t>
            </w:r>
          </w:p>
        </w:tc>
        <w:tc>
          <w:tcPr>
            <w:tcW w:w="735" w:type="pct"/>
            <w:tcBorders>
              <w:top w:val="nil"/>
              <w:left w:val="nil"/>
              <w:bottom w:val="single" w:sz="8" w:space="0" w:color="auto"/>
              <w:right w:val="single" w:sz="8" w:space="0" w:color="auto"/>
            </w:tcBorders>
            <w:shd w:val="clear" w:color="auto" w:fill="auto"/>
            <w:vAlign w:val="center"/>
            <w:hideMark/>
          </w:tcPr>
          <w:p w14:paraId="3E42B49C" w14:textId="31E20FB5"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49,187.4</w:t>
            </w:r>
          </w:p>
        </w:tc>
        <w:tc>
          <w:tcPr>
            <w:tcW w:w="653" w:type="pct"/>
            <w:tcBorders>
              <w:top w:val="nil"/>
              <w:left w:val="nil"/>
              <w:bottom w:val="single" w:sz="8" w:space="0" w:color="auto"/>
              <w:right w:val="single" w:sz="8" w:space="0" w:color="auto"/>
            </w:tcBorders>
            <w:shd w:val="clear" w:color="auto" w:fill="auto"/>
            <w:vAlign w:val="center"/>
            <w:hideMark/>
          </w:tcPr>
          <w:p w14:paraId="2017A5C8" w14:textId="251F1833"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34,779.9</w:t>
            </w:r>
          </w:p>
        </w:tc>
        <w:tc>
          <w:tcPr>
            <w:tcW w:w="654" w:type="pct"/>
            <w:tcBorders>
              <w:top w:val="nil"/>
              <w:left w:val="nil"/>
              <w:bottom w:val="single" w:sz="8" w:space="0" w:color="auto"/>
              <w:right w:val="single" w:sz="8" w:space="0" w:color="auto"/>
            </w:tcBorders>
            <w:shd w:val="clear" w:color="auto" w:fill="auto"/>
            <w:vAlign w:val="center"/>
          </w:tcPr>
          <w:p w14:paraId="463FACB8" w14:textId="7A719336"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48,992.1</w:t>
            </w:r>
          </w:p>
        </w:tc>
        <w:tc>
          <w:tcPr>
            <w:tcW w:w="652" w:type="pct"/>
            <w:tcBorders>
              <w:top w:val="nil"/>
              <w:left w:val="nil"/>
              <w:bottom w:val="single" w:sz="8" w:space="0" w:color="auto"/>
              <w:right w:val="single" w:sz="8" w:space="0" w:color="auto"/>
            </w:tcBorders>
            <w:shd w:val="clear" w:color="auto" w:fill="auto"/>
            <w:vAlign w:val="center"/>
          </w:tcPr>
          <w:p w14:paraId="13D1D820" w14:textId="3B2FC46A"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28,240.9</w:t>
            </w:r>
          </w:p>
        </w:tc>
        <w:tc>
          <w:tcPr>
            <w:tcW w:w="580" w:type="pct"/>
            <w:tcBorders>
              <w:top w:val="nil"/>
              <w:left w:val="nil"/>
              <w:bottom w:val="single" w:sz="8" w:space="0" w:color="auto"/>
              <w:right w:val="single" w:sz="8" w:space="0" w:color="auto"/>
            </w:tcBorders>
            <w:shd w:val="clear" w:color="auto" w:fill="auto"/>
            <w:vAlign w:val="center"/>
          </w:tcPr>
          <w:p w14:paraId="745D0FD3" w14:textId="31E94985"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-0.40</w:t>
            </w:r>
          </w:p>
        </w:tc>
        <w:tc>
          <w:tcPr>
            <w:tcW w:w="652" w:type="pct"/>
            <w:tcBorders>
              <w:top w:val="nil"/>
              <w:left w:val="nil"/>
              <w:bottom w:val="single" w:sz="8" w:space="0" w:color="auto"/>
              <w:right w:val="single" w:sz="8" w:space="0" w:color="auto"/>
            </w:tcBorders>
            <w:shd w:val="clear" w:color="auto" w:fill="auto"/>
            <w:vAlign w:val="center"/>
          </w:tcPr>
          <w:p w14:paraId="31350771" w14:textId="357B8C0D"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-18.80</w:t>
            </w:r>
          </w:p>
        </w:tc>
      </w:tr>
      <w:tr w:rsidR="009A11B9" w:rsidRPr="009A11B9" w14:paraId="2AF30E88"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7C205" w14:textId="77777777"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s="Calibri"/>
                <w:color w:val="000000"/>
                <w:sz w:val="20"/>
                <w:szCs w:val="20"/>
              </w:rPr>
              <w:t>Capítulo 4000 Transferencias</w:t>
            </w:r>
          </w:p>
        </w:tc>
        <w:tc>
          <w:tcPr>
            <w:tcW w:w="735" w:type="pct"/>
            <w:tcBorders>
              <w:top w:val="nil"/>
              <w:left w:val="nil"/>
              <w:bottom w:val="single" w:sz="8" w:space="0" w:color="auto"/>
              <w:right w:val="single" w:sz="8" w:space="0" w:color="auto"/>
            </w:tcBorders>
            <w:shd w:val="clear" w:color="auto" w:fill="auto"/>
            <w:vAlign w:val="center"/>
            <w:hideMark/>
          </w:tcPr>
          <w:p w14:paraId="733B20B1" w14:textId="466D18EC"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5,502.4</w:t>
            </w:r>
          </w:p>
        </w:tc>
        <w:tc>
          <w:tcPr>
            <w:tcW w:w="653" w:type="pct"/>
            <w:tcBorders>
              <w:top w:val="nil"/>
              <w:left w:val="nil"/>
              <w:bottom w:val="single" w:sz="8" w:space="0" w:color="auto"/>
              <w:right w:val="single" w:sz="8" w:space="0" w:color="auto"/>
            </w:tcBorders>
            <w:shd w:val="clear" w:color="auto" w:fill="auto"/>
            <w:vAlign w:val="center"/>
            <w:hideMark/>
          </w:tcPr>
          <w:p w14:paraId="3E620F33" w14:textId="60310318"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2,029.9</w:t>
            </w:r>
          </w:p>
        </w:tc>
        <w:tc>
          <w:tcPr>
            <w:tcW w:w="654" w:type="pct"/>
            <w:tcBorders>
              <w:top w:val="nil"/>
              <w:left w:val="nil"/>
              <w:bottom w:val="single" w:sz="8" w:space="0" w:color="auto"/>
              <w:right w:val="single" w:sz="8" w:space="0" w:color="auto"/>
            </w:tcBorders>
            <w:shd w:val="clear" w:color="auto" w:fill="auto"/>
            <w:vAlign w:val="center"/>
          </w:tcPr>
          <w:p w14:paraId="52EDFCC1" w14:textId="545AFD61"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5,340.9</w:t>
            </w:r>
          </w:p>
        </w:tc>
        <w:tc>
          <w:tcPr>
            <w:tcW w:w="652" w:type="pct"/>
            <w:tcBorders>
              <w:top w:val="nil"/>
              <w:left w:val="nil"/>
              <w:bottom w:val="single" w:sz="8" w:space="0" w:color="auto"/>
              <w:right w:val="single" w:sz="8" w:space="0" w:color="auto"/>
            </w:tcBorders>
            <w:shd w:val="clear" w:color="auto" w:fill="auto"/>
            <w:vAlign w:val="center"/>
          </w:tcPr>
          <w:p w14:paraId="0F06612B" w14:textId="2FC62EC0"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1,370.0</w:t>
            </w:r>
          </w:p>
        </w:tc>
        <w:tc>
          <w:tcPr>
            <w:tcW w:w="580" w:type="pct"/>
            <w:tcBorders>
              <w:top w:val="nil"/>
              <w:left w:val="nil"/>
              <w:bottom w:val="single" w:sz="8" w:space="0" w:color="auto"/>
              <w:right w:val="single" w:sz="8" w:space="0" w:color="auto"/>
            </w:tcBorders>
            <w:shd w:val="clear" w:color="auto" w:fill="auto"/>
            <w:vAlign w:val="center"/>
          </w:tcPr>
          <w:p w14:paraId="02CA5510" w14:textId="4880F527"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-2.94</w:t>
            </w:r>
          </w:p>
        </w:tc>
        <w:tc>
          <w:tcPr>
            <w:tcW w:w="652" w:type="pct"/>
            <w:tcBorders>
              <w:top w:val="nil"/>
              <w:left w:val="nil"/>
              <w:bottom w:val="single" w:sz="8" w:space="0" w:color="auto"/>
              <w:right w:val="single" w:sz="8" w:space="0" w:color="auto"/>
            </w:tcBorders>
            <w:shd w:val="clear" w:color="auto" w:fill="auto"/>
            <w:vAlign w:val="center"/>
          </w:tcPr>
          <w:p w14:paraId="272E0142" w14:textId="23EC6AD5"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-32.51</w:t>
            </w:r>
          </w:p>
        </w:tc>
      </w:tr>
      <w:tr w:rsidR="009A11B9" w:rsidRPr="009A11B9" w14:paraId="2021F9C9"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8141CF" w14:textId="77777777"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s="Calibri"/>
                <w:color w:val="000000"/>
                <w:sz w:val="20"/>
                <w:szCs w:val="20"/>
              </w:rPr>
              <w:t>Capítulo 3000 y 4000 Otras Erogaciones</w:t>
            </w:r>
          </w:p>
        </w:tc>
        <w:tc>
          <w:tcPr>
            <w:tcW w:w="735" w:type="pct"/>
            <w:tcBorders>
              <w:top w:val="nil"/>
              <w:left w:val="nil"/>
              <w:bottom w:val="single" w:sz="8" w:space="0" w:color="auto"/>
              <w:right w:val="single" w:sz="8" w:space="0" w:color="auto"/>
            </w:tcBorders>
            <w:shd w:val="clear" w:color="auto" w:fill="auto"/>
            <w:vAlign w:val="center"/>
            <w:hideMark/>
          </w:tcPr>
          <w:p w14:paraId="7EC68A32" w14:textId="7198221F"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1,021.1</w:t>
            </w:r>
          </w:p>
        </w:tc>
        <w:tc>
          <w:tcPr>
            <w:tcW w:w="653" w:type="pct"/>
            <w:tcBorders>
              <w:top w:val="nil"/>
              <w:left w:val="nil"/>
              <w:bottom w:val="single" w:sz="8" w:space="0" w:color="auto"/>
              <w:right w:val="single" w:sz="8" w:space="0" w:color="auto"/>
            </w:tcBorders>
            <w:shd w:val="clear" w:color="auto" w:fill="auto"/>
            <w:vAlign w:val="center"/>
            <w:hideMark/>
          </w:tcPr>
          <w:p w14:paraId="21B0A4DD" w14:textId="6BA12BDC"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653.3</w:t>
            </w:r>
          </w:p>
        </w:tc>
        <w:tc>
          <w:tcPr>
            <w:tcW w:w="654" w:type="pct"/>
            <w:tcBorders>
              <w:top w:val="nil"/>
              <w:left w:val="nil"/>
              <w:bottom w:val="single" w:sz="8" w:space="0" w:color="auto"/>
              <w:right w:val="single" w:sz="8" w:space="0" w:color="auto"/>
            </w:tcBorders>
            <w:shd w:val="clear" w:color="auto" w:fill="auto"/>
            <w:vAlign w:val="center"/>
          </w:tcPr>
          <w:p w14:paraId="10B18024" w14:textId="5CF065A2"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889.8</w:t>
            </w:r>
          </w:p>
        </w:tc>
        <w:tc>
          <w:tcPr>
            <w:tcW w:w="652" w:type="pct"/>
            <w:tcBorders>
              <w:top w:val="nil"/>
              <w:left w:val="nil"/>
              <w:bottom w:val="single" w:sz="8" w:space="0" w:color="auto"/>
              <w:right w:val="single" w:sz="8" w:space="0" w:color="auto"/>
            </w:tcBorders>
            <w:shd w:val="clear" w:color="auto" w:fill="auto"/>
            <w:vAlign w:val="center"/>
          </w:tcPr>
          <w:p w14:paraId="048D8DFE" w14:textId="4D1DF226"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441.4</w:t>
            </w:r>
          </w:p>
        </w:tc>
        <w:tc>
          <w:tcPr>
            <w:tcW w:w="580" w:type="pct"/>
            <w:tcBorders>
              <w:top w:val="nil"/>
              <w:left w:val="nil"/>
              <w:bottom w:val="single" w:sz="8" w:space="0" w:color="auto"/>
              <w:right w:val="single" w:sz="8" w:space="0" w:color="auto"/>
            </w:tcBorders>
            <w:shd w:val="clear" w:color="auto" w:fill="auto"/>
            <w:vAlign w:val="center"/>
          </w:tcPr>
          <w:p w14:paraId="458D037E" w14:textId="6660BBBE"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-12.86</w:t>
            </w:r>
          </w:p>
        </w:tc>
        <w:tc>
          <w:tcPr>
            <w:tcW w:w="652" w:type="pct"/>
            <w:tcBorders>
              <w:top w:val="nil"/>
              <w:left w:val="nil"/>
              <w:bottom w:val="single" w:sz="8" w:space="0" w:color="auto"/>
              <w:right w:val="single" w:sz="8" w:space="0" w:color="auto"/>
            </w:tcBorders>
            <w:shd w:val="clear" w:color="auto" w:fill="auto"/>
            <w:vAlign w:val="center"/>
          </w:tcPr>
          <w:p w14:paraId="4DCBD7C8" w14:textId="6F91C819"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-32.44</w:t>
            </w:r>
          </w:p>
        </w:tc>
      </w:tr>
      <w:tr w:rsidR="009A11B9" w:rsidRPr="009A11B9" w14:paraId="516E8023"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85D99" w14:textId="77777777" w:rsidR="009A11B9" w:rsidRPr="009A11B9" w:rsidRDefault="009A11B9" w:rsidP="00B336A9">
            <w:pPr>
              <w:spacing w:line="276" w:lineRule="auto"/>
              <w:jc w:val="center"/>
              <w:rPr>
                <w:rFonts w:ascii="Montserrat" w:hAnsi="Montserrat" w:cs="Calibri"/>
                <w:b/>
                <w:bCs/>
                <w:color w:val="000000"/>
                <w:sz w:val="20"/>
                <w:szCs w:val="20"/>
              </w:rPr>
            </w:pPr>
            <w:r w:rsidRPr="009A11B9">
              <w:rPr>
                <w:rFonts w:ascii="Montserrat" w:hAnsi="Montserrat" w:cs="Calibri"/>
                <w:b/>
                <w:bCs/>
                <w:color w:val="000000"/>
                <w:sz w:val="20"/>
                <w:szCs w:val="20"/>
              </w:rPr>
              <w:lastRenderedPageBreak/>
              <w:t>Total gasto corriente</w:t>
            </w:r>
          </w:p>
        </w:tc>
        <w:tc>
          <w:tcPr>
            <w:tcW w:w="735" w:type="pct"/>
            <w:tcBorders>
              <w:top w:val="nil"/>
              <w:left w:val="nil"/>
              <w:bottom w:val="single" w:sz="8" w:space="0" w:color="auto"/>
              <w:right w:val="single" w:sz="8" w:space="0" w:color="auto"/>
            </w:tcBorders>
            <w:shd w:val="clear" w:color="auto" w:fill="auto"/>
            <w:vAlign w:val="center"/>
            <w:hideMark/>
          </w:tcPr>
          <w:p w14:paraId="6EAB9EA8" w14:textId="5B0A76DA" w:rsidR="009A11B9" w:rsidRPr="009A11B9" w:rsidRDefault="009A11B9" w:rsidP="00B336A9">
            <w:pPr>
              <w:spacing w:line="276" w:lineRule="auto"/>
              <w:jc w:val="right"/>
              <w:rPr>
                <w:rFonts w:ascii="Montserrat" w:hAnsi="Montserrat" w:cs="Calibri"/>
                <w:b/>
                <w:bCs/>
                <w:color w:val="000000"/>
                <w:sz w:val="20"/>
                <w:szCs w:val="20"/>
              </w:rPr>
            </w:pPr>
            <w:r w:rsidRPr="009A11B9">
              <w:rPr>
                <w:rFonts w:ascii="Montserrat" w:hAnsi="Montserrat"/>
                <w:b/>
                <w:bCs/>
                <w:color w:val="000000"/>
                <w:sz w:val="20"/>
                <w:szCs w:val="20"/>
              </w:rPr>
              <w:t>275,463.9</w:t>
            </w:r>
          </w:p>
        </w:tc>
        <w:tc>
          <w:tcPr>
            <w:tcW w:w="653" w:type="pct"/>
            <w:tcBorders>
              <w:top w:val="nil"/>
              <w:left w:val="nil"/>
              <w:bottom w:val="single" w:sz="8" w:space="0" w:color="auto"/>
              <w:right w:val="single" w:sz="8" w:space="0" w:color="auto"/>
            </w:tcBorders>
            <w:shd w:val="clear" w:color="auto" w:fill="auto"/>
            <w:vAlign w:val="center"/>
            <w:hideMark/>
          </w:tcPr>
          <w:p w14:paraId="48F27856" w14:textId="7F758AB7" w:rsidR="009A11B9" w:rsidRPr="009A11B9" w:rsidRDefault="009A11B9" w:rsidP="00B336A9">
            <w:pPr>
              <w:spacing w:line="276" w:lineRule="auto"/>
              <w:jc w:val="right"/>
              <w:rPr>
                <w:rFonts w:ascii="Montserrat" w:hAnsi="Montserrat" w:cs="Calibri"/>
                <w:b/>
                <w:bCs/>
                <w:color w:val="000000"/>
                <w:sz w:val="20"/>
                <w:szCs w:val="20"/>
              </w:rPr>
            </w:pPr>
            <w:r w:rsidRPr="009A11B9">
              <w:rPr>
                <w:rFonts w:ascii="Montserrat" w:hAnsi="Montserrat"/>
                <w:b/>
                <w:bCs/>
                <w:color w:val="000000"/>
                <w:sz w:val="20"/>
                <w:szCs w:val="20"/>
              </w:rPr>
              <w:t>236,535.8</w:t>
            </w:r>
          </w:p>
        </w:tc>
        <w:tc>
          <w:tcPr>
            <w:tcW w:w="654" w:type="pct"/>
            <w:tcBorders>
              <w:top w:val="nil"/>
              <w:left w:val="nil"/>
              <w:bottom w:val="single" w:sz="8" w:space="0" w:color="auto"/>
              <w:right w:val="single" w:sz="8" w:space="0" w:color="auto"/>
            </w:tcBorders>
            <w:shd w:val="clear" w:color="auto" w:fill="auto"/>
            <w:vAlign w:val="center"/>
            <w:hideMark/>
          </w:tcPr>
          <w:p w14:paraId="18FF44E6" w14:textId="49B8F95B" w:rsidR="009A11B9" w:rsidRPr="009A11B9" w:rsidRDefault="009A11B9" w:rsidP="00B336A9">
            <w:pPr>
              <w:spacing w:line="276" w:lineRule="auto"/>
              <w:jc w:val="right"/>
              <w:rPr>
                <w:rFonts w:ascii="Montserrat" w:hAnsi="Montserrat" w:cs="Calibri"/>
                <w:b/>
                <w:bCs/>
                <w:color w:val="000000"/>
                <w:sz w:val="20"/>
                <w:szCs w:val="20"/>
              </w:rPr>
            </w:pPr>
            <w:r w:rsidRPr="009A11B9">
              <w:rPr>
                <w:rFonts w:ascii="Montserrat" w:hAnsi="Montserrat"/>
                <w:b/>
                <w:bCs/>
                <w:color w:val="000000"/>
                <w:sz w:val="20"/>
                <w:szCs w:val="20"/>
              </w:rPr>
              <w:t>290,563.9</w:t>
            </w:r>
          </w:p>
        </w:tc>
        <w:tc>
          <w:tcPr>
            <w:tcW w:w="652" w:type="pct"/>
            <w:tcBorders>
              <w:top w:val="nil"/>
              <w:left w:val="nil"/>
              <w:bottom w:val="single" w:sz="8" w:space="0" w:color="auto"/>
              <w:right w:val="single" w:sz="8" w:space="0" w:color="auto"/>
            </w:tcBorders>
            <w:shd w:val="clear" w:color="auto" w:fill="auto"/>
            <w:vAlign w:val="center"/>
            <w:hideMark/>
          </w:tcPr>
          <w:p w14:paraId="1402F43D" w14:textId="1DC7D964" w:rsidR="009A11B9" w:rsidRPr="009A11B9" w:rsidRDefault="009A11B9" w:rsidP="00B336A9">
            <w:pPr>
              <w:spacing w:line="276" w:lineRule="auto"/>
              <w:jc w:val="right"/>
              <w:rPr>
                <w:rFonts w:ascii="Montserrat" w:hAnsi="Montserrat" w:cs="Calibri"/>
                <w:b/>
                <w:bCs/>
                <w:color w:val="000000"/>
                <w:sz w:val="20"/>
                <w:szCs w:val="20"/>
              </w:rPr>
            </w:pPr>
            <w:r w:rsidRPr="009A11B9">
              <w:rPr>
                <w:rFonts w:ascii="Montserrat" w:hAnsi="Montserrat"/>
                <w:b/>
                <w:bCs/>
                <w:color w:val="000000"/>
                <w:sz w:val="20"/>
                <w:szCs w:val="20"/>
              </w:rPr>
              <w:t>232,800.7</w:t>
            </w:r>
          </w:p>
        </w:tc>
        <w:tc>
          <w:tcPr>
            <w:tcW w:w="580" w:type="pct"/>
            <w:tcBorders>
              <w:top w:val="nil"/>
              <w:left w:val="nil"/>
              <w:bottom w:val="single" w:sz="8" w:space="0" w:color="auto"/>
              <w:right w:val="single" w:sz="8" w:space="0" w:color="auto"/>
            </w:tcBorders>
            <w:shd w:val="clear" w:color="auto" w:fill="auto"/>
            <w:vAlign w:val="center"/>
          </w:tcPr>
          <w:p w14:paraId="506082FA" w14:textId="6483824F" w:rsidR="009A11B9" w:rsidRPr="009A11B9" w:rsidRDefault="009A11B9" w:rsidP="00B336A9">
            <w:pPr>
              <w:spacing w:line="276" w:lineRule="auto"/>
              <w:jc w:val="center"/>
              <w:rPr>
                <w:rFonts w:ascii="Montserrat" w:hAnsi="Montserrat" w:cs="Calibri"/>
                <w:b/>
                <w:bCs/>
                <w:color w:val="000000"/>
                <w:sz w:val="20"/>
                <w:szCs w:val="20"/>
              </w:rPr>
            </w:pPr>
            <w:r w:rsidRPr="009A11B9">
              <w:rPr>
                <w:rFonts w:ascii="Montserrat" w:hAnsi="Montserrat"/>
                <w:b/>
                <w:bCs/>
                <w:color w:val="000000"/>
                <w:sz w:val="20"/>
                <w:szCs w:val="20"/>
              </w:rPr>
              <w:t>5.48</w:t>
            </w:r>
          </w:p>
        </w:tc>
        <w:tc>
          <w:tcPr>
            <w:tcW w:w="652" w:type="pct"/>
            <w:tcBorders>
              <w:top w:val="nil"/>
              <w:left w:val="nil"/>
              <w:bottom w:val="single" w:sz="8" w:space="0" w:color="auto"/>
              <w:right w:val="single" w:sz="8" w:space="0" w:color="auto"/>
            </w:tcBorders>
            <w:shd w:val="clear" w:color="auto" w:fill="auto"/>
            <w:vAlign w:val="center"/>
          </w:tcPr>
          <w:p w14:paraId="218DA137" w14:textId="1E631713" w:rsidR="009A11B9" w:rsidRPr="009A11B9" w:rsidRDefault="009A11B9" w:rsidP="00B336A9">
            <w:pPr>
              <w:spacing w:line="276" w:lineRule="auto"/>
              <w:jc w:val="center"/>
              <w:rPr>
                <w:rFonts w:ascii="Montserrat" w:hAnsi="Montserrat" w:cs="Calibri"/>
                <w:b/>
                <w:bCs/>
                <w:color w:val="000000"/>
                <w:sz w:val="20"/>
                <w:szCs w:val="20"/>
              </w:rPr>
            </w:pPr>
            <w:r w:rsidRPr="009A11B9">
              <w:rPr>
                <w:rFonts w:ascii="Montserrat" w:hAnsi="Montserrat"/>
                <w:b/>
                <w:bCs/>
                <w:color w:val="000000"/>
                <w:sz w:val="20"/>
                <w:szCs w:val="20"/>
              </w:rPr>
              <w:t>-1.58</w:t>
            </w:r>
          </w:p>
        </w:tc>
      </w:tr>
      <w:tr w:rsidR="009A11B9" w:rsidRPr="009A11B9" w14:paraId="5901CC4B"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6B1A8" w14:textId="77777777"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s="Calibri"/>
                <w:color w:val="000000"/>
                <w:sz w:val="20"/>
                <w:szCs w:val="20"/>
              </w:rPr>
              <w:t>Capítulo 5000 Bienes Muebles e Inmuebles</w:t>
            </w:r>
          </w:p>
        </w:tc>
        <w:tc>
          <w:tcPr>
            <w:tcW w:w="735" w:type="pct"/>
            <w:tcBorders>
              <w:top w:val="nil"/>
              <w:left w:val="nil"/>
              <w:bottom w:val="single" w:sz="8" w:space="0" w:color="auto"/>
              <w:right w:val="single" w:sz="8" w:space="0" w:color="auto"/>
            </w:tcBorders>
            <w:shd w:val="clear" w:color="auto" w:fill="auto"/>
            <w:vAlign w:val="center"/>
            <w:hideMark/>
          </w:tcPr>
          <w:p w14:paraId="284A45EF" w14:textId="6BBBA11F"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0.0</w:t>
            </w:r>
          </w:p>
        </w:tc>
        <w:tc>
          <w:tcPr>
            <w:tcW w:w="653" w:type="pct"/>
            <w:tcBorders>
              <w:top w:val="nil"/>
              <w:left w:val="nil"/>
              <w:bottom w:val="single" w:sz="8" w:space="0" w:color="auto"/>
              <w:right w:val="single" w:sz="8" w:space="0" w:color="auto"/>
            </w:tcBorders>
            <w:shd w:val="clear" w:color="auto" w:fill="auto"/>
            <w:vAlign w:val="center"/>
            <w:hideMark/>
          </w:tcPr>
          <w:p w14:paraId="4469BBBD" w14:textId="4A482026"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0.0</w:t>
            </w:r>
          </w:p>
        </w:tc>
        <w:tc>
          <w:tcPr>
            <w:tcW w:w="654" w:type="pct"/>
            <w:tcBorders>
              <w:top w:val="nil"/>
              <w:left w:val="nil"/>
              <w:bottom w:val="single" w:sz="8" w:space="0" w:color="auto"/>
              <w:right w:val="single" w:sz="8" w:space="0" w:color="auto"/>
            </w:tcBorders>
            <w:shd w:val="clear" w:color="auto" w:fill="auto"/>
            <w:vAlign w:val="center"/>
            <w:hideMark/>
          </w:tcPr>
          <w:p w14:paraId="27541A4D" w14:textId="2177E521"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0.0</w:t>
            </w:r>
          </w:p>
        </w:tc>
        <w:tc>
          <w:tcPr>
            <w:tcW w:w="652" w:type="pct"/>
            <w:tcBorders>
              <w:top w:val="nil"/>
              <w:left w:val="nil"/>
              <w:bottom w:val="single" w:sz="8" w:space="0" w:color="auto"/>
              <w:right w:val="single" w:sz="8" w:space="0" w:color="auto"/>
            </w:tcBorders>
            <w:shd w:val="clear" w:color="auto" w:fill="auto"/>
            <w:vAlign w:val="center"/>
            <w:hideMark/>
          </w:tcPr>
          <w:p w14:paraId="6081D13D" w14:textId="3547C442"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0.0</w:t>
            </w:r>
          </w:p>
        </w:tc>
        <w:tc>
          <w:tcPr>
            <w:tcW w:w="580" w:type="pct"/>
            <w:tcBorders>
              <w:top w:val="nil"/>
              <w:left w:val="nil"/>
              <w:bottom w:val="single" w:sz="8" w:space="0" w:color="auto"/>
              <w:right w:val="single" w:sz="8" w:space="0" w:color="auto"/>
            </w:tcBorders>
            <w:shd w:val="clear" w:color="auto" w:fill="auto"/>
            <w:vAlign w:val="center"/>
          </w:tcPr>
          <w:p w14:paraId="6F45061F" w14:textId="5C61F4F0"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0.00</w:t>
            </w:r>
          </w:p>
        </w:tc>
        <w:tc>
          <w:tcPr>
            <w:tcW w:w="652" w:type="pct"/>
            <w:tcBorders>
              <w:top w:val="nil"/>
              <w:left w:val="nil"/>
              <w:bottom w:val="single" w:sz="8" w:space="0" w:color="auto"/>
              <w:right w:val="single" w:sz="8" w:space="0" w:color="auto"/>
            </w:tcBorders>
            <w:shd w:val="clear" w:color="auto" w:fill="auto"/>
            <w:vAlign w:val="center"/>
          </w:tcPr>
          <w:p w14:paraId="4608C1DB" w14:textId="21DC33B5"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0.00</w:t>
            </w:r>
          </w:p>
        </w:tc>
      </w:tr>
      <w:tr w:rsidR="009A11B9" w:rsidRPr="009A11B9" w14:paraId="61948A0F"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73C01" w14:textId="77777777"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s="Calibri"/>
                <w:color w:val="000000"/>
                <w:sz w:val="20"/>
                <w:szCs w:val="20"/>
              </w:rPr>
              <w:t>Capítulo 6000 Obra Pública</w:t>
            </w:r>
          </w:p>
        </w:tc>
        <w:tc>
          <w:tcPr>
            <w:tcW w:w="735" w:type="pct"/>
            <w:tcBorders>
              <w:top w:val="nil"/>
              <w:left w:val="nil"/>
              <w:bottom w:val="single" w:sz="8" w:space="0" w:color="auto"/>
              <w:right w:val="single" w:sz="8" w:space="0" w:color="auto"/>
            </w:tcBorders>
            <w:shd w:val="clear" w:color="auto" w:fill="auto"/>
            <w:vAlign w:val="center"/>
            <w:hideMark/>
          </w:tcPr>
          <w:p w14:paraId="7195B546" w14:textId="18DFDEC9"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1,366.1</w:t>
            </w:r>
          </w:p>
        </w:tc>
        <w:tc>
          <w:tcPr>
            <w:tcW w:w="653" w:type="pct"/>
            <w:tcBorders>
              <w:top w:val="nil"/>
              <w:left w:val="nil"/>
              <w:bottom w:val="single" w:sz="8" w:space="0" w:color="auto"/>
              <w:right w:val="single" w:sz="8" w:space="0" w:color="auto"/>
            </w:tcBorders>
            <w:shd w:val="clear" w:color="auto" w:fill="auto"/>
            <w:vAlign w:val="center"/>
            <w:hideMark/>
          </w:tcPr>
          <w:p w14:paraId="17582024" w14:textId="482EB328"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0.0</w:t>
            </w:r>
          </w:p>
        </w:tc>
        <w:tc>
          <w:tcPr>
            <w:tcW w:w="654" w:type="pct"/>
            <w:tcBorders>
              <w:top w:val="nil"/>
              <w:left w:val="nil"/>
              <w:bottom w:val="single" w:sz="8" w:space="0" w:color="auto"/>
              <w:right w:val="single" w:sz="8" w:space="0" w:color="auto"/>
            </w:tcBorders>
            <w:shd w:val="clear" w:color="auto" w:fill="auto"/>
            <w:vAlign w:val="center"/>
            <w:hideMark/>
          </w:tcPr>
          <w:p w14:paraId="2AD5B329" w14:textId="73E00E22"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0.0</w:t>
            </w:r>
          </w:p>
        </w:tc>
        <w:tc>
          <w:tcPr>
            <w:tcW w:w="652" w:type="pct"/>
            <w:tcBorders>
              <w:top w:val="nil"/>
              <w:left w:val="nil"/>
              <w:bottom w:val="single" w:sz="8" w:space="0" w:color="auto"/>
              <w:right w:val="single" w:sz="8" w:space="0" w:color="auto"/>
            </w:tcBorders>
            <w:shd w:val="clear" w:color="auto" w:fill="auto"/>
            <w:vAlign w:val="center"/>
            <w:hideMark/>
          </w:tcPr>
          <w:p w14:paraId="6346FA91" w14:textId="76D0B767" w:rsidR="009A11B9" w:rsidRPr="009A11B9" w:rsidRDefault="009A11B9" w:rsidP="00B336A9">
            <w:pPr>
              <w:spacing w:line="276" w:lineRule="auto"/>
              <w:jc w:val="right"/>
              <w:rPr>
                <w:rFonts w:ascii="Montserrat" w:hAnsi="Montserrat" w:cs="Calibri"/>
                <w:color w:val="000000"/>
                <w:sz w:val="20"/>
                <w:szCs w:val="20"/>
              </w:rPr>
            </w:pPr>
            <w:r w:rsidRPr="009A11B9">
              <w:rPr>
                <w:rFonts w:ascii="Montserrat" w:hAnsi="Montserrat"/>
                <w:color w:val="000000"/>
                <w:sz w:val="20"/>
                <w:szCs w:val="20"/>
              </w:rPr>
              <w:t>0.0</w:t>
            </w:r>
          </w:p>
        </w:tc>
        <w:tc>
          <w:tcPr>
            <w:tcW w:w="580" w:type="pct"/>
            <w:tcBorders>
              <w:top w:val="nil"/>
              <w:left w:val="nil"/>
              <w:bottom w:val="single" w:sz="8" w:space="0" w:color="auto"/>
              <w:right w:val="single" w:sz="8" w:space="0" w:color="auto"/>
            </w:tcBorders>
            <w:shd w:val="clear" w:color="auto" w:fill="auto"/>
            <w:vAlign w:val="center"/>
          </w:tcPr>
          <w:p w14:paraId="3507823D" w14:textId="1589378C"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0.00</w:t>
            </w:r>
          </w:p>
        </w:tc>
        <w:tc>
          <w:tcPr>
            <w:tcW w:w="652" w:type="pct"/>
            <w:tcBorders>
              <w:top w:val="nil"/>
              <w:left w:val="nil"/>
              <w:bottom w:val="single" w:sz="8" w:space="0" w:color="auto"/>
              <w:right w:val="single" w:sz="8" w:space="0" w:color="auto"/>
            </w:tcBorders>
            <w:shd w:val="clear" w:color="auto" w:fill="auto"/>
            <w:vAlign w:val="center"/>
          </w:tcPr>
          <w:p w14:paraId="7C1C37C5" w14:textId="38529974" w:rsidR="009A11B9" w:rsidRPr="009A11B9" w:rsidRDefault="009A11B9" w:rsidP="00B336A9">
            <w:pPr>
              <w:spacing w:line="276" w:lineRule="auto"/>
              <w:jc w:val="center"/>
              <w:rPr>
                <w:rFonts w:ascii="Montserrat" w:hAnsi="Montserrat" w:cs="Calibri"/>
                <w:color w:val="000000"/>
                <w:sz w:val="20"/>
                <w:szCs w:val="20"/>
              </w:rPr>
            </w:pPr>
            <w:r w:rsidRPr="009A11B9">
              <w:rPr>
                <w:rFonts w:ascii="Montserrat" w:hAnsi="Montserrat"/>
                <w:color w:val="000000"/>
                <w:sz w:val="20"/>
                <w:szCs w:val="20"/>
              </w:rPr>
              <w:t>0.00</w:t>
            </w:r>
          </w:p>
        </w:tc>
      </w:tr>
      <w:tr w:rsidR="009A11B9" w:rsidRPr="009A11B9" w14:paraId="5742CB8A"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14748" w14:textId="77777777" w:rsidR="009A11B9" w:rsidRPr="009A11B9" w:rsidRDefault="009A11B9" w:rsidP="00B336A9">
            <w:pPr>
              <w:spacing w:line="276" w:lineRule="auto"/>
              <w:jc w:val="center"/>
              <w:rPr>
                <w:rFonts w:ascii="Montserrat" w:hAnsi="Montserrat" w:cs="Calibri"/>
                <w:b/>
                <w:bCs/>
                <w:color w:val="000000"/>
                <w:sz w:val="20"/>
                <w:szCs w:val="20"/>
              </w:rPr>
            </w:pPr>
            <w:r w:rsidRPr="009A11B9">
              <w:rPr>
                <w:rFonts w:ascii="Montserrat" w:hAnsi="Montserrat" w:cs="Calibri"/>
                <w:b/>
                <w:bCs/>
                <w:color w:val="000000"/>
                <w:sz w:val="20"/>
                <w:szCs w:val="20"/>
              </w:rPr>
              <w:t>Total gasto de inversión</w:t>
            </w:r>
          </w:p>
        </w:tc>
        <w:tc>
          <w:tcPr>
            <w:tcW w:w="735" w:type="pct"/>
            <w:tcBorders>
              <w:top w:val="nil"/>
              <w:left w:val="nil"/>
              <w:bottom w:val="single" w:sz="8" w:space="0" w:color="auto"/>
              <w:right w:val="single" w:sz="8" w:space="0" w:color="auto"/>
            </w:tcBorders>
            <w:shd w:val="clear" w:color="auto" w:fill="auto"/>
            <w:vAlign w:val="center"/>
            <w:hideMark/>
          </w:tcPr>
          <w:p w14:paraId="6C9842DC" w14:textId="4CE45D2C" w:rsidR="009A11B9" w:rsidRPr="009A11B9" w:rsidRDefault="009A11B9" w:rsidP="00B336A9">
            <w:pPr>
              <w:spacing w:line="276" w:lineRule="auto"/>
              <w:jc w:val="right"/>
              <w:rPr>
                <w:rFonts w:ascii="Montserrat" w:hAnsi="Montserrat" w:cs="Calibri"/>
                <w:b/>
                <w:bCs/>
                <w:color w:val="000000"/>
                <w:sz w:val="20"/>
                <w:szCs w:val="20"/>
              </w:rPr>
            </w:pPr>
            <w:r w:rsidRPr="009A11B9">
              <w:rPr>
                <w:rFonts w:ascii="Montserrat" w:hAnsi="Montserrat"/>
                <w:b/>
                <w:bCs/>
                <w:color w:val="000000"/>
                <w:sz w:val="20"/>
                <w:szCs w:val="20"/>
              </w:rPr>
              <w:t>1,366.1</w:t>
            </w:r>
          </w:p>
        </w:tc>
        <w:tc>
          <w:tcPr>
            <w:tcW w:w="653" w:type="pct"/>
            <w:tcBorders>
              <w:top w:val="nil"/>
              <w:left w:val="nil"/>
              <w:bottom w:val="single" w:sz="8" w:space="0" w:color="auto"/>
              <w:right w:val="single" w:sz="8" w:space="0" w:color="auto"/>
            </w:tcBorders>
            <w:shd w:val="clear" w:color="auto" w:fill="auto"/>
            <w:vAlign w:val="center"/>
            <w:hideMark/>
          </w:tcPr>
          <w:p w14:paraId="2849EA7C" w14:textId="325F7B24" w:rsidR="009A11B9" w:rsidRPr="009A11B9" w:rsidRDefault="009A11B9" w:rsidP="00B336A9">
            <w:pPr>
              <w:spacing w:line="276" w:lineRule="auto"/>
              <w:jc w:val="right"/>
              <w:rPr>
                <w:rFonts w:ascii="Montserrat" w:hAnsi="Montserrat" w:cs="Calibri"/>
                <w:b/>
                <w:bCs/>
                <w:color w:val="000000"/>
                <w:sz w:val="20"/>
                <w:szCs w:val="20"/>
              </w:rPr>
            </w:pPr>
            <w:r w:rsidRPr="009A11B9">
              <w:rPr>
                <w:rFonts w:ascii="Montserrat" w:hAnsi="Montserrat"/>
                <w:b/>
                <w:bCs/>
                <w:color w:val="000000"/>
                <w:sz w:val="20"/>
                <w:szCs w:val="20"/>
              </w:rPr>
              <w:t>0.0</w:t>
            </w:r>
          </w:p>
        </w:tc>
        <w:tc>
          <w:tcPr>
            <w:tcW w:w="654" w:type="pct"/>
            <w:tcBorders>
              <w:top w:val="nil"/>
              <w:left w:val="nil"/>
              <w:bottom w:val="single" w:sz="8" w:space="0" w:color="auto"/>
              <w:right w:val="single" w:sz="8" w:space="0" w:color="auto"/>
            </w:tcBorders>
            <w:shd w:val="clear" w:color="auto" w:fill="auto"/>
            <w:vAlign w:val="center"/>
            <w:hideMark/>
          </w:tcPr>
          <w:p w14:paraId="36B55490" w14:textId="72950707" w:rsidR="009A11B9" w:rsidRPr="009A11B9" w:rsidRDefault="009A11B9" w:rsidP="00B336A9">
            <w:pPr>
              <w:spacing w:line="276" w:lineRule="auto"/>
              <w:jc w:val="right"/>
              <w:rPr>
                <w:rFonts w:ascii="Montserrat" w:hAnsi="Montserrat" w:cs="Calibri"/>
                <w:b/>
                <w:bCs/>
                <w:color w:val="000000"/>
                <w:sz w:val="20"/>
                <w:szCs w:val="20"/>
              </w:rPr>
            </w:pPr>
            <w:r w:rsidRPr="009A11B9">
              <w:rPr>
                <w:rFonts w:ascii="Montserrat" w:hAnsi="Montserrat"/>
                <w:b/>
                <w:bCs/>
                <w:color w:val="000000"/>
                <w:sz w:val="20"/>
                <w:szCs w:val="20"/>
              </w:rPr>
              <w:t>0.0</w:t>
            </w:r>
          </w:p>
        </w:tc>
        <w:tc>
          <w:tcPr>
            <w:tcW w:w="652" w:type="pct"/>
            <w:tcBorders>
              <w:top w:val="nil"/>
              <w:left w:val="nil"/>
              <w:bottom w:val="single" w:sz="8" w:space="0" w:color="auto"/>
              <w:right w:val="single" w:sz="8" w:space="0" w:color="auto"/>
            </w:tcBorders>
            <w:shd w:val="clear" w:color="auto" w:fill="auto"/>
            <w:vAlign w:val="center"/>
            <w:hideMark/>
          </w:tcPr>
          <w:p w14:paraId="6579F705" w14:textId="398FDF46" w:rsidR="009A11B9" w:rsidRPr="009A11B9" w:rsidRDefault="009A11B9" w:rsidP="00B336A9">
            <w:pPr>
              <w:spacing w:line="276" w:lineRule="auto"/>
              <w:jc w:val="right"/>
              <w:rPr>
                <w:rFonts w:ascii="Montserrat" w:hAnsi="Montserrat" w:cs="Calibri"/>
                <w:b/>
                <w:bCs/>
                <w:color w:val="000000"/>
                <w:sz w:val="20"/>
                <w:szCs w:val="20"/>
              </w:rPr>
            </w:pPr>
            <w:r w:rsidRPr="009A11B9">
              <w:rPr>
                <w:rFonts w:ascii="Montserrat" w:hAnsi="Montserrat"/>
                <w:b/>
                <w:bCs/>
                <w:color w:val="000000"/>
                <w:sz w:val="20"/>
                <w:szCs w:val="20"/>
              </w:rPr>
              <w:t>0.0</w:t>
            </w:r>
          </w:p>
        </w:tc>
        <w:tc>
          <w:tcPr>
            <w:tcW w:w="580" w:type="pct"/>
            <w:tcBorders>
              <w:top w:val="nil"/>
              <w:left w:val="nil"/>
              <w:bottom w:val="single" w:sz="8" w:space="0" w:color="auto"/>
              <w:right w:val="single" w:sz="8" w:space="0" w:color="auto"/>
            </w:tcBorders>
            <w:shd w:val="clear" w:color="auto" w:fill="auto"/>
            <w:vAlign w:val="center"/>
          </w:tcPr>
          <w:p w14:paraId="13066B70" w14:textId="34797636" w:rsidR="009A11B9" w:rsidRPr="009A11B9" w:rsidRDefault="009A11B9" w:rsidP="00B336A9">
            <w:pPr>
              <w:spacing w:line="276" w:lineRule="auto"/>
              <w:jc w:val="center"/>
              <w:rPr>
                <w:rFonts w:ascii="Montserrat" w:hAnsi="Montserrat" w:cs="Calibri"/>
                <w:b/>
                <w:bCs/>
                <w:color w:val="000000"/>
                <w:sz w:val="20"/>
                <w:szCs w:val="20"/>
              </w:rPr>
            </w:pPr>
            <w:r w:rsidRPr="009A11B9">
              <w:rPr>
                <w:rFonts w:ascii="Montserrat" w:hAnsi="Montserrat"/>
                <w:b/>
                <w:bCs/>
                <w:color w:val="000000"/>
                <w:sz w:val="20"/>
                <w:szCs w:val="20"/>
              </w:rPr>
              <w:t>0.00</w:t>
            </w:r>
          </w:p>
        </w:tc>
        <w:tc>
          <w:tcPr>
            <w:tcW w:w="652" w:type="pct"/>
            <w:tcBorders>
              <w:top w:val="nil"/>
              <w:left w:val="nil"/>
              <w:bottom w:val="single" w:sz="8" w:space="0" w:color="auto"/>
              <w:right w:val="single" w:sz="8" w:space="0" w:color="auto"/>
            </w:tcBorders>
            <w:shd w:val="clear" w:color="auto" w:fill="auto"/>
            <w:vAlign w:val="center"/>
          </w:tcPr>
          <w:p w14:paraId="78545B63" w14:textId="784BDE0B" w:rsidR="009A11B9" w:rsidRPr="009A11B9" w:rsidRDefault="009A11B9" w:rsidP="00B336A9">
            <w:pPr>
              <w:spacing w:line="276" w:lineRule="auto"/>
              <w:jc w:val="center"/>
              <w:rPr>
                <w:rFonts w:ascii="Montserrat" w:hAnsi="Montserrat" w:cs="Calibri"/>
                <w:b/>
                <w:bCs/>
                <w:color w:val="000000"/>
                <w:sz w:val="20"/>
                <w:szCs w:val="20"/>
              </w:rPr>
            </w:pPr>
            <w:r w:rsidRPr="009A11B9">
              <w:rPr>
                <w:rFonts w:ascii="Montserrat" w:hAnsi="Montserrat"/>
                <w:b/>
                <w:bCs/>
                <w:color w:val="000000"/>
                <w:sz w:val="20"/>
                <w:szCs w:val="20"/>
              </w:rPr>
              <w:t>0.00</w:t>
            </w:r>
          </w:p>
        </w:tc>
      </w:tr>
      <w:tr w:rsidR="009A11B9" w:rsidRPr="009A11B9" w14:paraId="6060DA88" w14:textId="77777777" w:rsidTr="007B0DEE">
        <w:trPr>
          <w:trHeight w:val="48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76099" w14:textId="77777777" w:rsidR="009A11B9" w:rsidRPr="009A11B9" w:rsidRDefault="009A11B9" w:rsidP="00B336A9">
            <w:pPr>
              <w:spacing w:line="276" w:lineRule="auto"/>
              <w:jc w:val="center"/>
              <w:rPr>
                <w:rFonts w:ascii="Montserrat" w:hAnsi="Montserrat" w:cs="Calibri"/>
                <w:b/>
                <w:bCs/>
                <w:color w:val="000000"/>
                <w:sz w:val="20"/>
                <w:szCs w:val="20"/>
              </w:rPr>
            </w:pPr>
            <w:r w:rsidRPr="009A11B9">
              <w:rPr>
                <w:rFonts w:ascii="Montserrat" w:hAnsi="Montserrat" w:cs="Calibri"/>
                <w:b/>
                <w:bCs/>
                <w:color w:val="000000"/>
                <w:sz w:val="20"/>
                <w:szCs w:val="20"/>
              </w:rPr>
              <w:t>Gran total:</w:t>
            </w:r>
          </w:p>
        </w:tc>
        <w:tc>
          <w:tcPr>
            <w:tcW w:w="735" w:type="pct"/>
            <w:tcBorders>
              <w:top w:val="nil"/>
              <w:left w:val="nil"/>
              <w:bottom w:val="single" w:sz="8" w:space="0" w:color="auto"/>
              <w:right w:val="single" w:sz="8" w:space="0" w:color="auto"/>
            </w:tcBorders>
            <w:shd w:val="clear" w:color="auto" w:fill="auto"/>
            <w:vAlign w:val="center"/>
            <w:hideMark/>
          </w:tcPr>
          <w:p w14:paraId="3C91A3E6" w14:textId="312C58C3" w:rsidR="009A11B9" w:rsidRPr="009A11B9" w:rsidRDefault="009A11B9" w:rsidP="00B336A9">
            <w:pPr>
              <w:spacing w:line="276" w:lineRule="auto"/>
              <w:jc w:val="right"/>
              <w:rPr>
                <w:rFonts w:ascii="Montserrat" w:hAnsi="Montserrat" w:cs="Calibri"/>
                <w:b/>
                <w:bCs/>
                <w:color w:val="000000"/>
                <w:sz w:val="20"/>
                <w:szCs w:val="20"/>
              </w:rPr>
            </w:pPr>
            <w:r w:rsidRPr="009A11B9">
              <w:rPr>
                <w:rFonts w:ascii="Montserrat" w:hAnsi="Montserrat"/>
                <w:b/>
                <w:bCs/>
                <w:color w:val="000000"/>
                <w:sz w:val="20"/>
                <w:szCs w:val="20"/>
              </w:rPr>
              <w:t>276,830.0</w:t>
            </w:r>
          </w:p>
        </w:tc>
        <w:tc>
          <w:tcPr>
            <w:tcW w:w="653" w:type="pct"/>
            <w:tcBorders>
              <w:top w:val="nil"/>
              <w:left w:val="nil"/>
              <w:bottom w:val="single" w:sz="8" w:space="0" w:color="auto"/>
              <w:right w:val="single" w:sz="8" w:space="0" w:color="auto"/>
            </w:tcBorders>
            <w:shd w:val="clear" w:color="auto" w:fill="auto"/>
            <w:vAlign w:val="center"/>
            <w:hideMark/>
          </w:tcPr>
          <w:p w14:paraId="3A4991FC" w14:textId="349D5828" w:rsidR="009A11B9" w:rsidRPr="009A11B9" w:rsidRDefault="009A11B9" w:rsidP="00B336A9">
            <w:pPr>
              <w:spacing w:line="276" w:lineRule="auto"/>
              <w:jc w:val="right"/>
              <w:rPr>
                <w:rFonts w:ascii="Montserrat" w:hAnsi="Montserrat" w:cs="Calibri"/>
                <w:b/>
                <w:bCs/>
                <w:color w:val="000000"/>
                <w:sz w:val="20"/>
                <w:szCs w:val="20"/>
              </w:rPr>
            </w:pPr>
            <w:r w:rsidRPr="009A11B9">
              <w:rPr>
                <w:rFonts w:ascii="Montserrat" w:hAnsi="Montserrat"/>
                <w:b/>
                <w:bCs/>
                <w:color w:val="000000"/>
                <w:sz w:val="20"/>
                <w:szCs w:val="20"/>
              </w:rPr>
              <w:t>236,535.8</w:t>
            </w:r>
          </w:p>
        </w:tc>
        <w:tc>
          <w:tcPr>
            <w:tcW w:w="654" w:type="pct"/>
            <w:tcBorders>
              <w:top w:val="nil"/>
              <w:left w:val="nil"/>
              <w:bottom w:val="single" w:sz="8" w:space="0" w:color="auto"/>
              <w:right w:val="single" w:sz="8" w:space="0" w:color="auto"/>
            </w:tcBorders>
            <w:shd w:val="clear" w:color="auto" w:fill="auto"/>
            <w:vAlign w:val="center"/>
            <w:hideMark/>
          </w:tcPr>
          <w:p w14:paraId="33724BD0" w14:textId="5E0A03BE" w:rsidR="009A11B9" w:rsidRPr="009A11B9" w:rsidRDefault="009A11B9" w:rsidP="00B336A9">
            <w:pPr>
              <w:spacing w:line="276" w:lineRule="auto"/>
              <w:jc w:val="right"/>
              <w:rPr>
                <w:rFonts w:ascii="Montserrat" w:hAnsi="Montserrat" w:cs="Calibri"/>
                <w:b/>
                <w:bCs/>
                <w:color w:val="000000"/>
                <w:sz w:val="20"/>
                <w:szCs w:val="20"/>
              </w:rPr>
            </w:pPr>
            <w:r w:rsidRPr="009A11B9">
              <w:rPr>
                <w:rFonts w:ascii="Montserrat" w:hAnsi="Montserrat"/>
                <w:b/>
                <w:bCs/>
                <w:color w:val="000000"/>
                <w:sz w:val="20"/>
                <w:szCs w:val="20"/>
              </w:rPr>
              <w:t>290,563.9</w:t>
            </w:r>
          </w:p>
        </w:tc>
        <w:tc>
          <w:tcPr>
            <w:tcW w:w="652" w:type="pct"/>
            <w:tcBorders>
              <w:top w:val="nil"/>
              <w:left w:val="nil"/>
              <w:bottom w:val="single" w:sz="8" w:space="0" w:color="auto"/>
              <w:right w:val="single" w:sz="8" w:space="0" w:color="auto"/>
            </w:tcBorders>
            <w:shd w:val="clear" w:color="auto" w:fill="auto"/>
            <w:vAlign w:val="center"/>
            <w:hideMark/>
          </w:tcPr>
          <w:p w14:paraId="42D3272E" w14:textId="15EE0CBD" w:rsidR="009A11B9" w:rsidRPr="009A11B9" w:rsidRDefault="009A11B9" w:rsidP="00B336A9">
            <w:pPr>
              <w:spacing w:line="276" w:lineRule="auto"/>
              <w:jc w:val="right"/>
              <w:rPr>
                <w:rFonts w:ascii="Montserrat" w:hAnsi="Montserrat" w:cs="Calibri"/>
                <w:b/>
                <w:bCs/>
                <w:color w:val="000000"/>
                <w:sz w:val="20"/>
                <w:szCs w:val="20"/>
              </w:rPr>
            </w:pPr>
            <w:r w:rsidRPr="009A11B9">
              <w:rPr>
                <w:rFonts w:ascii="Montserrat" w:hAnsi="Montserrat"/>
                <w:b/>
                <w:bCs/>
                <w:color w:val="000000"/>
                <w:sz w:val="20"/>
                <w:szCs w:val="20"/>
              </w:rPr>
              <w:t>232,800.7</w:t>
            </w:r>
          </w:p>
        </w:tc>
        <w:tc>
          <w:tcPr>
            <w:tcW w:w="580" w:type="pct"/>
            <w:tcBorders>
              <w:top w:val="nil"/>
              <w:left w:val="nil"/>
              <w:bottom w:val="single" w:sz="8" w:space="0" w:color="auto"/>
              <w:right w:val="single" w:sz="8" w:space="0" w:color="auto"/>
            </w:tcBorders>
            <w:shd w:val="clear" w:color="auto" w:fill="auto"/>
            <w:vAlign w:val="center"/>
          </w:tcPr>
          <w:p w14:paraId="3992E787" w14:textId="7DF663F9" w:rsidR="009A11B9" w:rsidRPr="009A11B9" w:rsidRDefault="009A11B9" w:rsidP="00B336A9">
            <w:pPr>
              <w:spacing w:line="276" w:lineRule="auto"/>
              <w:jc w:val="center"/>
              <w:rPr>
                <w:rFonts w:ascii="Montserrat" w:hAnsi="Montserrat" w:cs="Calibri"/>
                <w:b/>
                <w:bCs/>
                <w:color w:val="000000"/>
                <w:sz w:val="20"/>
                <w:szCs w:val="20"/>
              </w:rPr>
            </w:pPr>
            <w:r w:rsidRPr="009A11B9">
              <w:rPr>
                <w:rFonts w:ascii="Montserrat" w:hAnsi="Montserrat"/>
                <w:b/>
                <w:bCs/>
                <w:color w:val="000000"/>
                <w:sz w:val="20"/>
                <w:szCs w:val="20"/>
              </w:rPr>
              <w:t>4.96</w:t>
            </w:r>
          </w:p>
        </w:tc>
        <w:tc>
          <w:tcPr>
            <w:tcW w:w="652" w:type="pct"/>
            <w:tcBorders>
              <w:top w:val="nil"/>
              <w:left w:val="nil"/>
              <w:bottom w:val="single" w:sz="8" w:space="0" w:color="auto"/>
              <w:right w:val="single" w:sz="8" w:space="0" w:color="auto"/>
            </w:tcBorders>
            <w:shd w:val="clear" w:color="auto" w:fill="auto"/>
            <w:vAlign w:val="center"/>
          </w:tcPr>
          <w:p w14:paraId="53C8FB63" w14:textId="1F538AA8" w:rsidR="009A11B9" w:rsidRPr="009A11B9" w:rsidRDefault="009A11B9" w:rsidP="00B336A9">
            <w:pPr>
              <w:spacing w:line="276" w:lineRule="auto"/>
              <w:jc w:val="center"/>
              <w:rPr>
                <w:rFonts w:ascii="Montserrat" w:hAnsi="Montserrat" w:cs="Calibri"/>
                <w:b/>
                <w:bCs/>
                <w:color w:val="000000"/>
                <w:sz w:val="20"/>
                <w:szCs w:val="20"/>
              </w:rPr>
            </w:pPr>
            <w:r w:rsidRPr="009A11B9">
              <w:rPr>
                <w:rFonts w:ascii="Montserrat" w:hAnsi="Montserrat"/>
                <w:b/>
                <w:bCs/>
                <w:color w:val="000000"/>
                <w:sz w:val="20"/>
                <w:szCs w:val="20"/>
              </w:rPr>
              <w:t>-1.58</w:t>
            </w:r>
          </w:p>
        </w:tc>
      </w:tr>
    </w:tbl>
    <w:p w14:paraId="628A4BBF" w14:textId="6873DAF4" w:rsidR="009A11B9" w:rsidRPr="009A11B9" w:rsidRDefault="009A11B9" w:rsidP="00B336A9">
      <w:pPr>
        <w:spacing w:before="240" w:after="120" w:line="276" w:lineRule="auto"/>
        <w:rPr>
          <w:rFonts w:ascii="Montserrat" w:hAnsi="Montserrat"/>
          <w:sz w:val="22"/>
          <w:szCs w:val="22"/>
          <w:lang w:val="es-ES"/>
        </w:rPr>
      </w:pPr>
      <w:r w:rsidRPr="009A11B9">
        <w:rPr>
          <w:rFonts w:ascii="Montserrat" w:hAnsi="Montserrat"/>
          <w:sz w:val="22"/>
          <w:szCs w:val="22"/>
          <w:lang w:val="es-ES"/>
        </w:rPr>
        <w:t xml:space="preserve">Como se puede observar en el cuadro anterior, el presupuesto programado en gasto corriente en el periodo enero – septiembre 2020, fue mayor </w:t>
      </w:r>
      <w:r w:rsidR="002E77CB">
        <w:rPr>
          <w:rFonts w:ascii="Montserrat" w:hAnsi="Montserrat"/>
          <w:sz w:val="22"/>
          <w:szCs w:val="22"/>
          <w:lang w:val="es-ES"/>
        </w:rPr>
        <w:t>de</w:t>
      </w:r>
      <w:r w:rsidRPr="009A11B9">
        <w:rPr>
          <w:rFonts w:ascii="Montserrat" w:hAnsi="Montserrat"/>
          <w:sz w:val="22"/>
          <w:szCs w:val="22"/>
          <w:lang w:val="es-ES"/>
        </w:rPr>
        <w:t xml:space="preserve"> 4.96% </w:t>
      </w:r>
      <w:r w:rsidR="002E77CB">
        <w:rPr>
          <w:rFonts w:ascii="Montserrat" w:hAnsi="Montserrat"/>
          <w:sz w:val="22"/>
          <w:szCs w:val="22"/>
          <w:lang w:val="es-ES"/>
        </w:rPr>
        <w:t>al de 2019 en el mismo periodo</w:t>
      </w:r>
      <w:r w:rsidRPr="009A11B9">
        <w:rPr>
          <w:rFonts w:ascii="Montserrat" w:hAnsi="Montserrat"/>
          <w:sz w:val="22"/>
          <w:szCs w:val="22"/>
          <w:lang w:val="es-ES"/>
        </w:rPr>
        <w:t>, principalmente por un mayor presupuesto programado en el capítulo 1000 servicios personales.</w:t>
      </w:r>
    </w:p>
    <w:p w14:paraId="7EAC7DE0" w14:textId="60036340" w:rsidR="00F66BDA" w:rsidRPr="00933CD7" w:rsidRDefault="009A11B9" w:rsidP="00B336A9">
      <w:pPr>
        <w:spacing w:before="240" w:after="120" w:line="276" w:lineRule="auto"/>
        <w:rPr>
          <w:rFonts w:ascii="Montserrat" w:hAnsi="Montserrat"/>
          <w:sz w:val="22"/>
          <w:szCs w:val="22"/>
          <w:lang w:val="es-ES"/>
        </w:rPr>
      </w:pPr>
      <w:r w:rsidRPr="009A11B9">
        <w:rPr>
          <w:rFonts w:ascii="Montserrat" w:hAnsi="Montserrat"/>
          <w:sz w:val="22"/>
          <w:szCs w:val="22"/>
          <w:lang w:val="es-ES"/>
        </w:rPr>
        <w:t xml:space="preserve">El presupuesto ejercido en gasto corriente tuvo una disminución </w:t>
      </w:r>
      <w:r w:rsidR="00D021DE">
        <w:rPr>
          <w:rFonts w:ascii="Montserrat" w:hAnsi="Montserrat"/>
          <w:sz w:val="22"/>
          <w:szCs w:val="22"/>
          <w:lang w:val="es-ES"/>
        </w:rPr>
        <w:t xml:space="preserve">de </w:t>
      </w:r>
      <w:r w:rsidRPr="009A11B9">
        <w:rPr>
          <w:rFonts w:ascii="Montserrat" w:hAnsi="Montserrat"/>
          <w:sz w:val="22"/>
          <w:szCs w:val="22"/>
          <w:lang w:val="es-ES"/>
        </w:rPr>
        <w:t xml:space="preserve">1.58% comparado con el </w:t>
      </w:r>
      <w:r w:rsidR="00D021DE">
        <w:rPr>
          <w:rFonts w:ascii="Montserrat" w:hAnsi="Montserrat"/>
          <w:sz w:val="22"/>
          <w:szCs w:val="22"/>
          <w:lang w:val="es-ES"/>
        </w:rPr>
        <w:t xml:space="preserve">mismo </w:t>
      </w:r>
      <w:r w:rsidRPr="009A11B9">
        <w:rPr>
          <w:rFonts w:ascii="Montserrat" w:hAnsi="Montserrat"/>
          <w:sz w:val="22"/>
          <w:szCs w:val="22"/>
          <w:lang w:val="es-ES"/>
        </w:rPr>
        <w:t>periodo 2019</w:t>
      </w:r>
      <w:r w:rsidR="00D021DE">
        <w:rPr>
          <w:rFonts w:ascii="Montserrat" w:hAnsi="Montserrat"/>
          <w:sz w:val="22"/>
          <w:szCs w:val="22"/>
          <w:lang w:val="es-ES"/>
        </w:rPr>
        <w:t xml:space="preserve">. Lo anterior proviene </w:t>
      </w:r>
      <w:r w:rsidRPr="009A11B9">
        <w:rPr>
          <w:rFonts w:ascii="Montserrat" w:hAnsi="Montserrat"/>
          <w:sz w:val="22"/>
          <w:szCs w:val="22"/>
          <w:lang w:val="es-ES"/>
        </w:rPr>
        <w:t xml:space="preserve">principalmente </w:t>
      </w:r>
      <w:r w:rsidR="00D021DE">
        <w:rPr>
          <w:rFonts w:ascii="Montserrat" w:hAnsi="Montserrat"/>
          <w:sz w:val="22"/>
          <w:szCs w:val="22"/>
          <w:lang w:val="es-ES"/>
        </w:rPr>
        <w:t>de</w:t>
      </w:r>
      <w:r w:rsidRPr="009A11B9">
        <w:rPr>
          <w:rFonts w:ascii="Montserrat" w:hAnsi="Montserrat"/>
          <w:sz w:val="22"/>
          <w:szCs w:val="22"/>
          <w:lang w:val="es-ES"/>
        </w:rPr>
        <w:t xml:space="preserve"> la contingencia sanitaria originada por el virus SARS-CoV2 (COVID-19) y decretada por el Gobierno Federal, </w:t>
      </w:r>
      <w:r w:rsidR="00D021DE">
        <w:rPr>
          <w:rFonts w:ascii="Montserrat" w:hAnsi="Montserrat"/>
          <w:sz w:val="22"/>
          <w:szCs w:val="22"/>
          <w:lang w:val="es-ES"/>
        </w:rPr>
        <w:t>que llevó a suspender</w:t>
      </w:r>
      <w:r w:rsidRPr="009A11B9">
        <w:rPr>
          <w:rFonts w:ascii="Montserrat" w:hAnsi="Montserrat"/>
          <w:sz w:val="22"/>
          <w:szCs w:val="22"/>
          <w:lang w:val="es-ES"/>
        </w:rPr>
        <w:t xml:space="preserve"> viajes nacionales e internacionales y salidas de trabajo de campo</w:t>
      </w:r>
      <w:r w:rsidR="00D021DE">
        <w:rPr>
          <w:rFonts w:ascii="Montserrat" w:hAnsi="Montserrat"/>
          <w:sz w:val="22"/>
          <w:szCs w:val="22"/>
          <w:lang w:val="es-ES"/>
        </w:rPr>
        <w:t>. E</w:t>
      </w:r>
      <w:r w:rsidRPr="009A11B9">
        <w:rPr>
          <w:rFonts w:ascii="Montserrat" w:hAnsi="Montserrat"/>
          <w:sz w:val="22"/>
          <w:szCs w:val="22"/>
          <w:lang w:val="es-ES"/>
        </w:rPr>
        <w:t>l personal ha trabajado de forma escalonada en las oficinas y el hogar, incrementado el trabajo a través del sistema de videoconferencias y reuniones virtuales.</w:t>
      </w:r>
    </w:p>
    <w:p w14:paraId="5FFF22D8" w14:textId="7C75AFB9" w:rsidR="00835F6A" w:rsidRPr="00933CD7" w:rsidRDefault="00835F6A" w:rsidP="00B336A9">
      <w:pPr>
        <w:spacing w:line="276" w:lineRule="auto"/>
        <w:rPr>
          <w:rFonts w:ascii="Montserrat" w:hAnsi="Montserrat" w:cs="Arial"/>
          <w:b/>
          <w:sz w:val="22"/>
          <w:szCs w:val="22"/>
          <w:lang w:val="es-ES"/>
        </w:rPr>
      </w:pPr>
      <w:r w:rsidRPr="00933CD7">
        <w:rPr>
          <w:rFonts w:ascii="Montserrat" w:hAnsi="Montserrat" w:cs="Arial"/>
          <w:b/>
          <w:sz w:val="22"/>
          <w:szCs w:val="22"/>
          <w:lang w:val="es-ES"/>
        </w:rPr>
        <w:t>Recursos de Fondos en Administración ECOSUR 20</w:t>
      </w:r>
      <w:r w:rsidR="001A5E64" w:rsidRPr="00933CD7">
        <w:rPr>
          <w:rFonts w:ascii="Montserrat" w:hAnsi="Montserrat" w:cs="Arial"/>
          <w:b/>
          <w:sz w:val="22"/>
          <w:szCs w:val="22"/>
          <w:lang w:val="es-ES"/>
        </w:rPr>
        <w:t>20</w:t>
      </w:r>
      <w:r w:rsidRPr="00933CD7">
        <w:rPr>
          <w:rFonts w:ascii="Montserrat" w:hAnsi="Montserrat" w:cs="Arial"/>
          <w:b/>
          <w:sz w:val="22"/>
          <w:szCs w:val="22"/>
          <w:lang w:val="es-ES"/>
        </w:rPr>
        <w:t xml:space="preserve"> (enero</w:t>
      </w:r>
      <w:r w:rsidR="00E259F0" w:rsidRPr="00933CD7">
        <w:rPr>
          <w:rFonts w:ascii="Montserrat" w:hAnsi="Montserrat" w:cs="Arial"/>
          <w:b/>
          <w:sz w:val="22"/>
          <w:szCs w:val="22"/>
          <w:lang w:val="es-ES"/>
        </w:rPr>
        <w:t xml:space="preserve"> </w:t>
      </w:r>
      <w:r w:rsidRPr="00933CD7">
        <w:rPr>
          <w:rFonts w:ascii="Montserrat" w:hAnsi="Montserrat" w:cs="Arial"/>
          <w:b/>
          <w:sz w:val="22"/>
          <w:szCs w:val="22"/>
          <w:lang w:val="es-ES"/>
        </w:rPr>
        <w:t>–</w:t>
      </w:r>
      <w:r w:rsidR="00E259F0" w:rsidRPr="00933CD7">
        <w:rPr>
          <w:rFonts w:ascii="Montserrat" w:hAnsi="Montserrat" w:cs="Arial"/>
          <w:b/>
          <w:sz w:val="22"/>
          <w:szCs w:val="22"/>
          <w:lang w:val="es-ES"/>
        </w:rPr>
        <w:t xml:space="preserve"> </w:t>
      </w:r>
      <w:r w:rsidR="009A11B9">
        <w:rPr>
          <w:rFonts w:ascii="Montserrat" w:hAnsi="Montserrat" w:cs="Arial"/>
          <w:b/>
          <w:sz w:val="22"/>
          <w:szCs w:val="22"/>
          <w:lang w:val="es-ES"/>
        </w:rPr>
        <w:t>septiembre</w:t>
      </w:r>
      <w:r w:rsidRPr="00933CD7">
        <w:rPr>
          <w:rFonts w:ascii="Montserrat" w:hAnsi="Montserrat" w:cs="Arial"/>
          <w:b/>
          <w:sz w:val="22"/>
          <w:szCs w:val="22"/>
          <w:lang w:val="es-ES"/>
        </w:rPr>
        <w:t>).</w:t>
      </w:r>
    </w:p>
    <w:p w14:paraId="59E89C32" w14:textId="422EEE71" w:rsidR="00835F6A" w:rsidRPr="00933CD7" w:rsidRDefault="00835F6A" w:rsidP="00B336A9">
      <w:pPr>
        <w:spacing w:line="276" w:lineRule="auto"/>
        <w:rPr>
          <w:rFonts w:ascii="Montserrat" w:hAnsi="Montserrat"/>
          <w:sz w:val="22"/>
          <w:szCs w:val="22"/>
          <w:lang w:val="es-ES"/>
        </w:rPr>
      </w:pPr>
      <w:r w:rsidRPr="00933CD7">
        <w:rPr>
          <w:rFonts w:ascii="Montserrat" w:hAnsi="Montserrat"/>
          <w:sz w:val="22"/>
          <w:szCs w:val="22"/>
          <w:lang w:val="es-ES"/>
        </w:rPr>
        <w:t xml:space="preserve">Los recursos denominados Fondos en Administración no forman parte del presupuesto de ECOSUR, ya que </w:t>
      </w:r>
      <w:r w:rsidR="00EA784C">
        <w:rPr>
          <w:rFonts w:ascii="Montserrat" w:hAnsi="Montserrat"/>
          <w:sz w:val="22"/>
          <w:szCs w:val="22"/>
          <w:lang w:val="es-ES"/>
        </w:rPr>
        <w:t>constituyen</w:t>
      </w:r>
      <w:r w:rsidRPr="00933CD7">
        <w:rPr>
          <w:rFonts w:ascii="Montserrat" w:hAnsi="Montserrat"/>
          <w:sz w:val="22"/>
          <w:szCs w:val="22"/>
          <w:lang w:val="es-ES"/>
        </w:rPr>
        <w:t xml:space="preserve"> recursos propiedad de terceros que se otorgan al Centro por medio de convenios para la administración y ejecución de proyectos de investigación.</w:t>
      </w:r>
    </w:p>
    <w:p w14:paraId="4BBD214D" w14:textId="527B1AFC" w:rsidR="00835F6A" w:rsidRPr="00933CD7" w:rsidRDefault="00835F6A" w:rsidP="00B336A9">
      <w:pPr>
        <w:spacing w:before="240" w:after="120" w:line="276" w:lineRule="auto"/>
        <w:rPr>
          <w:rFonts w:ascii="Montserrat" w:hAnsi="Montserrat"/>
          <w:sz w:val="22"/>
          <w:szCs w:val="22"/>
          <w:lang w:val="es-ES"/>
        </w:rPr>
      </w:pPr>
      <w:r w:rsidRPr="00933CD7">
        <w:rPr>
          <w:rFonts w:ascii="Montserrat" w:hAnsi="Montserrat"/>
          <w:sz w:val="22"/>
          <w:szCs w:val="22"/>
          <w:lang w:val="es-ES"/>
        </w:rPr>
        <w:t>Estos recursos son registrados en cuentas de balance, su control es de entradas y salidas de recursos.</w:t>
      </w:r>
      <w:r w:rsidR="00F43D6B">
        <w:rPr>
          <w:rFonts w:ascii="Montserrat" w:hAnsi="Montserrat"/>
          <w:sz w:val="22"/>
          <w:szCs w:val="22"/>
          <w:lang w:val="es-ES"/>
        </w:rPr>
        <w:t xml:space="preserve"> A</w:t>
      </w:r>
      <w:r w:rsidRPr="00933CD7">
        <w:rPr>
          <w:rFonts w:ascii="Montserrat" w:hAnsi="Montserrat"/>
          <w:sz w:val="22"/>
          <w:szCs w:val="22"/>
          <w:lang w:val="es-ES"/>
        </w:rPr>
        <w:t xml:space="preserve">l término de la vigencia </w:t>
      </w:r>
      <w:r w:rsidR="00EA784C">
        <w:rPr>
          <w:rFonts w:ascii="Montserrat" w:hAnsi="Montserrat"/>
          <w:sz w:val="22"/>
          <w:szCs w:val="22"/>
          <w:lang w:val="es-ES"/>
        </w:rPr>
        <w:t>los remanentes</w:t>
      </w:r>
      <w:r w:rsidRPr="00933CD7">
        <w:rPr>
          <w:rFonts w:ascii="Montserrat" w:hAnsi="Montserrat"/>
          <w:sz w:val="22"/>
          <w:szCs w:val="22"/>
          <w:lang w:val="es-ES"/>
        </w:rPr>
        <w:t xml:space="preserve"> disponibles </w:t>
      </w:r>
      <w:r w:rsidR="00EA784C">
        <w:rPr>
          <w:rFonts w:ascii="Montserrat" w:hAnsi="Montserrat"/>
          <w:sz w:val="22"/>
          <w:szCs w:val="22"/>
          <w:lang w:val="es-ES"/>
        </w:rPr>
        <w:t>se reintegran</w:t>
      </w:r>
      <w:r w:rsidRPr="00933CD7">
        <w:rPr>
          <w:rFonts w:ascii="Montserrat" w:hAnsi="Montserrat"/>
          <w:sz w:val="22"/>
          <w:szCs w:val="22"/>
          <w:lang w:val="es-ES"/>
        </w:rPr>
        <w:t xml:space="preserve"> a la fuente de financiamiento, tal y como se estipula en </w:t>
      </w:r>
      <w:r w:rsidR="00EA784C">
        <w:rPr>
          <w:rFonts w:ascii="Montserrat" w:hAnsi="Montserrat"/>
          <w:sz w:val="22"/>
          <w:szCs w:val="22"/>
          <w:lang w:val="es-ES"/>
        </w:rPr>
        <w:t>el</w:t>
      </w:r>
      <w:r w:rsidRPr="00933CD7">
        <w:rPr>
          <w:rFonts w:ascii="Montserrat" w:hAnsi="Montserrat"/>
          <w:sz w:val="22"/>
          <w:szCs w:val="22"/>
          <w:lang w:val="es-ES"/>
        </w:rPr>
        <w:t xml:space="preserve"> convenio.</w:t>
      </w:r>
    </w:p>
    <w:p w14:paraId="0FF6419F" w14:textId="032623F1" w:rsidR="009A11B9" w:rsidRPr="009A11B9" w:rsidRDefault="00835F6A" w:rsidP="00B336A9">
      <w:pPr>
        <w:spacing w:before="240" w:after="120" w:line="276" w:lineRule="auto"/>
        <w:rPr>
          <w:rFonts w:ascii="Montserrat" w:hAnsi="Montserrat"/>
          <w:sz w:val="22"/>
          <w:szCs w:val="22"/>
          <w:lang w:val="es-ES"/>
        </w:rPr>
      </w:pPr>
      <w:r w:rsidRPr="00933CD7">
        <w:rPr>
          <w:rFonts w:ascii="Montserrat" w:hAnsi="Montserrat"/>
          <w:sz w:val="22"/>
          <w:szCs w:val="22"/>
          <w:lang w:val="es-ES"/>
        </w:rPr>
        <w:t xml:space="preserve">Al </w:t>
      </w:r>
      <w:r w:rsidR="008F4558" w:rsidRPr="00933CD7">
        <w:rPr>
          <w:rFonts w:ascii="Montserrat" w:hAnsi="Montserrat"/>
          <w:sz w:val="22"/>
          <w:szCs w:val="22"/>
          <w:lang w:val="es-ES"/>
        </w:rPr>
        <w:t xml:space="preserve">inicio del </w:t>
      </w:r>
      <w:r w:rsidR="001A5E64" w:rsidRPr="00933CD7">
        <w:rPr>
          <w:rFonts w:ascii="Montserrat" w:hAnsi="Montserrat"/>
          <w:sz w:val="22"/>
          <w:szCs w:val="22"/>
          <w:lang w:val="es-ES"/>
        </w:rPr>
        <w:t xml:space="preserve">periodo enero – </w:t>
      </w:r>
      <w:r w:rsidR="009A11B9">
        <w:rPr>
          <w:rFonts w:ascii="Montserrat" w:hAnsi="Montserrat"/>
          <w:sz w:val="22"/>
          <w:szCs w:val="22"/>
          <w:lang w:val="es-ES"/>
        </w:rPr>
        <w:t>septiembre</w:t>
      </w:r>
      <w:r w:rsidR="001A5E64" w:rsidRPr="00933CD7">
        <w:rPr>
          <w:rFonts w:ascii="Montserrat" w:hAnsi="Montserrat"/>
          <w:sz w:val="22"/>
          <w:szCs w:val="22"/>
          <w:lang w:val="es-ES"/>
        </w:rPr>
        <w:t xml:space="preserve"> 2020 </w:t>
      </w:r>
      <w:r w:rsidR="009A11B9" w:rsidRPr="009A11B9">
        <w:rPr>
          <w:rFonts w:ascii="Montserrat" w:hAnsi="Montserrat"/>
          <w:sz w:val="22"/>
          <w:szCs w:val="22"/>
          <w:lang w:val="es-ES"/>
        </w:rPr>
        <w:t>se tenían registrados 1</w:t>
      </w:r>
      <w:r w:rsidR="00D42545">
        <w:rPr>
          <w:rFonts w:ascii="Montserrat" w:hAnsi="Montserrat"/>
          <w:sz w:val="22"/>
          <w:szCs w:val="22"/>
          <w:lang w:val="es-ES"/>
        </w:rPr>
        <w:t>7</w:t>
      </w:r>
      <w:r w:rsidR="009A11B9" w:rsidRPr="009A11B9">
        <w:rPr>
          <w:rFonts w:ascii="Montserrat" w:hAnsi="Montserrat"/>
          <w:sz w:val="22"/>
          <w:szCs w:val="22"/>
          <w:lang w:val="es-ES"/>
        </w:rPr>
        <w:t xml:space="preserve"> proyectos de fondos en administración con vigencia hasta el ejercicio 2022. Durante el periodo enero – septiembre 2020 se </w:t>
      </w:r>
      <w:r w:rsidR="00F43D6B">
        <w:rPr>
          <w:rFonts w:ascii="Montserrat" w:hAnsi="Montserrat"/>
          <w:sz w:val="22"/>
          <w:szCs w:val="22"/>
          <w:lang w:val="es-ES"/>
        </w:rPr>
        <w:t>ob</w:t>
      </w:r>
      <w:r w:rsidR="009A11B9" w:rsidRPr="009A11B9">
        <w:rPr>
          <w:rFonts w:ascii="Montserrat" w:hAnsi="Montserrat"/>
          <w:sz w:val="22"/>
          <w:szCs w:val="22"/>
          <w:lang w:val="es-ES"/>
        </w:rPr>
        <w:t xml:space="preserve">tuvieron once proyectos nuevos y </w:t>
      </w:r>
      <w:r w:rsidR="00F43D6B">
        <w:rPr>
          <w:rFonts w:ascii="Montserrat" w:hAnsi="Montserrat"/>
          <w:sz w:val="22"/>
          <w:szCs w:val="22"/>
          <w:lang w:val="es-ES"/>
        </w:rPr>
        <w:t xml:space="preserve">los cuatro siguientes </w:t>
      </w:r>
      <w:r w:rsidR="009A11B9" w:rsidRPr="009A11B9">
        <w:rPr>
          <w:rFonts w:ascii="Montserrat" w:hAnsi="Montserrat"/>
          <w:sz w:val="22"/>
          <w:szCs w:val="22"/>
          <w:lang w:val="es-ES"/>
        </w:rPr>
        <w:t xml:space="preserve">concluyeron: </w:t>
      </w:r>
    </w:p>
    <w:p w14:paraId="7540292E" w14:textId="7F79A41D" w:rsidR="009A11B9" w:rsidRPr="009A11B9" w:rsidRDefault="009A11B9" w:rsidP="00B336A9">
      <w:pPr>
        <w:widowControl/>
        <w:numPr>
          <w:ilvl w:val="0"/>
          <w:numId w:val="16"/>
        </w:numPr>
        <w:spacing w:before="240" w:after="120" w:line="276" w:lineRule="auto"/>
        <w:contextualSpacing/>
        <w:rPr>
          <w:rFonts w:ascii="Montserrat" w:hAnsi="Montserrat"/>
          <w:sz w:val="22"/>
          <w:szCs w:val="22"/>
          <w:lang w:val="es-ES"/>
        </w:rPr>
      </w:pPr>
      <w:r w:rsidRPr="009A11B9">
        <w:rPr>
          <w:rFonts w:ascii="Montserrat" w:hAnsi="Montserrat"/>
          <w:sz w:val="22"/>
          <w:szCs w:val="22"/>
          <w:lang w:val="es-ES"/>
        </w:rPr>
        <w:lastRenderedPageBreak/>
        <w:t>Colecta de semillas y ubicación de sitios para ensayos de dos variedades de madera balsa (OCHROMA PYRAMIDALE).</w:t>
      </w:r>
    </w:p>
    <w:p w14:paraId="3978C14C" w14:textId="640BDD46" w:rsidR="009A11B9" w:rsidRPr="009A11B9" w:rsidRDefault="009A11B9" w:rsidP="00B336A9">
      <w:pPr>
        <w:widowControl/>
        <w:numPr>
          <w:ilvl w:val="0"/>
          <w:numId w:val="16"/>
        </w:numPr>
        <w:spacing w:before="240" w:after="120" w:line="276" w:lineRule="auto"/>
        <w:contextualSpacing/>
        <w:rPr>
          <w:rFonts w:ascii="Montserrat" w:hAnsi="Montserrat"/>
          <w:sz w:val="22"/>
          <w:szCs w:val="22"/>
          <w:lang w:val="es-ES"/>
        </w:rPr>
      </w:pPr>
      <w:r w:rsidRPr="009A11B9">
        <w:rPr>
          <w:rFonts w:ascii="Montserrat" w:hAnsi="Montserrat"/>
          <w:sz w:val="22"/>
          <w:szCs w:val="22"/>
          <w:lang w:val="es-ES"/>
        </w:rPr>
        <w:t>Efecto de las macroalgas de tapete en etapas tempranas del coral masivo orbicella annularis en el Caribe Mexicano.</w:t>
      </w:r>
    </w:p>
    <w:p w14:paraId="689C568D" w14:textId="1D14BBCF" w:rsidR="009A11B9" w:rsidRPr="009A11B9" w:rsidRDefault="009A11B9" w:rsidP="00B336A9">
      <w:pPr>
        <w:widowControl/>
        <w:numPr>
          <w:ilvl w:val="0"/>
          <w:numId w:val="16"/>
        </w:numPr>
        <w:spacing w:before="240" w:after="120" w:line="276" w:lineRule="auto"/>
        <w:contextualSpacing/>
        <w:rPr>
          <w:rFonts w:ascii="Montserrat" w:hAnsi="Montserrat"/>
          <w:sz w:val="22"/>
          <w:szCs w:val="22"/>
          <w:lang w:val="es-ES"/>
        </w:rPr>
      </w:pPr>
      <w:r w:rsidRPr="009A11B9">
        <w:rPr>
          <w:rFonts w:ascii="Montserrat" w:hAnsi="Montserrat"/>
          <w:sz w:val="22"/>
          <w:szCs w:val="22"/>
          <w:lang w:val="es-ES"/>
        </w:rPr>
        <w:t>Destajo, tarea, servicio o jornal para mujeres (locales y migrantes) en la agroindustria azucarera: mercado de trabajo frente la reconversión productiva de bienestar en el sur de México.</w:t>
      </w:r>
    </w:p>
    <w:p w14:paraId="50B1462C" w14:textId="2118993A" w:rsidR="009A11B9" w:rsidRPr="007C4F5B" w:rsidRDefault="009A11B9" w:rsidP="00B336A9">
      <w:pPr>
        <w:widowControl/>
        <w:numPr>
          <w:ilvl w:val="0"/>
          <w:numId w:val="16"/>
        </w:numPr>
        <w:spacing w:before="240" w:after="120" w:line="276" w:lineRule="auto"/>
        <w:contextualSpacing/>
        <w:rPr>
          <w:rFonts w:ascii="Montserrat" w:eastAsiaTheme="minorHAnsi" w:hAnsi="Montserrat" w:cstheme="minorBidi"/>
          <w:kern w:val="0"/>
          <w:sz w:val="22"/>
          <w:szCs w:val="22"/>
          <w:lang w:eastAsia="en-US" w:bidi="ar-SA"/>
        </w:rPr>
      </w:pPr>
      <w:r w:rsidRPr="007C4F5B">
        <w:rPr>
          <w:rFonts w:ascii="Montserrat" w:eastAsiaTheme="minorHAnsi" w:hAnsi="Montserrat" w:cstheme="minorBidi"/>
          <w:kern w:val="0"/>
          <w:sz w:val="22"/>
          <w:szCs w:val="22"/>
          <w:lang w:eastAsia="en-US" w:bidi="ar-SA"/>
        </w:rPr>
        <w:t>Diseño de un sistema de manejo forestal para selvas productivas de México.</w:t>
      </w:r>
    </w:p>
    <w:p w14:paraId="0B562A74" w14:textId="77777777" w:rsidR="007C4F5B" w:rsidRPr="007C4F5B" w:rsidRDefault="007C4F5B" w:rsidP="00B336A9">
      <w:pPr>
        <w:widowControl/>
        <w:spacing w:before="240" w:after="120" w:line="276" w:lineRule="auto"/>
        <w:ind w:left="360"/>
        <w:contextualSpacing/>
        <w:rPr>
          <w:rFonts w:ascii="Montserrat" w:hAnsi="Montserrat"/>
          <w:sz w:val="22"/>
          <w:szCs w:val="22"/>
          <w:lang w:val="es-ES"/>
        </w:rPr>
      </w:pPr>
    </w:p>
    <w:p w14:paraId="4D2D8D4D" w14:textId="280646DB" w:rsidR="009A11B9" w:rsidRPr="007C4F5B" w:rsidRDefault="009A11B9" w:rsidP="00B336A9">
      <w:pPr>
        <w:spacing w:before="240" w:after="120" w:line="276" w:lineRule="auto"/>
        <w:rPr>
          <w:rFonts w:ascii="Montserrat" w:eastAsia="SimSun" w:hAnsi="Montserrat" w:cs="Arial"/>
          <w:sz w:val="22"/>
          <w:szCs w:val="22"/>
        </w:rPr>
      </w:pPr>
      <w:r w:rsidRPr="007C4F5B">
        <w:rPr>
          <w:rFonts w:ascii="Montserrat" w:eastAsiaTheme="minorHAnsi" w:hAnsi="Montserrat" w:cstheme="minorBidi"/>
          <w:kern w:val="0"/>
          <w:sz w:val="22"/>
          <w:szCs w:val="22"/>
          <w:lang w:eastAsia="en-US" w:bidi="ar-SA"/>
        </w:rPr>
        <w:t>El financiamiento</w:t>
      </w:r>
      <w:r w:rsidRPr="009A11B9">
        <w:rPr>
          <w:rFonts w:ascii="Montserrat" w:hAnsi="Montserrat"/>
          <w:sz w:val="22"/>
          <w:szCs w:val="22"/>
          <w:lang w:val="es-ES"/>
        </w:rPr>
        <w:t xml:space="preserve"> proviene de fondos del CONACyT y de fondos sectoriales y mixtos. El monto aprobado de estos proyectos vigentes al cierre del periodo </w:t>
      </w:r>
      <w:r w:rsidR="00D54F97">
        <w:rPr>
          <w:rFonts w:ascii="Montserrat" w:hAnsi="Montserrat"/>
          <w:sz w:val="22"/>
          <w:szCs w:val="22"/>
          <w:lang w:val="es-ES"/>
        </w:rPr>
        <w:t>fue</w:t>
      </w:r>
      <w:r w:rsidR="007C4F5B">
        <w:rPr>
          <w:rFonts w:ascii="Montserrat" w:hAnsi="Montserrat"/>
          <w:sz w:val="22"/>
          <w:szCs w:val="22"/>
          <w:lang w:val="es-ES"/>
        </w:rPr>
        <w:t xml:space="preserve"> por </w:t>
      </w:r>
      <w:r w:rsidRPr="009A11B9">
        <w:rPr>
          <w:rFonts w:ascii="Montserrat" w:hAnsi="Montserrat"/>
          <w:sz w:val="22"/>
          <w:szCs w:val="22"/>
          <w:lang w:val="es-ES"/>
        </w:rPr>
        <w:t>un importe de 48,645.3 miles de pesos</w:t>
      </w:r>
      <w:r w:rsidR="00D54F97">
        <w:rPr>
          <w:rFonts w:ascii="Montserrat" w:hAnsi="Montserrat"/>
          <w:sz w:val="22"/>
          <w:szCs w:val="22"/>
          <w:lang w:val="es-ES"/>
        </w:rPr>
        <w:t>. A</w:t>
      </w:r>
      <w:r w:rsidRPr="009A11B9">
        <w:rPr>
          <w:rFonts w:ascii="Montserrat" w:hAnsi="Montserrat"/>
          <w:sz w:val="22"/>
          <w:szCs w:val="22"/>
          <w:lang w:val="es-ES"/>
        </w:rPr>
        <w:t xml:space="preserve">l 30 de septiembre de 2020 </w:t>
      </w:r>
      <w:r w:rsidR="00D54F97">
        <w:rPr>
          <w:rFonts w:ascii="Montserrat" w:hAnsi="Montserrat"/>
          <w:sz w:val="22"/>
          <w:szCs w:val="22"/>
          <w:lang w:val="es-ES"/>
        </w:rPr>
        <w:t xml:space="preserve">se </w:t>
      </w:r>
      <w:r w:rsidRPr="009A11B9">
        <w:rPr>
          <w:rFonts w:ascii="Montserrat" w:hAnsi="Montserrat"/>
          <w:sz w:val="22"/>
          <w:szCs w:val="22"/>
          <w:lang w:val="es-ES"/>
        </w:rPr>
        <w:t>han registrado entradas por la cantidad de 39,663.2 miles de pesos y salidas por la cantidad de 23,992.9 miles de pesos, originándose una disponibilidad de 15,670.3 miles de pesos</w:t>
      </w:r>
      <w:r w:rsidR="007C4F5B">
        <w:rPr>
          <w:rFonts w:ascii="Montserrat" w:hAnsi="Montserrat"/>
          <w:sz w:val="22"/>
          <w:szCs w:val="22"/>
          <w:lang w:val="es-ES"/>
        </w:rPr>
        <w:t xml:space="preserve"> al cierre del </w:t>
      </w:r>
      <w:r w:rsidR="007C4F5B" w:rsidRPr="007C4F5B">
        <w:rPr>
          <w:rFonts w:ascii="Montserrat" w:eastAsia="SimSun" w:hAnsi="Montserrat" w:cs="Arial"/>
          <w:sz w:val="22"/>
          <w:szCs w:val="22"/>
        </w:rPr>
        <w:t>periodo.</w:t>
      </w:r>
    </w:p>
    <w:p w14:paraId="5487CA1B" w14:textId="3A1A792F" w:rsidR="00DC2754" w:rsidRPr="00DC2754" w:rsidRDefault="00DC2754" w:rsidP="00B336A9">
      <w:pPr>
        <w:spacing w:before="240" w:after="120" w:line="276" w:lineRule="auto"/>
        <w:rPr>
          <w:rFonts w:ascii="Montserrat" w:eastAsia="SimSun" w:hAnsi="Montserrat" w:cs="Arial"/>
          <w:sz w:val="22"/>
          <w:szCs w:val="22"/>
        </w:rPr>
      </w:pPr>
      <w:r w:rsidRPr="00DC2754">
        <w:rPr>
          <w:rFonts w:ascii="Montserrat" w:eastAsia="SimSun" w:hAnsi="Montserrat" w:cs="Arial"/>
          <w:sz w:val="22"/>
          <w:szCs w:val="22"/>
        </w:rPr>
        <w:t xml:space="preserve">Durante el periodo </w:t>
      </w:r>
      <w:r w:rsidR="00D54F97">
        <w:rPr>
          <w:rFonts w:ascii="Montserrat" w:eastAsia="SimSun" w:hAnsi="Montserrat" w:cs="Arial"/>
          <w:sz w:val="22"/>
          <w:szCs w:val="22"/>
        </w:rPr>
        <w:t>mencionado</w:t>
      </w:r>
      <w:r w:rsidRPr="00DC2754">
        <w:rPr>
          <w:rFonts w:ascii="Montserrat" w:eastAsia="SimSun" w:hAnsi="Montserrat" w:cs="Arial"/>
          <w:sz w:val="22"/>
          <w:szCs w:val="22"/>
        </w:rPr>
        <w:t>, de los 2</w:t>
      </w:r>
      <w:r w:rsidR="00D42545">
        <w:rPr>
          <w:rFonts w:ascii="Montserrat" w:eastAsia="SimSun" w:hAnsi="Montserrat" w:cs="Arial"/>
          <w:sz w:val="22"/>
          <w:szCs w:val="22"/>
        </w:rPr>
        <w:t>8</w:t>
      </w:r>
      <w:r w:rsidRPr="00DC2754">
        <w:rPr>
          <w:rFonts w:ascii="Montserrat" w:eastAsia="SimSun" w:hAnsi="Montserrat" w:cs="Arial"/>
          <w:sz w:val="22"/>
          <w:szCs w:val="22"/>
        </w:rPr>
        <w:t xml:space="preserve"> proyectos vigentes y en ejecución</w:t>
      </w:r>
      <w:r w:rsidR="00D42545">
        <w:rPr>
          <w:rFonts w:ascii="Montserrat" w:eastAsia="SimSun" w:hAnsi="Montserrat" w:cs="Arial"/>
          <w:sz w:val="22"/>
          <w:szCs w:val="22"/>
        </w:rPr>
        <w:t>,</w:t>
      </w:r>
      <w:r w:rsidRPr="00DC2754">
        <w:rPr>
          <w:rFonts w:ascii="Montserrat" w:eastAsia="SimSun" w:hAnsi="Montserrat" w:cs="Arial"/>
          <w:sz w:val="22"/>
          <w:szCs w:val="22"/>
        </w:rPr>
        <w:t xml:space="preserve"> </w:t>
      </w:r>
      <w:r w:rsidR="00D42545">
        <w:rPr>
          <w:rFonts w:ascii="Montserrat" w:eastAsia="SimSun" w:hAnsi="Montserrat" w:cs="Arial"/>
          <w:sz w:val="22"/>
          <w:szCs w:val="22"/>
        </w:rPr>
        <w:t>17</w:t>
      </w:r>
      <w:r w:rsidRPr="00DC2754">
        <w:rPr>
          <w:rFonts w:ascii="Montserrat" w:eastAsia="SimSun" w:hAnsi="Montserrat" w:cs="Arial"/>
          <w:sz w:val="22"/>
          <w:szCs w:val="22"/>
        </w:rPr>
        <w:t xml:space="preserve"> de ellos recibieron recursos por la cantidad de </w:t>
      </w:r>
      <w:r w:rsidR="00D42545">
        <w:rPr>
          <w:rFonts w:ascii="Montserrat" w:eastAsia="SimSun" w:hAnsi="Montserrat" w:cs="Arial"/>
          <w:sz w:val="22"/>
          <w:szCs w:val="22"/>
        </w:rPr>
        <w:t>15,481.5</w:t>
      </w:r>
      <w:r w:rsidRPr="00DC2754">
        <w:rPr>
          <w:rFonts w:ascii="Montserrat" w:eastAsia="SimSun" w:hAnsi="Montserrat" w:cs="Arial"/>
          <w:sz w:val="22"/>
          <w:szCs w:val="22"/>
        </w:rPr>
        <w:t xml:space="preserve"> miles de pesos</w:t>
      </w:r>
      <w:r w:rsidR="00D54F97">
        <w:rPr>
          <w:rFonts w:ascii="Montserrat" w:eastAsia="SimSun" w:hAnsi="Montserrat" w:cs="Arial"/>
          <w:sz w:val="22"/>
          <w:szCs w:val="22"/>
        </w:rPr>
        <w:t>. Asimismo</w:t>
      </w:r>
      <w:r w:rsidRPr="00DC2754">
        <w:rPr>
          <w:rFonts w:ascii="Montserrat" w:eastAsia="SimSun" w:hAnsi="Montserrat" w:cs="Arial"/>
          <w:sz w:val="22"/>
          <w:szCs w:val="22"/>
        </w:rPr>
        <w:t xml:space="preserve"> </w:t>
      </w:r>
      <w:r w:rsidR="00D42545">
        <w:rPr>
          <w:rFonts w:ascii="Montserrat" w:eastAsia="SimSun" w:hAnsi="Montserrat" w:cs="Arial"/>
          <w:sz w:val="22"/>
          <w:szCs w:val="22"/>
        </w:rPr>
        <w:t>21</w:t>
      </w:r>
      <w:r w:rsidRPr="00DC2754">
        <w:rPr>
          <w:rFonts w:ascii="Montserrat" w:eastAsia="SimSun" w:hAnsi="Montserrat" w:cs="Arial"/>
          <w:sz w:val="22"/>
          <w:szCs w:val="22"/>
        </w:rPr>
        <w:t xml:space="preserve"> proyectos registraron salidas por un importe de </w:t>
      </w:r>
      <w:r w:rsidR="00D42545">
        <w:rPr>
          <w:rFonts w:ascii="Montserrat" w:eastAsia="SimSun" w:hAnsi="Montserrat" w:cs="Arial"/>
          <w:sz w:val="22"/>
          <w:szCs w:val="22"/>
        </w:rPr>
        <w:t>3,777.9</w:t>
      </w:r>
      <w:r w:rsidRPr="00DC2754">
        <w:rPr>
          <w:rFonts w:ascii="Montserrat" w:eastAsia="SimSun" w:hAnsi="Montserrat" w:cs="Arial"/>
          <w:sz w:val="22"/>
          <w:szCs w:val="22"/>
        </w:rPr>
        <w:t xml:space="preserve"> miles de pesos. Estos recursos se manejan conforme a lo que establecen los convenios respectivos, dando un seguimiento sobre la terminación de dichos convenios y</w:t>
      </w:r>
      <w:r w:rsidR="00D54F97">
        <w:rPr>
          <w:rFonts w:ascii="Montserrat" w:eastAsia="SimSun" w:hAnsi="Montserrat" w:cs="Arial"/>
          <w:sz w:val="22"/>
          <w:szCs w:val="22"/>
        </w:rPr>
        <w:t>,</w:t>
      </w:r>
      <w:r w:rsidRPr="00DC2754">
        <w:rPr>
          <w:rFonts w:ascii="Montserrat" w:eastAsia="SimSun" w:hAnsi="Montserrat" w:cs="Arial"/>
          <w:sz w:val="22"/>
          <w:szCs w:val="22"/>
        </w:rPr>
        <w:t xml:space="preserve"> de ser necesario</w:t>
      </w:r>
      <w:r w:rsidR="00D54F97">
        <w:rPr>
          <w:rFonts w:ascii="Montserrat" w:eastAsia="SimSun" w:hAnsi="Montserrat" w:cs="Arial"/>
          <w:sz w:val="22"/>
          <w:szCs w:val="22"/>
        </w:rPr>
        <w:t>,</w:t>
      </w:r>
      <w:r w:rsidRPr="00DC2754">
        <w:rPr>
          <w:rFonts w:ascii="Montserrat" w:eastAsia="SimSun" w:hAnsi="Montserrat" w:cs="Arial"/>
          <w:sz w:val="22"/>
          <w:szCs w:val="22"/>
        </w:rPr>
        <w:t xml:space="preserve"> solicitar las ampliaciones de su vigencia. </w:t>
      </w:r>
    </w:p>
    <w:p w14:paraId="515F8170" w14:textId="7861459F" w:rsidR="00DC2754" w:rsidRDefault="00DC2754" w:rsidP="00B336A9">
      <w:pPr>
        <w:spacing w:before="240" w:after="120" w:line="276" w:lineRule="auto"/>
        <w:rPr>
          <w:rFonts w:ascii="Montserrat" w:eastAsia="SimSun" w:hAnsi="Montserrat" w:cs="Arial"/>
          <w:sz w:val="22"/>
          <w:szCs w:val="22"/>
        </w:rPr>
      </w:pPr>
      <w:r w:rsidRPr="00DC2754">
        <w:rPr>
          <w:rFonts w:ascii="Montserrat" w:eastAsia="SimSun" w:hAnsi="Montserrat" w:cs="Arial"/>
          <w:sz w:val="22"/>
          <w:szCs w:val="22"/>
        </w:rPr>
        <w:t>Con la aplicación de este tipo de recursos se fortalecen las metas y objetivos institucionales, así como la infraestructura y equipamiento de áreas sustantivas y laboratorios institucionales de alta calidad científica, lo que coadyuva a la generación de alternativas de solución a las problemáticas que se presentan en nuestro país. En la tabla 4, se muestra a detalle la información por proyecto.</w:t>
      </w:r>
    </w:p>
    <w:p w14:paraId="6C6459FA" w14:textId="61E34D35" w:rsidR="00EA722B" w:rsidRPr="00933CD7" w:rsidRDefault="00EA722B" w:rsidP="00B336A9">
      <w:pPr>
        <w:spacing w:before="240" w:after="120" w:line="276" w:lineRule="auto"/>
        <w:rPr>
          <w:rFonts w:ascii="Montserrat" w:eastAsia="SimSun" w:hAnsi="Montserrat" w:cs="Arial"/>
          <w:sz w:val="22"/>
          <w:szCs w:val="22"/>
        </w:rPr>
        <w:sectPr w:rsidR="00EA722B" w:rsidRPr="00933CD7" w:rsidSect="00FB127B">
          <w:headerReference w:type="default" r:id="rId15"/>
          <w:pgSz w:w="12240" w:h="15840"/>
          <w:pgMar w:top="1418" w:right="1418" w:bottom="1418" w:left="1418" w:header="709" w:footer="709" w:gutter="0"/>
          <w:cols w:space="708"/>
          <w:docGrid w:linePitch="360"/>
        </w:sectPr>
      </w:pPr>
    </w:p>
    <w:p w14:paraId="60DCCE92" w14:textId="4BBA0B43" w:rsidR="005D65C0" w:rsidRPr="00933CD7" w:rsidRDefault="00180C1D" w:rsidP="00B336A9">
      <w:pPr>
        <w:spacing w:line="276" w:lineRule="auto"/>
        <w:rPr>
          <w:rFonts w:ascii="Montserrat" w:hAnsi="Montserrat"/>
          <w:color w:val="00B0F0"/>
          <w:sz w:val="22"/>
          <w:szCs w:val="22"/>
          <w:lang w:val="es-ES"/>
        </w:rPr>
      </w:pPr>
      <w:r w:rsidRPr="00933CD7">
        <w:rPr>
          <w:rFonts w:ascii="Montserrat" w:eastAsiaTheme="minorHAnsi" w:hAnsi="Montserrat" w:cs="Times New Roman"/>
          <w:noProof/>
          <w:kern w:val="0"/>
          <w:sz w:val="22"/>
          <w:szCs w:val="22"/>
          <w:lang w:eastAsia="es-MX" w:bidi="ar-SA"/>
        </w:rPr>
        <w:lastRenderedPageBreak/>
        <mc:AlternateContent>
          <mc:Choice Requires="wps">
            <w:drawing>
              <wp:anchor distT="0" distB="0" distL="114300" distR="114300" simplePos="0" relativeHeight="251670528" behindDoc="0" locked="0" layoutInCell="1" allowOverlap="1" wp14:anchorId="4DF77165" wp14:editId="47E7BE96">
                <wp:simplePos x="0" y="0"/>
                <wp:positionH relativeFrom="column">
                  <wp:posOffset>982345</wp:posOffset>
                </wp:positionH>
                <wp:positionV relativeFrom="paragraph">
                  <wp:posOffset>-81942</wp:posOffset>
                </wp:positionV>
                <wp:extent cx="6283325" cy="286603"/>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286603"/>
                        </a:xfrm>
                        <a:prstGeom prst="rect">
                          <a:avLst/>
                        </a:prstGeom>
                        <a:noFill/>
                        <a:ln w="9525">
                          <a:noFill/>
                          <a:miter lim="800000"/>
                          <a:headEnd/>
                          <a:tailEnd/>
                        </a:ln>
                      </wps:spPr>
                      <wps:txbx>
                        <w:txbxContent>
                          <w:p w14:paraId="5103F0D6" w14:textId="04638E61" w:rsidR="001F156D" w:rsidRPr="003D2676" w:rsidRDefault="001F156D" w:rsidP="00180C1D">
                            <w:pPr>
                              <w:jc w:val="center"/>
                              <w:rPr>
                                <w:rFonts w:ascii="Montserrat" w:hAnsi="Montserrat"/>
                                <w:sz w:val="22"/>
                                <w:szCs w:val="22"/>
                              </w:rPr>
                            </w:pPr>
                            <w:r w:rsidRPr="003D2676">
                              <w:rPr>
                                <w:rFonts w:ascii="Montserrat" w:hAnsi="Montserrat"/>
                                <w:b/>
                                <w:sz w:val="22"/>
                                <w:szCs w:val="22"/>
                              </w:rPr>
                              <w:t xml:space="preserve">Tabla 4. Proyectos de Fondos en Administración enero – </w:t>
                            </w:r>
                            <w:r w:rsidR="00D42545">
                              <w:rPr>
                                <w:rFonts w:ascii="Montserrat" w:hAnsi="Montserrat"/>
                                <w:b/>
                                <w:sz w:val="22"/>
                                <w:szCs w:val="22"/>
                              </w:rPr>
                              <w:t>septiembre</w:t>
                            </w:r>
                            <w:r w:rsidRPr="003D2676">
                              <w:rPr>
                                <w:rFonts w:ascii="Montserrat" w:hAnsi="Montserrat"/>
                                <w:b/>
                                <w:sz w:val="22"/>
                                <w:szCs w:val="22"/>
                              </w:rPr>
                              <w:t xml:space="preserve"> 2020 (pesos)</w:t>
                            </w:r>
                          </w:p>
                          <w:p w14:paraId="1F3B24E0" w14:textId="77777777" w:rsidR="001F156D" w:rsidRDefault="001F156D" w:rsidP="00180C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77165" id="_x0000_t202" coordsize="21600,21600" o:spt="202" path="m,l,21600r21600,l21600,xe">
                <v:stroke joinstyle="miter"/>
                <v:path gradientshapeok="t" o:connecttype="rect"/>
              </v:shapetype>
              <v:shape id="Cuadro de texto 307" o:spid="_x0000_s1027" type="#_x0000_t202" style="position:absolute;left:0;text-align:left;margin-left:77.35pt;margin-top:-6.45pt;width:494.75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" filled="f" stroked="f">
                <v:textbox>
                  <w:txbxContent>
                    <w:p w14:paraId="5103F0D6" w14:textId="04638E61" w:rsidR="001F156D" w:rsidRPr="003D2676" w:rsidRDefault="001F156D" w:rsidP="00180C1D">
                      <w:pPr>
                        <w:jc w:val="center"/>
                        <w:rPr>
                          <w:rFonts w:ascii="Montserrat" w:hAnsi="Montserrat"/>
                          <w:sz w:val="22"/>
                          <w:szCs w:val="22"/>
                        </w:rPr>
                      </w:pPr>
                      <w:r w:rsidRPr="003D2676">
                        <w:rPr>
                          <w:rFonts w:ascii="Montserrat" w:hAnsi="Montserrat"/>
                          <w:b/>
                          <w:sz w:val="22"/>
                          <w:szCs w:val="22"/>
                        </w:rPr>
                        <w:t xml:space="preserve">Tabla 4. Proyectos de Fondos en Administración enero – </w:t>
                      </w:r>
                      <w:r w:rsidR="00D42545">
                        <w:rPr>
                          <w:rFonts w:ascii="Montserrat" w:hAnsi="Montserrat"/>
                          <w:b/>
                          <w:sz w:val="22"/>
                          <w:szCs w:val="22"/>
                        </w:rPr>
                        <w:t>septiembre</w:t>
                      </w:r>
                      <w:r w:rsidRPr="003D2676">
                        <w:rPr>
                          <w:rFonts w:ascii="Montserrat" w:hAnsi="Montserrat"/>
                          <w:b/>
                          <w:sz w:val="22"/>
                          <w:szCs w:val="22"/>
                        </w:rPr>
                        <w:t xml:space="preserve"> 2020 (pesos)</w:t>
                      </w:r>
                    </w:p>
                    <w:p w14:paraId="1F3B24E0" w14:textId="77777777" w:rsidR="001F156D" w:rsidRDefault="001F156D" w:rsidP="00180C1D"/>
                  </w:txbxContent>
                </v:textbox>
              </v:shape>
            </w:pict>
          </mc:Fallback>
        </mc:AlternateContent>
      </w:r>
    </w:p>
    <w:tbl>
      <w:tblPr>
        <w:tblW w:w="14263" w:type="dxa"/>
        <w:tblInd w:w="-443" w:type="dxa"/>
        <w:tblLayout w:type="fixed"/>
        <w:tblCellMar>
          <w:left w:w="70" w:type="dxa"/>
          <w:right w:w="70" w:type="dxa"/>
        </w:tblCellMar>
        <w:tblLook w:val="04A0" w:firstRow="1" w:lastRow="0" w:firstColumn="1" w:lastColumn="0" w:noHBand="0" w:noVBand="1"/>
      </w:tblPr>
      <w:tblGrid>
        <w:gridCol w:w="1160"/>
        <w:gridCol w:w="2780"/>
        <w:gridCol w:w="259"/>
        <w:gridCol w:w="283"/>
        <w:gridCol w:w="284"/>
        <w:gridCol w:w="1134"/>
        <w:gridCol w:w="1134"/>
        <w:gridCol w:w="1134"/>
        <w:gridCol w:w="1051"/>
        <w:gridCol w:w="1075"/>
        <w:gridCol w:w="1134"/>
        <w:gridCol w:w="1134"/>
        <w:gridCol w:w="992"/>
        <w:gridCol w:w="709"/>
      </w:tblGrid>
      <w:tr w:rsidR="006A6B2E" w:rsidRPr="006A6B2E" w14:paraId="3DAFB803" w14:textId="77777777" w:rsidTr="006760B2">
        <w:trPr>
          <w:trHeight w:val="300"/>
        </w:trPr>
        <w:tc>
          <w:tcPr>
            <w:tcW w:w="1160"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024EF4CC"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Origen de los recursos</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2A11E697"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Destino y propósito de los recursos</w:t>
            </w:r>
          </w:p>
        </w:tc>
        <w:tc>
          <w:tcPr>
            <w:tcW w:w="826" w:type="dxa"/>
            <w:gridSpan w:val="3"/>
            <w:tcBorders>
              <w:top w:val="single" w:sz="4" w:space="0" w:color="auto"/>
              <w:left w:val="nil"/>
              <w:bottom w:val="single" w:sz="4" w:space="0" w:color="auto"/>
              <w:right w:val="single" w:sz="4" w:space="0" w:color="000000"/>
            </w:tcBorders>
            <w:shd w:val="clear" w:color="auto" w:fill="B38E5D"/>
            <w:vAlign w:val="center"/>
            <w:hideMark/>
          </w:tcPr>
          <w:p w14:paraId="0BC7F658"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Vigencia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11423D07"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Monto autorizado</w:t>
            </w:r>
          </w:p>
        </w:tc>
        <w:tc>
          <w:tcPr>
            <w:tcW w:w="3319" w:type="dxa"/>
            <w:gridSpan w:val="3"/>
            <w:tcBorders>
              <w:top w:val="single" w:sz="4" w:space="0" w:color="auto"/>
              <w:left w:val="nil"/>
              <w:bottom w:val="single" w:sz="4" w:space="0" w:color="auto"/>
              <w:right w:val="single" w:sz="4" w:space="0" w:color="000000"/>
            </w:tcBorders>
            <w:shd w:val="clear" w:color="auto" w:fill="B38E5D"/>
            <w:vAlign w:val="center"/>
            <w:hideMark/>
          </w:tcPr>
          <w:p w14:paraId="352BEBB8"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Entradas</w:t>
            </w:r>
          </w:p>
        </w:tc>
        <w:tc>
          <w:tcPr>
            <w:tcW w:w="3343" w:type="dxa"/>
            <w:gridSpan w:val="3"/>
            <w:tcBorders>
              <w:top w:val="single" w:sz="4" w:space="0" w:color="auto"/>
              <w:left w:val="nil"/>
              <w:bottom w:val="single" w:sz="4" w:space="0" w:color="auto"/>
              <w:right w:val="single" w:sz="4" w:space="0" w:color="000000"/>
            </w:tcBorders>
            <w:shd w:val="clear" w:color="auto" w:fill="B38E5D"/>
            <w:vAlign w:val="center"/>
            <w:hideMark/>
          </w:tcPr>
          <w:p w14:paraId="70FEB1D4"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Salidas</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75F916DC"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Saldo disponible</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6FEEF812" w14:textId="5CDD67EE" w:rsidR="006A6B2E" w:rsidRPr="006A6B2E" w:rsidRDefault="006A6B2E" w:rsidP="00B336A9">
            <w:pPr>
              <w:widowControl/>
              <w:spacing w:line="276"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Avance finan</w:t>
            </w:r>
            <w:r w:rsidR="00615B93">
              <w:rPr>
                <w:rFonts w:ascii="Montserrat" w:eastAsia="Times New Roman" w:hAnsi="Montserrat" w:cs="Arial"/>
                <w:b/>
                <w:bCs/>
                <w:color w:val="FFFFFF"/>
                <w:kern w:val="0"/>
                <w:sz w:val="14"/>
                <w:szCs w:val="14"/>
                <w:lang w:eastAsia="es-MX" w:bidi="ar-SA"/>
              </w:rPr>
              <w:t>-</w:t>
            </w:r>
            <w:r w:rsidRPr="006A6B2E">
              <w:rPr>
                <w:rFonts w:ascii="Montserrat" w:eastAsia="Times New Roman" w:hAnsi="Montserrat" w:cs="Arial"/>
                <w:b/>
                <w:bCs/>
                <w:color w:val="FFFFFF"/>
                <w:kern w:val="0"/>
                <w:sz w:val="14"/>
                <w:szCs w:val="14"/>
                <w:lang w:eastAsia="es-MX" w:bidi="ar-SA"/>
              </w:rPr>
              <w:t>ciero</w:t>
            </w:r>
          </w:p>
        </w:tc>
      </w:tr>
      <w:tr w:rsidR="006A6B2E" w:rsidRPr="006A6B2E" w14:paraId="2BB288F1" w14:textId="77777777" w:rsidTr="006A6B2E">
        <w:trPr>
          <w:trHeight w:val="797"/>
        </w:trPr>
        <w:tc>
          <w:tcPr>
            <w:tcW w:w="1160" w:type="dxa"/>
            <w:vMerge/>
            <w:tcBorders>
              <w:top w:val="single" w:sz="4" w:space="0" w:color="auto"/>
              <w:left w:val="single" w:sz="4" w:space="0" w:color="auto"/>
              <w:bottom w:val="single" w:sz="4" w:space="0" w:color="000000"/>
              <w:right w:val="single" w:sz="4" w:space="0" w:color="auto"/>
            </w:tcBorders>
            <w:vAlign w:val="center"/>
            <w:hideMark/>
          </w:tcPr>
          <w:p w14:paraId="19330D1B" w14:textId="77777777" w:rsidR="006A6B2E" w:rsidRPr="006A6B2E" w:rsidRDefault="006A6B2E" w:rsidP="00B336A9">
            <w:pPr>
              <w:widowControl/>
              <w:spacing w:line="276" w:lineRule="auto"/>
              <w:jc w:val="left"/>
              <w:rPr>
                <w:rFonts w:ascii="Montserrat" w:eastAsia="Times New Roman" w:hAnsi="Montserrat" w:cs="Arial"/>
                <w:b/>
                <w:bCs/>
                <w:color w:val="FFFFFF"/>
                <w:kern w:val="0"/>
                <w:sz w:val="16"/>
                <w:szCs w:val="16"/>
                <w:lang w:eastAsia="es-MX" w:bidi="ar-SA"/>
              </w:rPr>
            </w:pPr>
          </w:p>
        </w:tc>
        <w:tc>
          <w:tcPr>
            <w:tcW w:w="2780"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568A7942" w14:textId="77777777" w:rsidR="006A6B2E" w:rsidRPr="006A6B2E" w:rsidRDefault="006A6B2E" w:rsidP="00B336A9">
            <w:pPr>
              <w:widowControl/>
              <w:spacing w:line="276" w:lineRule="auto"/>
              <w:jc w:val="left"/>
              <w:rPr>
                <w:rFonts w:ascii="Montserrat" w:eastAsia="Times New Roman" w:hAnsi="Montserrat" w:cs="Arial"/>
                <w:b/>
                <w:bCs/>
                <w:color w:val="FFFFFF"/>
                <w:kern w:val="0"/>
                <w:sz w:val="16"/>
                <w:szCs w:val="16"/>
                <w:lang w:eastAsia="es-MX" w:bidi="ar-SA"/>
              </w:rPr>
            </w:pPr>
          </w:p>
        </w:tc>
        <w:tc>
          <w:tcPr>
            <w:tcW w:w="259" w:type="dxa"/>
            <w:tcBorders>
              <w:top w:val="nil"/>
              <w:left w:val="nil"/>
              <w:bottom w:val="single" w:sz="4" w:space="0" w:color="auto"/>
              <w:right w:val="single" w:sz="4" w:space="0" w:color="auto"/>
            </w:tcBorders>
            <w:shd w:val="clear" w:color="auto" w:fill="B38E5D"/>
            <w:textDirection w:val="btLr"/>
            <w:vAlign w:val="center"/>
            <w:hideMark/>
          </w:tcPr>
          <w:p w14:paraId="195AB883"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Inicial</w:t>
            </w:r>
          </w:p>
        </w:tc>
        <w:tc>
          <w:tcPr>
            <w:tcW w:w="283" w:type="dxa"/>
            <w:tcBorders>
              <w:top w:val="nil"/>
              <w:left w:val="nil"/>
              <w:bottom w:val="single" w:sz="4" w:space="0" w:color="auto"/>
              <w:right w:val="single" w:sz="4" w:space="0" w:color="auto"/>
            </w:tcBorders>
            <w:shd w:val="clear" w:color="auto" w:fill="B38E5D"/>
            <w:textDirection w:val="btLr"/>
            <w:vAlign w:val="center"/>
            <w:hideMark/>
          </w:tcPr>
          <w:p w14:paraId="486543C5"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Final</w:t>
            </w:r>
          </w:p>
        </w:tc>
        <w:tc>
          <w:tcPr>
            <w:tcW w:w="284" w:type="dxa"/>
            <w:tcBorders>
              <w:top w:val="nil"/>
              <w:left w:val="nil"/>
              <w:bottom w:val="single" w:sz="4" w:space="0" w:color="auto"/>
              <w:right w:val="single" w:sz="4" w:space="0" w:color="auto"/>
            </w:tcBorders>
            <w:shd w:val="clear" w:color="auto" w:fill="B38E5D"/>
            <w:textDirection w:val="btLr"/>
            <w:vAlign w:val="center"/>
            <w:hideMark/>
          </w:tcPr>
          <w:p w14:paraId="6FE5AFA9"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Prórroga</w:t>
            </w:r>
          </w:p>
        </w:tc>
        <w:tc>
          <w:tcPr>
            <w:tcW w:w="1134"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5990D117" w14:textId="77777777" w:rsidR="006A6B2E" w:rsidRPr="006A6B2E" w:rsidRDefault="006A6B2E" w:rsidP="00B336A9">
            <w:pPr>
              <w:widowControl/>
              <w:spacing w:line="276" w:lineRule="auto"/>
              <w:jc w:val="left"/>
              <w:rPr>
                <w:rFonts w:ascii="Montserrat" w:eastAsia="Times New Roman" w:hAnsi="Montserrat" w:cs="Arial"/>
                <w:b/>
                <w:bCs/>
                <w:color w:val="FFFFFF"/>
                <w:kern w:val="0"/>
                <w:sz w:val="16"/>
                <w:szCs w:val="16"/>
                <w:lang w:eastAsia="es-MX" w:bidi="ar-SA"/>
              </w:rPr>
            </w:pPr>
          </w:p>
        </w:tc>
        <w:tc>
          <w:tcPr>
            <w:tcW w:w="1134" w:type="dxa"/>
            <w:tcBorders>
              <w:top w:val="nil"/>
              <w:left w:val="nil"/>
              <w:bottom w:val="single" w:sz="4" w:space="0" w:color="auto"/>
              <w:right w:val="single" w:sz="4" w:space="0" w:color="auto"/>
            </w:tcBorders>
            <w:shd w:val="clear" w:color="auto" w:fill="B38E5D"/>
            <w:vAlign w:val="center"/>
            <w:hideMark/>
          </w:tcPr>
          <w:p w14:paraId="23B2525F"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0B0ED963"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 actual</w:t>
            </w:r>
          </w:p>
        </w:tc>
        <w:tc>
          <w:tcPr>
            <w:tcW w:w="1051" w:type="dxa"/>
            <w:tcBorders>
              <w:top w:val="nil"/>
              <w:left w:val="nil"/>
              <w:bottom w:val="single" w:sz="4" w:space="0" w:color="auto"/>
              <w:right w:val="single" w:sz="4" w:space="0" w:color="auto"/>
            </w:tcBorders>
            <w:shd w:val="clear" w:color="auto" w:fill="B38E5D"/>
            <w:vAlign w:val="center"/>
            <w:hideMark/>
          </w:tcPr>
          <w:p w14:paraId="53B65A65"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Total</w:t>
            </w:r>
          </w:p>
        </w:tc>
        <w:tc>
          <w:tcPr>
            <w:tcW w:w="1075" w:type="dxa"/>
            <w:tcBorders>
              <w:top w:val="nil"/>
              <w:left w:val="nil"/>
              <w:bottom w:val="single" w:sz="4" w:space="0" w:color="auto"/>
              <w:right w:val="single" w:sz="4" w:space="0" w:color="auto"/>
            </w:tcBorders>
            <w:shd w:val="clear" w:color="auto" w:fill="B38E5D"/>
            <w:vAlign w:val="center"/>
            <w:hideMark/>
          </w:tcPr>
          <w:p w14:paraId="15B6ADB6"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1C32CA81"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 actual</w:t>
            </w:r>
          </w:p>
        </w:tc>
        <w:tc>
          <w:tcPr>
            <w:tcW w:w="1134" w:type="dxa"/>
            <w:tcBorders>
              <w:top w:val="nil"/>
              <w:left w:val="nil"/>
              <w:bottom w:val="single" w:sz="4" w:space="0" w:color="auto"/>
              <w:right w:val="single" w:sz="4" w:space="0" w:color="auto"/>
            </w:tcBorders>
            <w:shd w:val="clear" w:color="auto" w:fill="B38E5D"/>
            <w:vAlign w:val="center"/>
            <w:hideMark/>
          </w:tcPr>
          <w:p w14:paraId="638F70DB"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Total</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0E97207" w14:textId="77777777" w:rsidR="006A6B2E" w:rsidRPr="006A6B2E" w:rsidRDefault="006A6B2E" w:rsidP="00B336A9">
            <w:pPr>
              <w:widowControl/>
              <w:spacing w:line="276" w:lineRule="auto"/>
              <w:jc w:val="left"/>
              <w:rPr>
                <w:rFonts w:ascii="Montserrat" w:eastAsia="Times New Roman" w:hAnsi="Montserrat" w:cs="Arial"/>
                <w:b/>
                <w:bCs/>
                <w:color w:val="FFFFFF"/>
                <w:kern w:val="0"/>
                <w:sz w:val="16"/>
                <w:szCs w:val="16"/>
                <w:lang w:eastAsia="es-MX" w:bidi="ar-SA"/>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6C842AB" w14:textId="77777777" w:rsidR="006A6B2E" w:rsidRPr="006A6B2E" w:rsidRDefault="006A6B2E" w:rsidP="00B336A9">
            <w:pPr>
              <w:widowControl/>
              <w:spacing w:line="276" w:lineRule="auto"/>
              <w:jc w:val="center"/>
              <w:rPr>
                <w:rFonts w:ascii="Montserrat" w:eastAsia="Times New Roman" w:hAnsi="Montserrat" w:cs="Arial"/>
                <w:b/>
                <w:bCs/>
                <w:color w:val="FFFFFF"/>
                <w:kern w:val="0"/>
                <w:sz w:val="16"/>
                <w:szCs w:val="16"/>
                <w:lang w:eastAsia="es-MX" w:bidi="ar-SA"/>
              </w:rPr>
            </w:pPr>
          </w:p>
        </w:tc>
      </w:tr>
      <w:tr w:rsidR="006A6B2E" w:rsidRPr="006A6B2E" w14:paraId="38E4796D" w14:textId="77777777" w:rsidTr="006760B2">
        <w:trPr>
          <w:trHeight w:val="100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B3C51D3"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Fondo Institucional del CONACYT (FOINS)</w:t>
            </w:r>
          </w:p>
        </w:tc>
        <w:tc>
          <w:tcPr>
            <w:tcW w:w="2780" w:type="dxa"/>
            <w:tcBorders>
              <w:top w:val="single" w:sz="4" w:space="0" w:color="auto"/>
              <w:left w:val="nil"/>
              <w:bottom w:val="single" w:sz="4" w:space="0" w:color="auto"/>
              <w:right w:val="single" w:sz="4" w:space="0" w:color="auto"/>
            </w:tcBorders>
            <w:shd w:val="clear" w:color="auto" w:fill="auto"/>
            <w:vAlign w:val="center"/>
          </w:tcPr>
          <w:p w14:paraId="541C0868"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Bajo peso al nacer y obesidad en una cohorte de adolescentes de las Regiones Tzotzil-Tzeltal y Selva de Chiapas.</w:t>
            </w:r>
          </w:p>
        </w:tc>
        <w:tc>
          <w:tcPr>
            <w:tcW w:w="259" w:type="dxa"/>
            <w:tcBorders>
              <w:top w:val="single" w:sz="4" w:space="0" w:color="auto"/>
              <w:left w:val="nil"/>
              <w:bottom w:val="single" w:sz="4" w:space="0" w:color="auto"/>
              <w:right w:val="single" w:sz="4" w:space="0" w:color="auto"/>
            </w:tcBorders>
            <w:shd w:val="clear" w:color="auto" w:fill="auto"/>
            <w:textDirection w:val="btLr"/>
            <w:vAlign w:val="center"/>
          </w:tcPr>
          <w:p w14:paraId="527B6841"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20/12/16</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635B63B9"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20/12/18</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440D8F71"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31/01/21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44B6B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1,999,400.00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22946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1,999,400.00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A4DC7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051" w:type="dxa"/>
            <w:tcBorders>
              <w:top w:val="single" w:sz="4" w:space="0" w:color="auto"/>
              <w:left w:val="nil"/>
              <w:bottom w:val="single" w:sz="4" w:space="0" w:color="auto"/>
              <w:right w:val="single" w:sz="4" w:space="0" w:color="auto"/>
            </w:tcBorders>
            <w:shd w:val="clear" w:color="auto" w:fill="auto"/>
            <w:vAlign w:val="center"/>
          </w:tcPr>
          <w:p w14:paraId="66A9691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1,999,400.00</w:t>
            </w:r>
          </w:p>
        </w:tc>
        <w:tc>
          <w:tcPr>
            <w:tcW w:w="1075" w:type="dxa"/>
            <w:tcBorders>
              <w:top w:val="single" w:sz="4" w:space="0" w:color="auto"/>
              <w:left w:val="nil"/>
              <w:bottom w:val="single" w:sz="4" w:space="0" w:color="auto"/>
              <w:right w:val="single" w:sz="4" w:space="0" w:color="auto"/>
            </w:tcBorders>
            <w:shd w:val="clear" w:color="auto" w:fill="auto"/>
            <w:vAlign w:val="center"/>
          </w:tcPr>
          <w:p w14:paraId="0C307A6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1,833,287.48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D36AD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3,487.94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B5F21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1,836,775.42</w:t>
            </w:r>
          </w:p>
        </w:tc>
        <w:tc>
          <w:tcPr>
            <w:tcW w:w="992" w:type="dxa"/>
            <w:tcBorders>
              <w:top w:val="single" w:sz="4" w:space="0" w:color="auto"/>
              <w:left w:val="nil"/>
              <w:bottom w:val="single" w:sz="4" w:space="0" w:color="auto"/>
              <w:right w:val="single" w:sz="4" w:space="0" w:color="auto"/>
            </w:tcBorders>
            <w:shd w:val="clear" w:color="auto" w:fill="auto"/>
            <w:vAlign w:val="center"/>
          </w:tcPr>
          <w:p w14:paraId="6E1593E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162,624.58</w:t>
            </w:r>
          </w:p>
        </w:tc>
        <w:tc>
          <w:tcPr>
            <w:tcW w:w="709" w:type="dxa"/>
            <w:tcBorders>
              <w:top w:val="single" w:sz="4" w:space="0" w:color="auto"/>
              <w:left w:val="nil"/>
              <w:bottom w:val="single" w:sz="4" w:space="0" w:color="auto"/>
              <w:right w:val="single" w:sz="4" w:space="0" w:color="auto"/>
            </w:tcBorders>
            <w:shd w:val="clear" w:color="auto" w:fill="auto"/>
            <w:vAlign w:val="center"/>
          </w:tcPr>
          <w:p w14:paraId="4CD8EC0C"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91.87%</w:t>
            </w:r>
          </w:p>
        </w:tc>
      </w:tr>
      <w:tr w:rsidR="006A6B2E" w:rsidRPr="006A6B2E" w14:paraId="4844F6CA" w14:textId="77777777" w:rsidTr="006760B2">
        <w:trPr>
          <w:trHeight w:val="990"/>
        </w:trPr>
        <w:tc>
          <w:tcPr>
            <w:tcW w:w="1160" w:type="dxa"/>
            <w:tcBorders>
              <w:top w:val="nil"/>
              <w:left w:val="single" w:sz="4" w:space="0" w:color="auto"/>
              <w:bottom w:val="single" w:sz="4" w:space="0" w:color="auto"/>
              <w:right w:val="single" w:sz="4" w:space="0" w:color="auto"/>
            </w:tcBorders>
            <w:shd w:val="clear" w:color="auto" w:fill="auto"/>
            <w:vAlign w:val="center"/>
          </w:tcPr>
          <w:p w14:paraId="3013281C"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69F68805"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Colecta de semillas y ubicación de sitios para ensayos de dos variedades de madera balsa (OCHROMA PYRAMIDALE)</w:t>
            </w:r>
          </w:p>
        </w:tc>
        <w:tc>
          <w:tcPr>
            <w:tcW w:w="259" w:type="dxa"/>
            <w:tcBorders>
              <w:top w:val="nil"/>
              <w:left w:val="nil"/>
              <w:bottom w:val="single" w:sz="4" w:space="0" w:color="auto"/>
              <w:right w:val="single" w:sz="4" w:space="0" w:color="auto"/>
            </w:tcBorders>
            <w:shd w:val="clear" w:color="auto" w:fill="auto"/>
            <w:textDirection w:val="btLr"/>
            <w:vAlign w:val="center"/>
          </w:tcPr>
          <w:p w14:paraId="31CD1D74"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03/04/20</w:t>
            </w:r>
          </w:p>
        </w:tc>
        <w:tc>
          <w:tcPr>
            <w:tcW w:w="283" w:type="dxa"/>
            <w:tcBorders>
              <w:top w:val="nil"/>
              <w:left w:val="nil"/>
              <w:bottom w:val="single" w:sz="4" w:space="0" w:color="auto"/>
              <w:right w:val="single" w:sz="4" w:space="0" w:color="auto"/>
            </w:tcBorders>
            <w:shd w:val="clear" w:color="auto" w:fill="auto"/>
            <w:textDirection w:val="btLr"/>
            <w:vAlign w:val="center"/>
          </w:tcPr>
          <w:p w14:paraId="24EFCBBA"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04/09/20</w:t>
            </w:r>
          </w:p>
        </w:tc>
        <w:tc>
          <w:tcPr>
            <w:tcW w:w="284" w:type="dxa"/>
            <w:tcBorders>
              <w:top w:val="nil"/>
              <w:left w:val="nil"/>
              <w:bottom w:val="single" w:sz="4" w:space="0" w:color="auto"/>
              <w:right w:val="single" w:sz="4" w:space="0" w:color="auto"/>
            </w:tcBorders>
            <w:shd w:val="clear" w:color="auto" w:fill="auto"/>
            <w:textDirection w:val="btLr"/>
            <w:vAlign w:val="center"/>
          </w:tcPr>
          <w:p w14:paraId="1E675738"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7D89BF1B"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99,720.00</w:t>
            </w:r>
          </w:p>
        </w:tc>
        <w:tc>
          <w:tcPr>
            <w:tcW w:w="1134" w:type="dxa"/>
            <w:tcBorders>
              <w:top w:val="nil"/>
              <w:left w:val="nil"/>
              <w:bottom w:val="single" w:sz="4" w:space="0" w:color="auto"/>
              <w:right w:val="single" w:sz="4" w:space="0" w:color="auto"/>
            </w:tcBorders>
            <w:shd w:val="clear" w:color="auto" w:fill="auto"/>
            <w:vAlign w:val="center"/>
          </w:tcPr>
          <w:p w14:paraId="28755EC1"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9C0D3FA"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99,720.00</w:t>
            </w:r>
          </w:p>
        </w:tc>
        <w:tc>
          <w:tcPr>
            <w:tcW w:w="1051" w:type="dxa"/>
            <w:tcBorders>
              <w:top w:val="nil"/>
              <w:left w:val="nil"/>
              <w:bottom w:val="single" w:sz="4" w:space="0" w:color="auto"/>
              <w:right w:val="single" w:sz="4" w:space="0" w:color="auto"/>
            </w:tcBorders>
            <w:shd w:val="clear" w:color="auto" w:fill="auto"/>
            <w:vAlign w:val="center"/>
          </w:tcPr>
          <w:p w14:paraId="3590EAB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99,720.00</w:t>
            </w:r>
          </w:p>
        </w:tc>
        <w:tc>
          <w:tcPr>
            <w:tcW w:w="1075" w:type="dxa"/>
            <w:tcBorders>
              <w:top w:val="nil"/>
              <w:left w:val="nil"/>
              <w:bottom w:val="single" w:sz="4" w:space="0" w:color="auto"/>
              <w:right w:val="single" w:sz="4" w:space="0" w:color="auto"/>
            </w:tcBorders>
            <w:shd w:val="clear" w:color="auto" w:fill="auto"/>
            <w:vAlign w:val="center"/>
          </w:tcPr>
          <w:p w14:paraId="13889671"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A00367A"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98,089.66</w:t>
            </w:r>
          </w:p>
        </w:tc>
        <w:tc>
          <w:tcPr>
            <w:tcW w:w="1134" w:type="dxa"/>
            <w:tcBorders>
              <w:top w:val="nil"/>
              <w:left w:val="nil"/>
              <w:bottom w:val="single" w:sz="4" w:space="0" w:color="auto"/>
              <w:right w:val="single" w:sz="4" w:space="0" w:color="auto"/>
            </w:tcBorders>
            <w:shd w:val="clear" w:color="auto" w:fill="auto"/>
            <w:vAlign w:val="center"/>
          </w:tcPr>
          <w:p w14:paraId="7536E6D2"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98,089.66</w:t>
            </w:r>
          </w:p>
        </w:tc>
        <w:tc>
          <w:tcPr>
            <w:tcW w:w="992" w:type="dxa"/>
            <w:tcBorders>
              <w:top w:val="nil"/>
              <w:left w:val="nil"/>
              <w:bottom w:val="single" w:sz="4" w:space="0" w:color="auto"/>
              <w:right w:val="single" w:sz="4" w:space="0" w:color="auto"/>
            </w:tcBorders>
            <w:shd w:val="clear" w:color="auto" w:fill="auto"/>
            <w:vAlign w:val="center"/>
          </w:tcPr>
          <w:p w14:paraId="5641F3E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1,630.34</w:t>
            </w:r>
          </w:p>
        </w:tc>
        <w:tc>
          <w:tcPr>
            <w:tcW w:w="709" w:type="dxa"/>
            <w:tcBorders>
              <w:top w:val="nil"/>
              <w:left w:val="nil"/>
              <w:bottom w:val="single" w:sz="4" w:space="0" w:color="auto"/>
              <w:right w:val="single" w:sz="4" w:space="0" w:color="auto"/>
            </w:tcBorders>
            <w:shd w:val="clear" w:color="auto" w:fill="auto"/>
            <w:vAlign w:val="center"/>
          </w:tcPr>
          <w:p w14:paraId="3B370198"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98.37%</w:t>
            </w:r>
          </w:p>
        </w:tc>
      </w:tr>
      <w:tr w:rsidR="006A6B2E" w:rsidRPr="006A6B2E" w14:paraId="291C1DEA" w14:textId="77777777" w:rsidTr="006760B2">
        <w:trPr>
          <w:trHeight w:val="990"/>
        </w:trPr>
        <w:tc>
          <w:tcPr>
            <w:tcW w:w="1160" w:type="dxa"/>
            <w:tcBorders>
              <w:top w:val="nil"/>
              <w:left w:val="single" w:sz="4" w:space="0" w:color="auto"/>
              <w:bottom w:val="single" w:sz="4" w:space="0" w:color="auto"/>
              <w:right w:val="single" w:sz="4" w:space="0" w:color="auto"/>
            </w:tcBorders>
            <w:shd w:val="clear" w:color="auto" w:fill="auto"/>
            <w:vAlign w:val="center"/>
          </w:tcPr>
          <w:p w14:paraId="18BC83AB"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1313FA43"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Estudio epidemiológico de la epidemia de COVID-19 en el área metropolitana de Tuxtla Gutiérrez, Chiapas.</w:t>
            </w:r>
          </w:p>
        </w:tc>
        <w:tc>
          <w:tcPr>
            <w:tcW w:w="259" w:type="dxa"/>
            <w:tcBorders>
              <w:top w:val="nil"/>
              <w:left w:val="nil"/>
              <w:bottom w:val="single" w:sz="4" w:space="0" w:color="auto"/>
              <w:right w:val="single" w:sz="4" w:space="0" w:color="auto"/>
            </w:tcBorders>
            <w:shd w:val="clear" w:color="auto" w:fill="auto"/>
            <w:textDirection w:val="btLr"/>
            <w:vAlign w:val="center"/>
          </w:tcPr>
          <w:p w14:paraId="0074863B"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01/09/20</w:t>
            </w:r>
          </w:p>
        </w:tc>
        <w:tc>
          <w:tcPr>
            <w:tcW w:w="283" w:type="dxa"/>
            <w:tcBorders>
              <w:top w:val="nil"/>
              <w:left w:val="nil"/>
              <w:bottom w:val="single" w:sz="4" w:space="0" w:color="auto"/>
              <w:right w:val="single" w:sz="4" w:space="0" w:color="auto"/>
            </w:tcBorders>
            <w:shd w:val="clear" w:color="auto" w:fill="auto"/>
            <w:textDirection w:val="btLr"/>
            <w:vAlign w:val="center"/>
          </w:tcPr>
          <w:p w14:paraId="114E2728"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7E40D2F7"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17EA443B"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2,292,599.00</w:t>
            </w:r>
          </w:p>
        </w:tc>
        <w:tc>
          <w:tcPr>
            <w:tcW w:w="1134" w:type="dxa"/>
            <w:tcBorders>
              <w:top w:val="nil"/>
              <w:left w:val="nil"/>
              <w:bottom w:val="single" w:sz="4" w:space="0" w:color="auto"/>
              <w:right w:val="single" w:sz="4" w:space="0" w:color="auto"/>
            </w:tcBorders>
            <w:shd w:val="clear" w:color="auto" w:fill="auto"/>
            <w:vAlign w:val="center"/>
          </w:tcPr>
          <w:p w14:paraId="11485C4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0090F9F"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2,292,599.00</w:t>
            </w:r>
          </w:p>
        </w:tc>
        <w:tc>
          <w:tcPr>
            <w:tcW w:w="1051" w:type="dxa"/>
            <w:tcBorders>
              <w:top w:val="nil"/>
              <w:left w:val="nil"/>
              <w:bottom w:val="single" w:sz="4" w:space="0" w:color="auto"/>
              <w:right w:val="single" w:sz="4" w:space="0" w:color="auto"/>
            </w:tcBorders>
            <w:shd w:val="clear" w:color="auto" w:fill="auto"/>
            <w:vAlign w:val="center"/>
          </w:tcPr>
          <w:p w14:paraId="16A91BF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2,292,599.00</w:t>
            </w:r>
          </w:p>
        </w:tc>
        <w:tc>
          <w:tcPr>
            <w:tcW w:w="1075" w:type="dxa"/>
            <w:tcBorders>
              <w:top w:val="nil"/>
              <w:left w:val="nil"/>
              <w:bottom w:val="single" w:sz="4" w:space="0" w:color="auto"/>
              <w:right w:val="single" w:sz="4" w:space="0" w:color="auto"/>
            </w:tcBorders>
            <w:shd w:val="clear" w:color="auto" w:fill="auto"/>
            <w:vAlign w:val="center"/>
          </w:tcPr>
          <w:p w14:paraId="70A24DA2"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D893292"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365C21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tcPr>
          <w:p w14:paraId="61D4996A"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2,292,599.00</w:t>
            </w:r>
          </w:p>
        </w:tc>
        <w:tc>
          <w:tcPr>
            <w:tcW w:w="709" w:type="dxa"/>
            <w:tcBorders>
              <w:top w:val="nil"/>
              <w:left w:val="nil"/>
              <w:bottom w:val="single" w:sz="4" w:space="0" w:color="auto"/>
              <w:right w:val="single" w:sz="4" w:space="0" w:color="auto"/>
            </w:tcBorders>
            <w:shd w:val="clear" w:color="auto" w:fill="auto"/>
            <w:vAlign w:val="center"/>
          </w:tcPr>
          <w:p w14:paraId="340E7144"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0.00%</w:t>
            </w:r>
          </w:p>
        </w:tc>
      </w:tr>
      <w:tr w:rsidR="006A6B2E" w:rsidRPr="006A6B2E" w14:paraId="2C55D7E8" w14:textId="77777777" w:rsidTr="006760B2">
        <w:trPr>
          <w:trHeight w:val="1365"/>
        </w:trPr>
        <w:tc>
          <w:tcPr>
            <w:tcW w:w="1160" w:type="dxa"/>
            <w:tcBorders>
              <w:top w:val="nil"/>
              <w:left w:val="single" w:sz="4" w:space="0" w:color="auto"/>
              <w:bottom w:val="single" w:sz="4" w:space="0" w:color="auto"/>
              <w:right w:val="single" w:sz="4" w:space="0" w:color="auto"/>
            </w:tcBorders>
            <w:shd w:val="clear" w:color="auto" w:fill="auto"/>
            <w:vAlign w:val="center"/>
          </w:tcPr>
          <w:p w14:paraId="36B4562D"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3F5AD0B8"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Compartir en red: fortaleciendo sistemas locales alimentarios</w:t>
            </w:r>
          </w:p>
        </w:tc>
        <w:tc>
          <w:tcPr>
            <w:tcW w:w="259" w:type="dxa"/>
            <w:tcBorders>
              <w:top w:val="nil"/>
              <w:left w:val="nil"/>
              <w:bottom w:val="single" w:sz="4" w:space="0" w:color="auto"/>
              <w:right w:val="single" w:sz="4" w:space="0" w:color="auto"/>
            </w:tcBorders>
            <w:shd w:val="clear" w:color="auto" w:fill="auto"/>
            <w:textDirection w:val="btLr"/>
            <w:vAlign w:val="center"/>
          </w:tcPr>
          <w:p w14:paraId="1A05EA8E"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26/08/20</w:t>
            </w:r>
          </w:p>
        </w:tc>
        <w:tc>
          <w:tcPr>
            <w:tcW w:w="283" w:type="dxa"/>
            <w:tcBorders>
              <w:top w:val="nil"/>
              <w:left w:val="nil"/>
              <w:bottom w:val="single" w:sz="4" w:space="0" w:color="auto"/>
              <w:right w:val="single" w:sz="4" w:space="0" w:color="auto"/>
            </w:tcBorders>
            <w:shd w:val="clear" w:color="auto" w:fill="auto"/>
            <w:textDirection w:val="btLr"/>
            <w:vAlign w:val="center"/>
          </w:tcPr>
          <w:p w14:paraId="7003F68A"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63160BBC"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5FCD120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563,110.00</w:t>
            </w:r>
          </w:p>
        </w:tc>
        <w:tc>
          <w:tcPr>
            <w:tcW w:w="1134" w:type="dxa"/>
            <w:tcBorders>
              <w:top w:val="nil"/>
              <w:left w:val="nil"/>
              <w:bottom w:val="single" w:sz="4" w:space="0" w:color="auto"/>
              <w:right w:val="single" w:sz="4" w:space="0" w:color="auto"/>
            </w:tcBorders>
            <w:shd w:val="clear" w:color="auto" w:fill="auto"/>
            <w:vAlign w:val="center"/>
          </w:tcPr>
          <w:p w14:paraId="59394B2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04918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563,110.00</w:t>
            </w:r>
          </w:p>
        </w:tc>
        <w:tc>
          <w:tcPr>
            <w:tcW w:w="1051" w:type="dxa"/>
            <w:tcBorders>
              <w:top w:val="nil"/>
              <w:left w:val="nil"/>
              <w:bottom w:val="single" w:sz="4" w:space="0" w:color="auto"/>
              <w:right w:val="single" w:sz="4" w:space="0" w:color="auto"/>
            </w:tcBorders>
            <w:shd w:val="clear" w:color="auto" w:fill="auto"/>
            <w:vAlign w:val="center"/>
          </w:tcPr>
          <w:p w14:paraId="7850902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563,110.00</w:t>
            </w:r>
          </w:p>
        </w:tc>
        <w:tc>
          <w:tcPr>
            <w:tcW w:w="1075" w:type="dxa"/>
            <w:tcBorders>
              <w:top w:val="nil"/>
              <w:left w:val="nil"/>
              <w:bottom w:val="single" w:sz="4" w:space="0" w:color="auto"/>
              <w:right w:val="single" w:sz="4" w:space="0" w:color="auto"/>
            </w:tcBorders>
            <w:shd w:val="clear" w:color="auto" w:fill="auto"/>
            <w:vAlign w:val="center"/>
          </w:tcPr>
          <w:p w14:paraId="45B748B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36E5E6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C27F31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tcPr>
          <w:p w14:paraId="03A5FEF2"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563,110.00</w:t>
            </w:r>
          </w:p>
        </w:tc>
        <w:tc>
          <w:tcPr>
            <w:tcW w:w="709" w:type="dxa"/>
            <w:tcBorders>
              <w:top w:val="nil"/>
              <w:left w:val="nil"/>
              <w:bottom w:val="single" w:sz="4" w:space="0" w:color="auto"/>
              <w:right w:val="single" w:sz="4" w:space="0" w:color="auto"/>
            </w:tcBorders>
            <w:shd w:val="clear" w:color="auto" w:fill="auto"/>
            <w:vAlign w:val="center"/>
          </w:tcPr>
          <w:p w14:paraId="12323CDE"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0.00%</w:t>
            </w:r>
          </w:p>
        </w:tc>
      </w:tr>
      <w:tr w:rsidR="006A6B2E" w:rsidRPr="006A6B2E" w14:paraId="2CC03670" w14:textId="77777777" w:rsidTr="006760B2">
        <w:trPr>
          <w:trHeight w:val="1545"/>
        </w:trPr>
        <w:tc>
          <w:tcPr>
            <w:tcW w:w="1160" w:type="dxa"/>
            <w:tcBorders>
              <w:top w:val="nil"/>
              <w:left w:val="single" w:sz="4" w:space="0" w:color="auto"/>
              <w:bottom w:val="single" w:sz="4" w:space="0" w:color="auto"/>
              <w:right w:val="single" w:sz="4" w:space="0" w:color="auto"/>
            </w:tcBorders>
            <w:shd w:val="clear" w:color="auto" w:fill="auto"/>
            <w:vAlign w:val="center"/>
          </w:tcPr>
          <w:p w14:paraId="7448AF27"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Fondo Sectorial de Investigación para la Educación (SEP-CONACYT).</w:t>
            </w:r>
          </w:p>
        </w:tc>
        <w:tc>
          <w:tcPr>
            <w:tcW w:w="2780" w:type="dxa"/>
            <w:tcBorders>
              <w:top w:val="nil"/>
              <w:left w:val="nil"/>
              <w:bottom w:val="single" w:sz="4" w:space="0" w:color="auto"/>
              <w:right w:val="single" w:sz="4" w:space="0" w:color="auto"/>
            </w:tcBorders>
            <w:shd w:val="clear" w:color="auto" w:fill="auto"/>
            <w:vAlign w:val="center"/>
          </w:tcPr>
          <w:p w14:paraId="23745D23"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Cambios en el clima y en el uso del suelo como determinantes de la alteración espacial y la estructura de las comunidades de insectos en sistemas montañosos del sur de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4225C5D5"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21/10/16</w:t>
            </w:r>
          </w:p>
        </w:tc>
        <w:tc>
          <w:tcPr>
            <w:tcW w:w="283" w:type="dxa"/>
            <w:tcBorders>
              <w:top w:val="nil"/>
              <w:left w:val="nil"/>
              <w:bottom w:val="single" w:sz="4" w:space="0" w:color="auto"/>
              <w:right w:val="single" w:sz="4" w:space="0" w:color="auto"/>
            </w:tcBorders>
            <w:shd w:val="clear" w:color="auto" w:fill="auto"/>
            <w:textDirection w:val="btLr"/>
            <w:vAlign w:val="center"/>
          </w:tcPr>
          <w:p w14:paraId="3E23461C"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23/12/19</w:t>
            </w:r>
          </w:p>
        </w:tc>
        <w:tc>
          <w:tcPr>
            <w:tcW w:w="284" w:type="dxa"/>
            <w:tcBorders>
              <w:top w:val="nil"/>
              <w:left w:val="nil"/>
              <w:bottom w:val="single" w:sz="4" w:space="0" w:color="auto"/>
              <w:right w:val="single" w:sz="4" w:space="0" w:color="auto"/>
            </w:tcBorders>
            <w:shd w:val="clear" w:color="auto" w:fill="auto"/>
            <w:textDirection w:val="btLr"/>
            <w:vAlign w:val="center"/>
          </w:tcPr>
          <w:p w14:paraId="6A456FD2"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23/12/20</w:t>
            </w:r>
          </w:p>
        </w:tc>
        <w:tc>
          <w:tcPr>
            <w:tcW w:w="1134" w:type="dxa"/>
            <w:tcBorders>
              <w:top w:val="nil"/>
              <w:left w:val="nil"/>
              <w:bottom w:val="single" w:sz="4" w:space="0" w:color="auto"/>
              <w:right w:val="single" w:sz="4" w:space="0" w:color="auto"/>
            </w:tcBorders>
            <w:shd w:val="clear" w:color="auto" w:fill="auto"/>
            <w:vAlign w:val="center"/>
          </w:tcPr>
          <w:p w14:paraId="04DFA85B"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1,500,000.00</w:t>
            </w:r>
          </w:p>
        </w:tc>
        <w:tc>
          <w:tcPr>
            <w:tcW w:w="1134" w:type="dxa"/>
            <w:tcBorders>
              <w:top w:val="nil"/>
              <w:left w:val="nil"/>
              <w:bottom w:val="single" w:sz="4" w:space="0" w:color="auto"/>
              <w:right w:val="single" w:sz="4" w:space="0" w:color="auto"/>
            </w:tcBorders>
            <w:shd w:val="clear" w:color="auto" w:fill="auto"/>
            <w:vAlign w:val="center"/>
          </w:tcPr>
          <w:p w14:paraId="134A4F1A"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936,000.00</w:t>
            </w:r>
          </w:p>
        </w:tc>
        <w:tc>
          <w:tcPr>
            <w:tcW w:w="1134" w:type="dxa"/>
            <w:tcBorders>
              <w:top w:val="nil"/>
              <w:left w:val="nil"/>
              <w:bottom w:val="single" w:sz="4" w:space="0" w:color="auto"/>
              <w:right w:val="single" w:sz="4" w:space="0" w:color="auto"/>
            </w:tcBorders>
            <w:shd w:val="clear" w:color="auto" w:fill="auto"/>
            <w:vAlign w:val="center"/>
          </w:tcPr>
          <w:p w14:paraId="24C95A1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564,000.00</w:t>
            </w:r>
          </w:p>
        </w:tc>
        <w:tc>
          <w:tcPr>
            <w:tcW w:w="1051" w:type="dxa"/>
            <w:tcBorders>
              <w:top w:val="nil"/>
              <w:left w:val="nil"/>
              <w:bottom w:val="single" w:sz="4" w:space="0" w:color="auto"/>
              <w:right w:val="single" w:sz="4" w:space="0" w:color="auto"/>
            </w:tcBorders>
            <w:shd w:val="clear" w:color="auto" w:fill="auto"/>
            <w:vAlign w:val="center"/>
          </w:tcPr>
          <w:p w14:paraId="5B91B5F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1,500,000.00</w:t>
            </w:r>
          </w:p>
        </w:tc>
        <w:tc>
          <w:tcPr>
            <w:tcW w:w="1075" w:type="dxa"/>
            <w:tcBorders>
              <w:top w:val="nil"/>
              <w:left w:val="nil"/>
              <w:bottom w:val="single" w:sz="4" w:space="0" w:color="auto"/>
              <w:right w:val="single" w:sz="4" w:space="0" w:color="auto"/>
            </w:tcBorders>
            <w:shd w:val="clear" w:color="auto" w:fill="auto"/>
            <w:vAlign w:val="center"/>
          </w:tcPr>
          <w:p w14:paraId="7FFE9281"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766,800.56</w:t>
            </w:r>
          </w:p>
        </w:tc>
        <w:tc>
          <w:tcPr>
            <w:tcW w:w="1134" w:type="dxa"/>
            <w:tcBorders>
              <w:top w:val="nil"/>
              <w:left w:val="nil"/>
              <w:bottom w:val="single" w:sz="4" w:space="0" w:color="auto"/>
              <w:right w:val="single" w:sz="4" w:space="0" w:color="auto"/>
            </w:tcBorders>
            <w:shd w:val="clear" w:color="auto" w:fill="auto"/>
            <w:vAlign w:val="center"/>
          </w:tcPr>
          <w:p w14:paraId="64474D8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321,307.05</w:t>
            </w:r>
          </w:p>
        </w:tc>
        <w:tc>
          <w:tcPr>
            <w:tcW w:w="1134" w:type="dxa"/>
            <w:tcBorders>
              <w:top w:val="nil"/>
              <w:left w:val="nil"/>
              <w:bottom w:val="single" w:sz="4" w:space="0" w:color="auto"/>
              <w:right w:val="single" w:sz="4" w:space="0" w:color="auto"/>
            </w:tcBorders>
            <w:shd w:val="clear" w:color="auto" w:fill="auto"/>
            <w:vAlign w:val="center"/>
          </w:tcPr>
          <w:p w14:paraId="1E763F3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1,088,107.61</w:t>
            </w:r>
          </w:p>
        </w:tc>
        <w:tc>
          <w:tcPr>
            <w:tcW w:w="992" w:type="dxa"/>
            <w:tcBorders>
              <w:top w:val="nil"/>
              <w:left w:val="nil"/>
              <w:bottom w:val="single" w:sz="4" w:space="0" w:color="auto"/>
              <w:right w:val="single" w:sz="4" w:space="0" w:color="auto"/>
            </w:tcBorders>
            <w:shd w:val="clear" w:color="auto" w:fill="auto"/>
            <w:vAlign w:val="center"/>
          </w:tcPr>
          <w:p w14:paraId="3962D3A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411,892.39</w:t>
            </w:r>
          </w:p>
        </w:tc>
        <w:tc>
          <w:tcPr>
            <w:tcW w:w="709" w:type="dxa"/>
            <w:tcBorders>
              <w:top w:val="nil"/>
              <w:left w:val="nil"/>
              <w:bottom w:val="single" w:sz="4" w:space="0" w:color="auto"/>
              <w:right w:val="single" w:sz="4" w:space="0" w:color="auto"/>
            </w:tcBorders>
            <w:shd w:val="clear" w:color="auto" w:fill="auto"/>
            <w:vAlign w:val="center"/>
          </w:tcPr>
          <w:p w14:paraId="1F5F7961"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72.54%</w:t>
            </w:r>
          </w:p>
        </w:tc>
      </w:tr>
      <w:tr w:rsidR="006A6B2E" w:rsidRPr="006A6B2E" w14:paraId="4912AB96" w14:textId="77777777" w:rsidTr="006760B2">
        <w:trPr>
          <w:trHeight w:val="960"/>
        </w:trPr>
        <w:tc>
          <w:tcPr>
            <w:tcW w:w="1160" w:type="dxa"/>
            <w:tcBorders>
              <w:top w:val="nil"/>
              <w:left w:val="single" w:sz="4" w:space="0" w:color="auto"/>
              <w:bottom w:val="single" w:sz="4" w:space="0" w:color="auto"/>
              <w:right w:val="single" w:sz="4" w:space="0" w:color="auto"/>
            </w:tcBorders>
            <w:shd w:val="clear" w:color="auto" w:fill="auto"/>
            <w:vAlign w:val="center"/>
          </w:tcPr>
          <w:p w14:paraId="64F52301"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 xml:space="preserve">Fondo Sectorial de Investigación para la Educación </w:t>
            </w:r>
            <w:r w:rsidRPr="006A6B2E">
              <w:rPr>
                <w:rFonts w:ascii="Montserrat" w:hAnsi="Montserrat" w:cs="Calibri"/>
                <w:color w:val="000000"/>
                <w:sz w:val="16"/>
                <w:szCs w:val="16"/>
              </w:rPr>
              <w:lastRenderedPageBreak/>
              <w:t>(SEP-CONACYT).</w:t>
            </w:r>
          </w:p>
        </w:tc>
        <w:tc>
          <w:tcPr>
            <w:tcW w:w="2780" w:type="dxa"/>
            <w:tcBorders>
              <w:top w:val="nil"/>
              <w:left w:val="nil"/>
              <w:bottom w:val="single" w:sz="4" w:space="0" w:color="auto"/>
              <w:right w:val="single" w:sz="4" w:space="0" w:color="auto"/>
            </w:tcBorders>
            <w:shd w:val="clear" w:color="auto" w:fill="auto"/>
            <w:vAlign w:val="center"/>
          </w:tcPr>
          <w:p w14:paraId="2B4CBFAC"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lastRenderedPageBreak/>
              <w:t>Análisis y evaluación de los posibles vectores y reservorios del virus del Ébola en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3A61E8F3"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21/10/16</w:t>
            </w:r>
          </w:p>
        </w:tc>
        <w:tc>
          <w:tcPr>
            <w:tcW w:w="283" w:type="dxa"/>
            <w:tcBorders>
              <w:top w:val="nil"/>
              <w:left w:val="nil"/>
              <w:bottom w:val="single" w:sz="4" w:space="0" w:color="auto"/>
              <w:right w:val="single" w:sz="4" w:space="0" w:color="auto"/>
            </w:tcBorders>
            <w:shd w:val="clear" w:color="auto" w:fill="auto"/>
            <w:textDirection w:val="btLr"/>
            <w:vAlign w:val="center"/>
          </w:tcPr>
          <w:p w14:paraId="59328658"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20/10/19</w:t>
            </w:r>
          </w:p>
        </w:tc>
        <w:tc>
          <w:tcPr>
            <w:tcW w:w="284" w:type="dxa"/>
            <w:tcBorders>
              <w:top w:val="nil"/>
              <w:left w:val="nil"/>
              <w:bottom w:val="single" w:sz="4" w:space="0" w:color="auto"/>
              <w:right w:val="single" w:sz="4" w:space="0" w:color="auto"/>
            </w:tcBorders>
            <w:shd w:val="clear" w:color="auto" w:fill="auto"/>
            <w:textDirection w:val="btLr"/>
            <w:vAlign w:val="center"/>
          </w:tcPr>
          <w:p w14:paraId="0258D688"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23/12/20</w:t>
            </w:r>
          </w:p>
        </w:tc>
        <w:tc>
          <w:tcPr>
            <w:tcW w:w="1134" w:type="dxa"/>
            <w:tcBorders>
              <w:top w:val="nil"/>
              <w:left w:val="nil"/>
              <w:bottom w:val="single" w:sz="4" w:space="0" w:color="auto"/>
              <w:right w:val="single" w:sz="4" w:space="0" w:color="auto"/>
            </w:tcBorders>
            <w:shd w:val="clear" w:color="auto" w:fill="auto"/>
            <w:vAlign w:val="center"/>
          </w:tcPr>
          <w:p w14:paraId="252ADCD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2,967,800.00</w:t>
            </w:r>
          </w:p>
        </w:tc>
        <w:tc>
          <w:tcPr>
            <w:tcW w:w="1134" w:type="dxa"/>
            <w:tcBorders>
              <w:top w:val="nil"/>
              <w:left w:val="nil"/>
              <w:bottom w:val="single" w:sz="4" w:space="0" w:color="auto"/>
              <w:right w:val="single" w:sz="4" w:space="0" w:color="auto"/>
            </w:tcBorders>
            <w:shd w:val="clear" w:color="auto" w:fill="auto"/>
            <w:vAlign w:val="center"/>
          </w:tcPr>
          <w:p w14:paraId="7867489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2,967,800.00</w:t>
            </w:r>
          </w:p>
        </w:tc>
        <w:tc>
          <w:tcPr>
            <w:tcW w:w="1134" w:type="dxa"/>
            <w:tcBorders>
              <w:top w:val="nil"/>
              <w:left w:val="nil"/>
              <w:bottom w:val="single" w:sz="4" w:space="0" w:color="auto"/>
              <w:right w:val="single" w:sz="4" w:space="0" w:color="auto"/>
            </w:tcBorders>
            <w:shd w:val="clear" w:color="auto" w:fill="auto"/>
            <w:vAlign w:val="center"/>
          </w:tcPr>
          <w:p w14:paraId="2D5814C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051" w:type="dxa"/>
            <w:tcBorders>
              <w:top w:val="nil"/>
              <w:left w:val="nil"/>
              <w:bottom w:val="single" w:sz="4" w:space="0" w:color="auto"/>
              <w:right w:val="single" w:sz="4" w:space="0" w:color="auto"/>
            </w:tcBorders>
            <w:shd w:val="clear" w:color="auto" w:fill="auto"/>
            <w:vAlign w:val="center"/>
          </w:tcPr>
          <w:p w14:paraId="27220D5B"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2,967,800.00</w:t>
            </w:r>
          </w:p>
        </w:tc>
        <w:tc>
          <w:tcPr>
            <w:tcW w:w="1075" w:type="dxa"/>
            <w:tcBorders>
              <w:top w:val="nil"/>
              <w:left w:val="nil"/>
              <w:bottom w:val="single" w:sz="4" w:space="0" w:color="auto"/>
              <w:right w:val="single" w:sz="4" w:space="0" w:color="auto"/>
            </w:tcBorders>
            <w:shd w:val="clear" w:color="auto" w:fill="auto"/>
            <w:vAlign w:val="center"/>
          </w:tcPr>
          <w:p w14:paraId="6067279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2,603,250.52</w:t>
            </w:r>
          </w:p>
        </w:tc>
        <w:tc>
          <w:tcPr>
            <w:tcW w:w="1134" w:type="dxa"/>
            <w:tcBorders>
              <w:top w:val="nil"/>
              <w:left w:val="nil"/>
              <w:bottom w:val="single" w:sz="4" w:space="0" w:color="auto"/>
              <w:right w:val="single" w:sz="4" w:space="0" w:color="auto"/>
            </w:tcBorders>
            <w:shd w:val="clear" w:color="auto" w:fill="auto"/>
            <w:vAlign w:val="center"/>
          </w:tcPr>
          <w:p w14:paraId="706682E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82,907.53</w:t>
            </w:r>
          </w:p>
        </w:tc>
        <w:tc>
          <w:tcPr>
            <w:tcW w:w="1134" w:type="dxa"/>
            <w:tcBorders>
              <w:top w:val="nil"/>
              <w:left w:val="nil"/>
              <w:bottom w:val="single" w:sz="4" w:space="0" w:color="auto"/>
              <w:right w:val="single" w:sz="4" w:space="0" w:color="auto"/>
            </w:tcBorders>
            <w:shd w:val="clear" w:color="auto" w:fill="auto"/>
            <w:vAlign w:val="center"/>
          </w:tcPr>
          <w:p w14:paraId="27B9AB5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2,686,158.05</w:t>
            </w:r>
          </w:p>
        </w:tc>
        <w:tc>
          <w:tcPr>
            <w:tcW w:w="992" w:type="dxa"/>
            <w:tcBorders>
              <w:top w:val="nil"/>
              <w:left w:val="nil"/>
              <w:bottom w:val="single" w:sz="4" w:space="0" w:color="auto"/>
              <w:right w:val="single" w:sz="4" w:space="0" w:color="auto"/>
            </w:tcBorders>
            <w:shd w:val="clear" w:color="auto" w:fill="auto"/>
            <w:vAlign w:val="center"/>
          </w:tcPr>
          <w:p w14:paraId="18EF228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281,641.95</w:t>
            </w:r>
          </w:p>
        </w:tc>
        <w:tc>
          <w:tcPr>
            <w:tcW w:w="709" w:type="dxa"/>
            <w:tcBorders>
              <w:top w:val="nil"/>
              <w:left w:val="nil"/>
              <w:bottom w:val="single" w:sz="4" w:space="0" w:color="auto"/>
              <w:right w:val="single" w:sz="4" w:space="0" w:color="auto"/>
            </w:tcBorders>
            <w:shd w:val="clear" w:color="auto" w:fill="auto"/>
            <w:vAlign w:val="center"/>
          </w:tcPr>
          <w:p w14:paraId="290BE9BC"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90.51%</w:t>
            </w:r>
          </w:p>
        </w:tc>
      </w:tr>
      <w:tr w:rsidR="006A6B2E" w:rsidRPr="006A6B2E" w14:paraId="75521A33" w14:textId="77777777" w:rsidTr="006760B2">
        <w:trPr>
          <w:trHeight w:val="1230"/>
        </w:trPr>
        <w:tc>
          <w:tcPr>
            <w:tcW w:w="1160" w:type="dxa"/>
            <w:tcBorders>
              <w:top w:val="nil"/>
              <w:left w:val="single" w:sz="4" w:space="0" w:color="auto"/>
              <w:bottom w:val="single" w:sz="4" w:space="0" w:color="auto"/>
              <w:right w:val="single" w:sz="4" w:space="0" w:color="auto"/>
            </w:tcBorders>
            <w:shd w:val="clear" w:color="auto" w:fill="auto"/>
            <w:vAlign w:val="center"/>
          </w:tcPr>
          <w:p w14:paraId="6C4D6E9C"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Fondo Sectorial de Investigación y Desarrollo INMUJERES-CONACYT</w:t>
            </w:r>
          </w:p>
        </w:tc>
        <w:tc>
          <w:tcPr>
            <w:tcW w:w="2780" w:type="dxa"/>
            <w:tcBorders>
              <w:top w:val="nil"/>
              <w:left w:val="nil"/>
              <w:bottom w:val="single" w:sz="4" w:space="0" w:color="auto"/>
              <w:right w:val="single" w:sz="4" w:space="0" w:color="auto"/>
            </w:tcBorders>
            <w:shd w:val="clear" w:color="auto" w:fill="auto"/>
            <w:vAlign w:val="center"/>
          </w:tcPr>
          <w:p w14:paraId="71993DB2"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Violencia de género en ámbitos comunitarios entre estudiantes de universidades interculturales de Chiapas, Tabasco y Quintana Roo.</w:t>
            </w:r>
          </w:p>
        </w:tc>
        <w:tc>
          <w:tcPr>
            <w:tcW w:w="259" w:type="dxa"/>
            <w:tcBorders>
              <w:top w:val="nil"/>
              <w:left w:val="nil"/>
              <w:bottom w:val="single" w:sz="4" w:space="0" w:color="auto"/>
              <w:right w:val="single" w:sz="4" w:space="0" w:color="auto"/>
            </w:tcBorders>
            <w:shd w:val="clear" w:color="auto" w:fill="auto"/>
            <w:textDirection w:val="btLr"/>
            <w:vAlign w:val="center"/>
          </w:tcPr>
          <w:p w14:paraId="1EE0CC94"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01/03/18</w:t>
            </w:r>
          </w:p>
        </w:tc>
        <w:tc>
          <w:tcPr>
            <w:tcW w:w="283" w:type="dxa"/>
            <w:tcBorders>
              <w:top w:val="nil"/>
              <w:left w:val="nil"/>
              <w:bottom w:val="single" w:sz="4" w:space="0" w:color="auto"/>
              <w:right w:val="single" w:sz="4" w:space="0" w:color="auto"/>
            </w:tcBorders>
            <w:shd w:val="clear" w:color="auto" w:fill="auto"/>
            <w:textDirection w:val="btLr"/>
            <w:vAlign w:val="center"/>
          </w:tcPr>
          <w:p w14:paraId="3115076F"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28/02/19</w:t>
            </w:r>
          </w:p>
        </w:tc>
        <w:tc>
          <w:tcPr>
            <w:tcW w:w="284" w:type="dxa"/>
            <w:tcBorders>
              <w:top w:val="nil"/>
              <w:left w:val="nil"/>
              <w:bottom w:val="single" w:sz="4" w:space="0" w:color="auto"/>
              <w:right w:val="single" w:sz="4" w:space="0" w:color="auto"/>
            </w:tcBorders>
            <w:shd w:val="clear" w:color="auto" w:fill="auto"/>
            <w:textDirection w:val="btLr"/>
            <w:vAlign w:val="center"/>
          </w:tcPr>
          <w:p w14:paraId="0ECAF39C"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28/02/21</w:t>
            </w:r>
          </w:p>
        </w:tc>
        <w:tc>
          <w:tcPr>
            <w:tcW w:w="1134" w:type="dxa"/>
            <w:tcBorders>
              <w:top w:val="nil"/>
              <w:left w:val="nil"/>
              <w:bottom w:val="single" w:sz="4" w:space="0" w:color="auto"/>
              <w:right w:val="single" w:sz="4" w:space="0" w:color="auto"/>
            </w:tcBorders>
            <w:shd w:val="clear" w:color="auto" w:fill="auto"/>
            <w:vAlign w:val="center"/>
          </w:tcPr>
          <w:p w14:paraId="1AF069B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1,200,000.00</w:t>
            </w:r>
          </w:p>
        </w:tc>
        <w:tc>
          <w:tcPr>
            <w:tcW w:w="1134" w:type="dxa"/>
            <w:tcBorders>
              <w:top w:val="nil"/>
              <w:left w:val="nil"/>
              <w:bottom w:val="single" w:sz="4" w:space="0" w:color="auto"/>
              <w:right w:val="single" w:sz="4" w:space="0" w:color="auto"/>
            </w:tcBorders>
            <w:shd w:val="clear" w:color="auto" w:fill="auto"/>
            <w:vAlign w:val="center"/>
          </w:tcPr>
          <w:p w14:paraId="1413396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1,200,000.00</w:t>
            </w:r>
          </w:p>
        </w:tc>
        <w:tc>
          <w:tcPr>
            <w:tcW w:w="1134" w:type="dxa"/>
            <w:tcBorders>
              <w:top w:val="nil"/>
              <w:left w:val="nil"/>
              <w:bottom w:val="single" w:sz="4" w:space="0" w:color="auto"/>
              <w:right w:val="single" w:sz="4" w:space="0" w:color="auto"/>
            </w:tcBorders>
            <w:shd w:val="clear" w:color="auto" w:fill="auto"/>
            <w:vAlign w:val="center"/>
          </w:tcPr>
          <w:p w14:paraId="408D6A8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051" w:type="dxa"/>
            <w:tcBorders>
              <w:top w:val="nil"/>
              <w:left w:val="nil"/>
              <w:bottom w:val="single" w:sz="4" w:space="0" w:color="auto"/>
              <w:right w:val="single" w:sz="4" w:space="0" w:color="auto"/>
            </w:tcBorders>
            <w:shd w:val="clear" w:color="auto" w:fill="auto"/>
            <w:vAlign w:val="center"/>
          </w:tcPr>
          <w:p w14:paraId="0C3B7AAF"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1,200,000.00</w:t>
            </w:r>
          </w:p>
        </w:tc>
        <w:tc>
          <w:tcPr>
            <w:tcW w:w="1075" w:type="dxa"/>
            <w:tcBorders>
              <w:top w:val="nil"/>
              <w:left w:val="nil"/>
              <w:bottom w:val="single" w:sz="4" w:space="0" w:color="auto"/>
              <w:right w:val="single" w:sz="4" w:space="0" w:color="auto"/>
            </w:tcBorders>
            <w:shd w:val="clear" w:color="auto" w:fill="auto"/>
            <w:vAlign w:val="center"/>
          </w:tcPr>
          <w:p w14:paraId="60DE384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975,873.05</w:t>
            </w:r>
          </w:p>
        </w:tc>
        <w:tc>
          <w:tcPr>
            <w:tcW w:w="1134" w:type="dxa"/>
            <w:tcBorders>
              <w:top w:val="nil"/>
              <w:left w:val="nil"/>
              <w:bottom w:val="single" w:sz="4" w:space="0" w:color="auto"/>
              <w:right w:val="single" w:sz="4" w:space="0" w:color="auto"/>
            </w:tcBorders>
            <w:shd w:val="clear" w:color="auto" w:fill="auto"/>
            <w:vAlign w:val="center"/>
          </w:tcPr>
          <w:p w14:paraId="4822F30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139,855.27</w:t>
            </w:r>
          </w:p>
        </w:tc>
        <w:tc>
          <w:tcPr>
            <w:tcW w:w="1134" w:type="dxa"/>
            <w:tcBorders>
              <w:top w:val="nil"/>
              <w:left w:val="nil"/>
              <w:bottom w:val="single" w:sz="4" w:space="0" w:color="auto"/>
              <w:right w:val="single" w:sz="4" w:space="0" w:color="auto"/>
            </w:tcBorders>
            <w:shd w:val="clear" w:color="auto" w:fill="auto"/>
            <w:vAlign w:val="center"/>
          </w:tcPr>
          <w:p w14:paraId="7FD26CEB"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1,115,728.32</w:t>
            </w:r>
          </w:p>
        </w:tc>
        <w:tc>
          <w:tcPr>
            <w:tcW w:w="992" w:type="dxa"/>
            <w:tcBorders>
              <w:top w:val="nil"/>
              <w:left w:val="nil"/>
              <w:bottom w:val="single" w:sz="4" w:space="0" w:color="auto"/>
              <w:right w:val="single" w:sz="4" w:space="0" w:color="auto"/>
            </w:tcBorders>
            <w:shd w:val="clear" w:color="auto" w:fill="auto"/>
            <w:vAlign w:val="center"/>
          </w:tcPr>
          <w:p w14:paraId="46A96C9B"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84,271.68</w:t>
            </w:r>
          </w:p>
        </w:tc>
        <w:tc>
          <w:tcPr>
            <w:tcW w:w="709" w:type="dxa"/>
            <w:tcBorders>
              <w:top w:val="nil"/>
              <w:left w:val="nil"/>
              <w:bottom w:val="single" w:sz="4" w:space="0" w:color="auto"/>
              <w:right w:val="single" w:sz="4" w:space="0" w:color="auto"/>
            </w:tcBorders>
            <w:shd w:val="clear" w:color="auto" w:fill="auto"/>
            <w:vAlign w:val="center"/>
          </w:tcPr>
          <w:p w14:paraId="6CB84C40"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92.98%</w:t>
            </w:r>
          </w:p>
        </w:tc>
      </w:tr>
      <w:tr w:rsidR="006A6B2E" w:rsidRPr="006A6B2E" w14:paraId="5CE00E11" w14:textId="77777777" w:rsidTr="006760B2">
        <w:trPr>
          <w:trHeight w:val="1434"/>
        </w:trPr>
        <w:tc>
          <w:tcPr>
            <w:tcW w:w="1160" w:type="dxa"/>
            <w:tcBorders>
              <w:top w:val="nil"/>
              <w:left w:val="single" w:sz="4" w:space="0" w:color="auto"/>
              <w:bottom w:val="single" w:sz="4" w:space="0" w:color="auto"/>
              <w:right w:val="single" w:sz="4" w:space="0" w:color="auto"/>
            </w:tcBorders>
            <w:shd w:val="clear" w:color="auto" w:fill="auto"/>
            <w:vAlign w:val="center"/>
          </w:tcPr>
          <w:p w14:paraId="69C4068B"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Fondo Sectorial SAGARPA-CONACYT (UNAM Morelia)</w:t>
            </w:r>
          </w:p>
        </w:tc>
        <w:tc>
          <w:tcPr>
            <w:tcW w:w="2780" w:type="dxa"/>
            <w:tcBorders>
              <w:top w:val="nil"/>
              <w:left w:val="nil"/>
              <w:bottom w:val="single" w:sz="4" w:space="0" w:color="auto"/>
              <w:right w:val="single" w:sz="4" w:space="0" w:color="auto"/>
            </w:tcBorders>
            <w:shd w:val="clear" w:color="auto" w:fill="auto"/>
            <w:vAlign w:val="center"/>
          </w:tcPr>
          <w:p w14:paraId="203BF19E"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Manejo sustentable de polinizadores: estatus actual, factores de riesgo y estrategias para el aprovechamiento de las abejas melíferas y silvestres en sistemas de agricultura protegida y en cultivos a campo abierto en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36B0FC30"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05/04/18</w:t>
            </w:r>
          </w:p>
        </w:tc>
        <w:tc>
          <w:tcPr>
            <w:tcW w:w="283" w:type="dxa"/>
            <w:tcBorders>
              <w:top w:val="nil"/>
              <w:left w:val="nil"/>
              <w:bottom w:val="single" w:sz="4" w:space="0" w:color="auto"/>
              <w:right w:val="single" w:sz="4" w:space="0" w:color="auto"/>
            </w:tcBorders>
            <w:shd w:val="clear" w:color="auto" w:fill="auto"/>
            <w:textDirection w:val="btLr"/>
            <w:vAlign w:val="center"/>
          </w:tcPr>
          <w:p w14:paraId="3EC78359"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14/03/21</w:t>
            </w:r>
          </w:p>
        </w:tc>
        <w:tc>
          <w:tcPr>
            <w:tcW w:w="284" w:type="dxa"/>
            <w:tcBorders>
              <w:top w:val="nil"/>
              <w:left w:val="nil"/>
              <w:bottom w:val="single" w:sz="4" w:space="0" w:color="auto"/>
              <w:right w:val="single" w:sz="4" w:space="0" w:color="auto"/>
            </w:tcBorders>
            <w:shd w:val="clear" w:color="auto" w:fill="auto"/>
            <w:textDirection w:val="btLr"/>
            <w:vAlign w:val="center"/>
          </w:tcPr>
          <w:p w14:paraId="0706B2DF"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2708B7B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7,118,000.00</w:t>
            </w:r>
          </w:p>
        </w:tc>
        <w:tc>
          <w:tcPr>
            <w:tcW w:w="1134" w:type="dxa"/>
            <w:tcBorders>
              <w:top w:val="nil"/>
              <w:left w:val="nil"/>
              <w:bottom w:val="single" w:sz="4" w:space="0" w:color="auto"/>
              <w:right w:val="single" w:sz="4" w:space="0" w:color="auto"/>
            </w:tcBorders>
            <w:shd w:val="clear" w:color="auto" w:fill="auto"/>
            <w:vAlign w:val="center"/>
          </w:tcPr>
          <w:p w14:paraId="147C520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3,855,845.49</w:t>
            </w:r>
          </w:p>
        </w:tc>
        <w:tc>
          <w:tcPr>
            <w:tcW w:w="1134" w:type="dxa"/>
            <w:tcBorders>
              <w:top w:val="nil"/>
              <w:left w:val="nil"/>
              <w:bottom w:val="single" w:sz="4" w:space="0" w:color="auto"/>
              <w:right w:val="single" w:sz="4" w:space="0" w:color="auto"/>
            </w:tcBorders>
            <w:shd w:val="clear" w:color="auto" w:fill="auto"/>
            <w:vAlign w:val="center"/>
          </w:tcPr>
          <w:p w14:paraId="0064988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1,786,000.00</w:t>
            </w:r>
          </w:p>
        </w:tc>
        <w:tc>
          <w:tcPr>
            <w:tcW w:w="1051" w:type="dxa"/>
            <w:tcBorders>
              <w:top w:val="nil"/>
              <w:left w:val="nil"/>
              <w:bottom w:val="single" w:sz="4" w:space="0" w:color="auto"/>
              <w:right w:val="single" w:sz="4" w:space="0" w:color="auto"/>
            </w:tcBorders>
            <w:shd w:val="clear" w:color="auto" w:fill="auto"/>
            <w:vAlign w:val="center"/>
          </w:tcPr>
          <w:p w14:paraId="2E3BA0A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5,641,845.49</w:t>
            </w:r>
          </w:p>
        </w:tc>
        <w:tc>
          <w:tcPr>
            <w:tcW w:w="1075" w:type="dxa"/>
            <w:tcBorders>
              <w:top w:val="nil"/>
              <w:left w:val="nil"/>
              <w:bottom w:val="single" w:sz="4" w:space="0" w:color="auto"/>
              <w:right w:val="single" w:sz="4" w:space="0" w:color="auto"/>
            </w:tcBorders>
            <w:shd w:val="clear" w:color="auto" w:fill="auto"/>
            <w:vAlign w:val="center"/>
          </w:tcPr>
          <w:p w14:paraId="408DD51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5,290,696.54</w:t>
            </w:r>
          </w:p>
        </w:tc>
        <w:tc>
          <w:tcPr>
            <w:tcW w:w="1134" w:type="dxa"/>
            <w:tcBorders>
              <w:top w:val="nil"/>
              <w:left w:val="nil"/>
              <w:bottom w:val="single" w:sz="4" w:space="0" w:color="auto"/>
              <w:right w:val="single" w:sz="4" w:space="0" w:color="auto"/>
            </w:tcBorders>
            <w:shd w:val="clear" w:color="auto" w:fill="auto"/>
            <w:vAlign w:val="center"/>
          </w:tcPr>
          <w:p w14:paraId="1C34E01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42,799.53</w:t>
            </w:r>
          </w:p>
        </w:tc>
        <w:tc>
          <w:tcPr>
            <w:tcW w:w="1134" w:type="dxa"/>
            <w:tcBorders>
              <w:top w:val="nil"/>
              <w:left w:val="nil"/>
              <w:bottom w:val="single" w:sz="4" w:space="0" w:color="auto"/>
              <w:right w:val="single" w:sz="4" w:space="0" w:color="auto"/>
            </w:tcBorders>
            <w:shd w:val="clear" w:color="auto" w:fill="auto"/>
            <w:vAlign w:val="center"/>
          </w:tcPr>
          <w:p w14:paraId="3384F10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5,333,496.07</w:t>
            </w:r>
          </w:p>
        </w:tc>
        <w:tc>
          <w:tcPr>
            <w:tcW w:w="992" w:type="dxa"/>
            <w:tcBorders>
              <w:top w:val="nil"/>
              <w:left w:val="nil"/>
              <w:bottom w:val="single" w:sz="4" w:space="0" w:color="auto"/>
              <w:right w:val="single" w:sz="4" w:space="0" w:color="auto"/>
            </w:tcBorders>
            <w:shd w:val="clear" w:color="auto" w:fill="auto"/>
            <w:vAlign w:val="center"/>
          </w:tcPr>
          <w:p w14:paraId="0E1F4EE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308,349.42</w:t>
            </w:r>
          </w:p>
        </w:tc>
        <w:tc>
          <w:tcPr>
            <w:tcW w:w="709" w:type="dxa"/>
            <w:tcBorders>
              <w:top w:val="nil"/>
              <w:left w:val="nil"/>
              <w:bottom w:val="single" w:sz="4" w:space="0" w:color="auto"/>
              <w:right w:val="single" w:sz="4" w:space="0" w:color="auto"/>
            </w:tcBorders>
            <w:shd w:val="clear" w:color="auto" w:fill="auto"/>
            <w:vAlign w:val="center"/>
          </w:tcPr>
          <w:p w14:paraId="62226741"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94.53%</w:t>
            </w:r>
          </w:p>
        </w:tc>
      </w:tr>
      <w:tr w:rsidR="006A6B2E" w:rsidRPr="006A6B2E" w14:paraId="56A290D4" w14:textId="77777777" w:rsidTr="006760B2">
        <w:trPr>
          <w:trHeight w:val="1000"/>
        </w:trPr>
        <w:tc>
          <w:tcPr>
            <w:tcW w:w="1160" w:type="dxa"/>
            <w:tcBorders>
              <w:top w:val="nil"/>
              <w:left w:val="single" w:sz="4" w:space="0" w:color="auto"/>
              <w:bottom w:val="single" w:sz="4" w:space="0" w:color="auto"/>
              <w:right w:val="single" w:sz="4" w:space="0" w:color="auto"/>
            </w:tcBorders>
            <w:shd w:val="clear" w:color="auto" w:fill="auto"/>
            <w:vAlign w:val="center"/>
          </w:tcPr>
          <w:p w14:paraId="1A8879C5"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Fondo Sectorial de Investigación para la Educación (SEP-CONACYT).</w:t>
            </w:r>
          </w:p>
        </w:tc>
        <w:tc>
          <w:tcPr>
            <w:tcW w:w="2780" w:type="dxa"/>
            <w:tcBorders>
              <w:top w:val="nil"/>
              <w:left w:val="nil"/>
              <w:bottom w:val="single" w:sz="4" w:space="0" w:color="auto"/>
              <w:right w:val="single" w:sz="4" w:space="0" w:color="auto"/>
            </w:tcBorders>
            <w:shd w:val="clear" w:color="auto" w:fill="auto"/>
            <w:vAlign w:val="center"/>
          </w:tcPr>
          <w:p w14:paraId="00B43B02"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 xml:space="preserve">Ciclo doméstico, peridoméstico, silvestre y ecología de la enfermedad de Chagas en regiones focalizadas de Oaxaca y Chiapas, México.         </w:t>
            </w:r>
          </w:p>
        </w:tc>
        <w:tc>
          <w:tcPr>
            <w:tcW w:w="259" w:type="dxa"/>
            <w:tcBorders>
              <w:top w:val="nil"/>
              <w:left w:val="nil"/>
              <w:bottom w:val="single" w:sz="4" w:space="0" w:color="auto"/>
              <w:right w:val="single" w:sz="4" w:space="0" w:color="auto"/>
            </w:tcBorders>
            <w:shd w:val="clear" w:color="auto" w:fill="auto"/>
            <w:textDirection w:val="btLr"/>
            <w:vAlign w:val="center"/>
          </w:tcPr>
          <w:p w14:paraId="1D48774C"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05/09/19</w:t>
            </w:r>
          </w:p>
        </w:tc>
        <w:tc>
          <w:tcPr>
            <w:tcW w:w="283" w:type="dxa"/>
            <w:tcBorders>
              <w:top w:val="nil"/>
              <w:left w:val="nil"/>
              <w:bottom w:val="single" w:sz="4" w:space="0" w:color="auto"/>
              <w:right w:val="single" w:sz="4" w:space="0" w:color="auto"/>
            </w:tcBorders>
            <w:shd w:val="clear" w:color="auto" w:fill="auto"/>
            <w:textDirection w:val="btLr"/>
            <w:vAlign w:val="center"/>
          </w:tcPr>
          <w:p w14:paraId="0015619A"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05/09/22</w:t>
            </w:r>
          </w:p>
        </w:tc>
        <w:tc>
          <w:tcPr>
            <w:tcW w:w="284" w:type="dxa"/>
            <w:tcBorders>
              <w:top w:val="nil"/>
              <w:left w:val="nil"/>
              <w:bottom w:val="single" w:sz="4" w:space="0" w:color="auto"/>
              <w:right w:val="single" w:sz="4" w:space="0" w:color="auto"/>
            </w:tcBorders>
            <w:shd w:val="clear" w:color="auto" w:fill="auto"/>
            <w:textDirection w:val="btLr"/>
            <w:vAlign w:val="center"/>
          </w:tcPr>
          <w:p w14:paraId="4F4DF865"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7D3F19A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1,378,224.00</w:t>
            </w:r>
          </w:p>
        </w:tc>
        <w:tc>
          <w:tcPr>
            <w:tcW w:w="1134" w:type="dxa"/>
            <w:tcBorders>
              <w:top w:val="nil"/>
              <w:left w:val="nil"/>
              <w:bottom w:val="single" w:sz="4" w:space="0" w:color="auto"/>
              <w:right w:val="single" w:sz="4" w:space="0" w:color="auto"/>
            </w:tcBorders>
            <w:shd w:val="clear" w:color="auto" w:fill="auto"/>
            <w:vAlign w:val="center"/>
          </w:tcPr>
          <w:p w14:paraId="78C86BE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728,661.72</w:t>
            </w:r>
          </w:p>
        </w:tc>
        <w:tc>
          <w:tcPr>
            <w:tcW w:w="1134" w:type="dxa"/>
            <w:tcBorders>
              <w:top w:val="nil"/>
              <w:left w:val="nil"/>
              <w:bottom w:val="single" w:sz="4" w:space="0" w:color="auto"/>
              <w:right w:val="single" w:sz="4" w:space="0" w:color="auto"/>
            </w:tcBorders>
            <w:shd w:val="clear" w:color="auto" w:fill="auto"/>
            <w:vAlign w:val="center"/>
          </w:tcPr>
          <w:p w14:paraId="3BE001A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051" w:type="dxa"/>
            <w:tcBorders>
              <w:top w:val="nil"/>
              <w:left w:val="nil"/>
              <w:bottom w:val="single" w:sz="4" w:space="0" w:color="auto"/>
              <w:right w:val="single" w:sz="4" w:space="0" w:color="auto"/>
            </w:tcBorders>
            <w:shd w:val="clear" w:color="auto" w:fill="auto"/>
            <w:vAlign w:val="center"/>
          </w:tcPr>
          <w:p w14:paraId="1BABB52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728,661.72</w:t>
            </w:r>
          </w:p>
        </w:tc>
        <w:tc>
          <w:tcPr>
            <w:tcW w:w="1075" w:type="dxa"/>
            <w:tcBorders>
              <w:top w:val="nil"/>
              <w:left w:val="nil"/>
              <w:bottom w:val="single" w:sz="4" w:space="0" w:color="auto"/>
              <w:right w:val="single" w:sz="4" w:space="0" w:color="auto"/>
            </w:tcBorders>
            <w:shd w:val="clear" w:color="auto" w:fill="auto"/>
            <w:vAlign w:val="center"/>
          </w:tcPr>
          <w:p w14:paraId="2550E14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ADF00F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153,993.03</w:t>
            </w:r>
          </w:p>
        </w:tc>
        <w:tc>
          <w:tcPr>
            <w:tcW w:w="1134" w:type="dxa"/>
            <w:tcBorders>
              <w:top w:val="nil"/>
              <w:left w:val="nil"/>
              <w:bottom w:val="single" w:sz="4" w:space="0" w:color="auto"/>
              <w:right w:val="single" w:sz="4" w:space="0" w:color="auto"/>
            </w:tcBorders>
            <w:shd w:val="clear" w:color="auto" w:fill="auto"/>
            <w:vAlign w:val="center"/>
          </w:tcPr>
          <w:p w14:paraId="4833CE1B"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153,993.03</w:t>
            </w:r>
          </w:p>
        </w:tc>
        <w:tc>
          <w:tcPr>
            <w:tcW w:w="992" w:type="dxa"/>
            <w:tcBorders>
              <w:top w:val="nil"/>
              <w:left w:val="nil"/>
              <w:bottom w:val="single" w:sz="4" w:space="0" w:color="auto"/>
              <w:right w:val="single" w:sz="4" w:space="0" w:color="auto"/>
            </w:tcBorders>
            <w:shd w:val="clear" w:color="auto" w:fill="auto"/>
            <w:vAlign w:val="center"/>
          </w:tcPr>
          <w:p w14:paraId="0676B04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574,668.69</w:t>
            </w:r>
          </w:p>
        </w:tc>
        <w:tc>
          <w:tcPr>
            <w:tcW w:w="709" w:type="dxa"/>
            <w:tcBorders>
              <w:top w:val="nil"/>
              <w:left w:val="nil"/>
              <w:bottom w:val="single" w:sz="4" w:space="0" w:color="auto"/>
              <w:right w:val="single" w:sz="4" w:space="0" w:color="auto"/>
            </w:tcBorders>
            <w:shd w:val="clear" w:color="auto" w:fill="auto"/>
            <w:vAlign w:val="center"/>
          </w:tcPr>
          <w:p w14:paraId="1254B4A3"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21.13%</w:t>
            </w:r>
          </w:p>
        </w:tc>
      </w:tr>
      <w:tr w:rsidR="006A6B2E" w:rsidRPr="006A6B2E" w14:paraId="7C0EBEE2" w14:textId="77777777" w:rsidTr="006760B2">
        <w:trPr>
          <w:trHeight w:val="1125"/>
        </w:trPr>
        <w:tc>
          <w:tcPr>
            <w:tcW w:w="1160" w:type="dxa"/>
            <w:tcBorders>
              <w:top w:val="nil"/>
              <w:left w:val="single" w:sz="4" w:space="0" w:color="auto"/>
              <w:bottom w:val="single" w:sz="4" w:space="0" w:color="auto"/>
              <w:right w:val="single" w:sz="4" w:space="0" w:color="auto"/>
            </w:tcBorders>
            <w:shd w:val="clear" w:color="auto" w:fill="auto"/>
            <w:vAlign w:val="center"/>
          </w:tcPr>
          <w:p w14:paraId="359AF706"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Fondo Sectorial de Investigación Ambiental</w:t>
            </w:r>
          </w:p>
        </w:tc>
        <w:tc>
          <w:tcPr>
            <w:tcW w:w="2780" w:type="dxa"/>
            <w:tcBorders>
              <w:top w:val="nil"/>
              <w:left w:val="nil"/>
              <w:bottom w:val="single" w:sz="4" w:space="0" w:color="auto"/>
              <w:right w:val="single" w:sz="4" w:space="0" w:color="auto"/>
            </w:tcBorders>
            <w:shd w:val="clear" w:color="auto" w:fill="auto"/>
            <w:vAlign w:val="center"/>
          </w:tcPr>
          <w:p w14:paraId="15036B23"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Impacto del uso de los plaguicidas y los cultivos genéticamente modificados utilizados en la agricultura altamente tecnificada sobre la diversidad de insectos polinizadores en seis regiones de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3F31DBE8"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01/07/19</w:t>
            </w:r>
          </w:p>
        </w:tc>
        <w:tc>
          <w:tcPr>
            <w:tcW w:w="283" w:type="dxa"/>
            <w:tcBorders>
              <w:top w:val="nil"/>
              <w:left w:val="nil"/>
              <w:bottom w:val="single" w:sz="4" w:space="0" w:color="auto"/>
              <w:right w:val="single" w:sz="4" w:space="0" w:color="auto"/>
            </w:tcBorders>
            <w:shd w:val="clear" w:color="auto" w:fill="auto"/>
            <w:textDirection w:val="btLr"/>
            <w:vAlign w:val="center"/>
          </w:tcPr>
          <w:p w14:paraId="76CE23FA"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30/07/21</w:t>
            </w:r>
          </w:p>
        </w:tc>
        <w:tc>
          <w:tcPr>
            <w:tcW w:w="284" w:type="dxa"/>
            <w:tcBorders>
              <w:top w:val="nil"/>
              <w:left w:val="nil"/>
              <w:bottom w:val="single" w:sz="4" w:space="0" w:color="auto"/>
              <w:right w:val="single" w:sz="4" w:space="0" w:color="auto"/>
            </w:tcBorders>
            <w:shd w:val="clear" w:color="auto" w:fill="auto"/>
            <w:textDirection w:val="btLr"/>
            <w:vAlign w:val="center"/>
          </w:tcPr>
          <w:p w14:paraId="5D471FB6"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0C98668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1,322,850.00</w:t>
            </w:r>
          </w:p>
        </w:tc>
        <w:tc>
          <w:tcPr>
            <w:tcW w:w="1134" w:type="dxa"/>
            <w:tcBorders>
              <w:top w:val="nil"/>
              <w:left w:val="nil"/>
              <w:bottom w:val="single" w:sz="4" w:space="0" w:color="auto"/>
              <w:right w:val="single" w:sz="4" w:space="0" w:color="auto"/>
            </w:tcBorders>
            <w:shd w:val="clear" w:color="auto" w:fill="auto"/>
            <w:vAlign w:val="center"/>
          </w:tcPr>
          <w:p w14:paraId="4DA31C7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79.46</w:t>
            </w:r>
          </w:p>
        </w:tc>
        <w:tc>
          <w:tcPr>
            <w:tcW w:w="1134" w:type="dxa"/>
            <w:tcBorders>
              <w:top w:val="nil"/>
              <w:left w:val="nil"/>
              <w:bottom w:val="single" w:sz="4" w:space="0" w:color="auto"/>
              <w:right w:val="single" w:sz="4" w:space="0" w:color="auto"/>
            </w:tcBorders>
            <w:shd w:val="clear" w:color="auto" w:fill="auto"/>
            <w:vAlign w:val="center"/>
          </w:tcPr>
          <w:p w14:paraId="0587FAF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788,850.00</w:t>
            </w:r>
          </w:p>
        </w:tc>
        <w:tc>
          <w:tcPr>
            <w:tcW w:w="1051" w:type="dxa"/>
            <w:tcBorders>
              <w:top w:val="nil"/>
              <w:left w:val="nil"/>
              <w:bottom w:val="single" w:sz="4" w:space="0" w:color="auto"/>
              <w:right w:val="single" w:sz="4" w:space="0" w:color="auto"/>
            </w:tcBorders>
            <w:shd w:val="clear" w:color="auto" w:fill="auto"/>
            <w:vAlign w:val="center"/>
          </w:tcPr>
          <w:p w14:paraId="4CB49C1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788,929.46</w:t>
            </w:r>
          </w:p>
        </w:tc>
        <w:tc>
          <w:tcPr>
            <w:tcW w:w="1075" w:type="dxa"/>
            <w:tcBorders>
              <w:top w:val="nil"/>
              <w:left w:val="nil"/>
              <w:bottom w:val="single" w:sz="4" w:space="0" w:color="auto"/>
              <w:right w:val="single" w:sz="4" w:space="0" w:color="auto"/>
            </w:tcBorders>
            <w:shd w:val="clear" w:color="auto" w:fill="auto"/>
            <w:vAlign w:val="center"/>
          </w:tcPr>
          <w:p w14:paraId="47D60D6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9CE095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31,818.00</w:t>
            </w:r>
          </w:p>
        </w:tc>
        <w:tc>
          <w:tcPr>
            <w:tcW w:w="1134" w:type="dxa"/>
            <w:tcBorders>
              <w:top w:val="nil"/>
              <w:left w:val="nil"/>
              <w:bottom w:val="single" w:sz="4" w:space="0" w:color="auto"/>
              <w:right w:val="single" w:sz="4" w:space="0" w:color="auto"/>
            </w:tcBorders>
            <w:shd w:val="clear" w:color="auto" w:fill="auto"/>
            <w:vAlign w:val="center"/>
          </w:tcPr>
          <w:p w14:paraId="7048C99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31,818.00</w:t>
            </w:r>
          </w:p>
        </w:tc>
        <w:tc>
          <w:tcPr>
            <w:tcW w:w="992" w:type="dxa"/>
            <w:tcBorders>
              <w:top w:val="nil"/>
              <w:left w:val="nil"/>
              <w:bottom w:val="single" w:sz="4" w:space="0" w:color="auto"/>
              <w:right w:val="single" w:sz="4" w:space="0" w:color="auto"/>
            </w:tcBorders>
            <w:shd w:val="clear" w:color="auto" w:fill="auto"/>
            <w:vAlign w:val="center"/>
          </w:tcPr>
          <w:p w14:paraId="336A52E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757,111.46</w:t>
            </w:r>
          </w:p>
        </w:tc>
        <w:tc>
          <w:tcPr>
            <w:tcW w:w="709" w:type="dxa"/>
            <w:tcBorders>
              <w:top w:val="nil"/>
              <w:left w:val="nil"/>
              <w:bottom w:val="single" w:sz="4" w:space="0" w:color="auto"/>
              <w:right w:val="single" w:sz="4" w:space="0" w:color="auto"/>
            </w:tcBorders>
            <w:shd w:val="clear" w:color="auto" w:fill="auto"/>
            <w:vAlign w:val="center"/>
          </w:tcPr>
          <w:p w14:paraId="10FAAEC0"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4.03%</w:t>
            </w:r>
          </w:p>
        </w:tc>
      </w:tr>
      <w:tr w:rsidR="006A6B2E" w:rsidRPr="006A6B2E" w14:paraId="7C47A7DA" w14:textId="77777777" w:rsidTr="006760B2">
        <w:trPr>
          <w:trHeight w:val="1005"/>
        </w:trPr>
        <w:tc>
          <w:tcPr>
            <w:tcW w:w="1160" w:type="dxa"/>
            <w:tcBorders>
              <w:top w:val="nil"/>
              <w:left w:val="single" w:sz="4" w:space="0" w:color="auto"/>
              <w:bottom w:val="single" w:sz="4" w:space="0" w:color="auto"/>
              <w:right w:val="single" w:sz="4" w:space="0" w:color="auto"/>
            </w:tcBorders>
            <w:shd w:val="clear" w:color="auto" w:fill="auto"/>
            <w:vAlign w:val="center"/>
          </w:tcPr>
          <w:p w14:paraId="5CBDDAB6"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Fondo Sectorial de Investigación Ambiental</w:t>
            </w:r>
          </w:p>
        </w:tc>
        <w:tc>
          <w:tcPr>
            <w:tcW w:w="2780" w:type="dxa"/>
            <w:tcBorders>
              <w:top w:val="nil"/>
              <w:left w:val="nil"/>
              <w:bottom w:val="single" w:sz="4" w:space="0" w:color="auto"/>
              <w:right w:val="single" w:sz="4" w:space="0" w:color="auto"/>
            </w:tcBorders>
            <w:shd w:val="clear" w:color="auto" w:fill="auto"/>
            <w:vAlign w:val="center"/>
          </w:tcPr>
          <w:p w14:paraId="7A7C66A2"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Distribución y dinámica poblacional de escarabajos exóticos invasores ante escenarios de cambio climático en el sur de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117A51FC"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01/07/19</w:t>
            </w:r>
          </w:p>
        </w:tc>
        <w:tc>
          <w:tcPr>
            <w:tcW w:w="283" w:type="dxa"/>
            <w:tcBorders>
              <w:top w:val="nil"/>
              <w:left w:val="nil"/>
              <w:bottom w:val="single" w:sz="4" w:space="0" w:color="auto"/>
              <w:right w:val="single" w:sz="4" w:space="0" w:color="auto"/>
            </w:tcBorders>
            <w:shd w:val="clear" w:color="auto" w:fill="auto"/>
            <w:textDirection w:val="btLr"/>
            <w:vAlign w:val="center"/>
          </w:tcPr>
          <w:p w14:paraId="1CA7F136"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30/07/21</w:t>
            </w:r>
          </w:p>
        </w:tc>
        <w:tc>
          <w:tcPr>
            <w:tcW w:w="284" w:type="dxa"/>
            <w:tcBorders>
              <w:top w:val="nil"/>
              <w:left w:val="nil"/>
              <w:bottom w:val="single" w:sz="4" w:space="0" w:color="auto"/>
              <w:right w:val="single" w:sz="4" w:space="0" w:color="auto"/>
            </w:tcBorders>
            <w:shd w:val="clear" w:color="auto" w:fill="auto"/>
            <w:textDirection w:val="btLr"/>
            <w:vAlign w:val="center"/>
          </w:tcPr>
          <w:p w14:paraId="71DD7516"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57E1D057"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955,700.00</w:t>
            </w:r>
          </w:p>
        </w:tc>
        <w:tc>
          <w:tcPr>
            <w:tcW w:w="1134" w:type="dxa"/>
            <w:tcBorders>
              <w:top w:val="nil"/>
              <w:left w:val="nil"/>
              <w:bottom w:val="single" w:sz="4" w:space="0" w:color="auto"/>
              <w:right w:val="single" w:sz="4" w:space="0" w:color="auto"/>
            </w:tcBorders>
            <w:shd w:val="clear" w:color="auto" w:fill="auto"/>
            <w:vAlign w:val="center"/>
          </w:tcPr>
          <w:p w14:paraId="0D02837C"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285,147.28</w:t>
            </w:r>
          </w:p>
        </w:tc>
        <w:tc>
          <w:tcPr>
            <w:tcW w:w="1134" w:type="dxa"/>
            <w:tcBorders>
              <w:top w:val="nil"/>
              <w:left w:val="nil"/>
              <w:bottom w:val="single" w:sz="4" w:space="0" w:color="auto"/>
              <w:right w:val="single" w:sz="4" w:space="0" w:color="auto"/>
            </w:tcBorders>
            <w:shd w:val="clear" w:color="auto" w:fill="auto"/>
            <w:vAlign w:val="center"/>
          </w:tcPr>
          <w:p w14:paraId="347AD26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051" w:type="dxa"/>
            <w:tcBorders>
              <w:top w:val="nil"/>
              <w:left w:val="nil"/>
              <w:bottom w:val="single" w:sz="4" w:space="0" w:color="auto"/>
              <w:right w:val="single" w:sz="4" w:space="0" w:color="auto"/>
            </w:tcBorders>
            <w:shd w:val="clear" w:color="auto" w:fill="auto"/>
            <w:vAlign w:val="center"/>
          </w:tcPr>
          <w:p w14:paraId="66E6DFFB"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285,147.28</w:t>
            </w:r>
          </w:p>
        </w:tc>
        <w:tc>
          <w:tcPr>
            <w:tcW w:w="1075" w:type="dxa"/>
            <w:tcBorders>
              <w:top w:val="nil"/>
              <w:left w:val="nil"/>
              <w:bottom w:val="single" w:sz="4" w:space="0" w:color="auto"/>
              <w:right w:val="single" w:sz="4" w:space="0" w:color="auto"/>
            </w:tcBorders>
            <w:shd w:val="clear" w:color="auto" w:fill="auto"/>
            <w:vAlign w:val="center"/>
          </w:tcPr>
          <w:p w14:paraId="422B983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D7B75BC"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6,919.24</w:t>
            </w:r>
          </w:p>
        </w:tc>
        <w:tc>
          <w:tcPr>
            <w:tcW w:w="1134" w:type="dxa"/>
            <w:tcBorders>
              <w:top w:val="nil"/>
              <w:left w:val="nil"/>
              <w:bottom w:val="single" w:sz="4" w:space="0" w:color="auto"/>
              <w:right w:val="single" w:sz="4" w:space="0" w:color="auto"/>
            </w:tcBorders>
            <w:shd w:val="clear" w:color="auto" w:fill="auto"/>
            <w:vAlign w:val="center"/>
          </w:tcPr>
          <w:p w14:paraId="24607B8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6,919.24</w:t>
            </w:r>
          </w:p>
        </w:tc>
        <w:tc>
          <w:tcPr>
            <w:tcW w:w="992" w:type="dxa"/>
            <w:tcBorders>
              <w:top w:val="nil"/>
              <w:left w:val="nil"/>
              <w:bottom w:val="single" w:sz="4" w:space="0" w:color="auto"/>
              <w:right w:val="single" w:sz="4" w:space="0" w:color="auto"/>
            </w:tcBorders>
            <w:shd w:val="clear" w:color="auto" w:fill="auto"/>
            <w:vAlign w:val="center"/>
          </w:tcPr>
          <w:p w14:paraId="246F8F6F"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278,228.04</w:t>
            </w:r>
          </w:p>
        </w:tc>
        <w:tc>
          <w:tcPr>
            <w:tcW w:w="709" w:type="dxa"/>
            <w:tcBorders>
              <w:top w:val="nil"/>
              <w:left w:val="nil"/>
              <w:bottom w:val="single" w:sz="4" w:space="0" w:color="auto"/>
              <w:right w:val="single" w:sz="4" w:space="0" w:color="auto"/>
            </w:tcBorders>
            <w:shd w:val="clear" w:color="auto" w:fill="auto"/>
            <w:vAlign w:val="center"/>
          </w:tcPr>
          <w:p w14:paraId="66DE614D"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2.43%</w:t>
            </w:r>
          </w:p>
        </w:tc>
      </w:tr>
      <w:tr w:rsidR="006A6B2E" w:rsidRPr="006A6B2E" w14:paraId="6ADE8697" w14:textId="77777777" w:rsidTr="006760B2">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63FF5113"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lastRenderedPageBreak/>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54D641E8" w14:textId="77777777" w:rsidR="006A6B2E" w:rsidRPr="006A6B2E" w:rsidRDefault="006A6B2E" w:rsidP="00B336A9">
            <w:pPr>
              <w:spacing w:line="276" w:lineRule="auto"/>
              <w:rPr>
                <w:rFonts w:ascii="Montserrat" w:hAnsi="Montserrat" w:cs="Arial"/>
                <w:color w:val="000000"/>
                <w:sz w:val="16"/>
                <w:szCs w:val="16"/>
                <w:lang w:val="en-US"/>
              </w:rPr>
            </w:pPr>
            <w:r w:rsidRPr="006A6B2E">
              <w:rPr>
                <w:rFonts w:ascii="Montserrat" w:hAnsi="Montserrat" w:cs="Calibri"/>
                <w:color w:val="000000"/>
                <w:sz w:val="16"/>
                <w:szCs w:val="16"/>
              </w:rPr>
              <w:t>Mejoramiento de la técnica del insecto estéril para el manejo de las moscas de la fruta: efectos estériles de la selección por tamaño en el desempeño de los machos</w:t>
            </w:r>
          </w:p>
        </w:tc>
        <w:tc>
          <w:tcPr>
            <w:tcW w:w="259" w:type="dxa"/>
            <w:tcBorders>
              <w:top w:val="nil"/>
              <w:left w:val="nil"/>
              <w:bottom w:val="single" w:sz="4" w:space="0" w:color="auto"/>
              <w:right w:val="single" w:sz="4" w:space="0" w:color="auto"/>
            </w:tcBorders>
            <w:shd w:val="clear" w:color="auto" w:fill="auto"/>
            <w:textDirection w:val="btLr"/>
            <w:vAlign w:val="center"/>
          </w:tcPr>
          <w:p w14:paraId="3AAB52B9"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14/08/18</w:t>
            </w:r>
          </w:p>
        </w:tc>
        <w:tc>
          <w:tcPr>
            <w:tcW w:w="283" w:type="dxa"/>
            <w:tcBorders>
              <w:top w:val="nil"/>
              <w:left w:val="nil"/>
              <w:bottom w:val="single" w:sz="4" w:space="0" w:color="auto"/>
              <w:right w:val="single" w:sz="4" w:space="0" w:color="auto"/>
            </w:tcBorders>
            <w:shd w:val="clear" w:color="auto" w:fill="auto"/>
            <w:textDirection w:val="btLr"/>
            <w:vAlign w:val="center"/>
          </w:tcPr>
          <w:p w14:paraId="59915D32"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13/08/21</w:t>
            </w:r>
          </w:p>
        </w:tc>
        <w:tc>
          <w:tcPr>
            <w:tcW w:w="284" w:type="dxa"/>
            <w:tcBorders>
              <w:top w:val="nil"/>
              <w:left w:val="nil"/>
              <w:bottom w:val="single" w:sz="4" w:space="0" w:color="auto"/>
              <w:right w:val="single" w:sz="4" w:space="0" w:color="auto"/>
            </w:tcBorders>
            <w:shd w:val="clear" w:color="auto" w:fill="auto"/>
            <w:textDirection w:val="btLr"/>
            <w:vAlign w:val="center"/>
          </w:tcPr>
          <w:p w14:paraId="38B126C6"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7F294B1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1,808,000.00</w:t>
            </w:r>
          </w:p>
        </w:tc>
        <w:tc>
          <w:tcPr>
            <w:tcW w:w="1134" w:type="dxa"/>
            <w:tcBorders>
              <w:top w:val="nil"/>
              <w:left w:val="nil"/>
              <w:bottom w:val="single" w:sz="4" w:space="0" w:color="auto"/>
              <w:right w:val="single" w:sz="4" w:space="0" w:color="auto"/>
            </w:tcBorders>
            <w:shd w:val="clear" w:color="auto" w:fill="auto"/>
            <w:vAlign w:val="center"/>
          </w:tcPr>
          <w:p w14:paraId="6E320D3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1,586,800.00</w:t>
            </w:r>
          </w:p>
        </w:tc>
        <w:tc>
          <w:tcPr>
            <w:tcW w:w="1134" w:type="dxa"/>
            <w:tcBorders>
              <w:top w:val="nil"/>
              <w:left w:val="nil"/>
              <w:bottom w:val="single" w:sz="4" w:space="0" w:color="auto"/>
              <w:right w:val="single" w:sz="4" w:space="0" w:color="auto"/>
            </w:tcBorders>
            <w:shd w:val="clear" w:color="auto" w:fill="auto"/>
            <w:vAlign w:val="center"/>
          </w:tcPr>
          <w:p w14:paraId="1132C86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221,200.00</w:t>
            </w:r>
          </w:p>
        </w:tc>
        <w:tc>
          <w:tcPr>
            <w:tcW w:w="1051" w:type="dxa"/>
            <w:tcBorders>
              <w:top w:val="nil"/>
              <w:left w:val="nil"/>
              <w:bottom w:val="single" w:sz="4" w:space="0" w:color="auto"/>
              <w:right w:val="single" w:sz="4" w:space="0" w:color="auto"/>
            </w:tcBorders>
            <w:shd w:val="clear" w:color="auto" w:fill="auto"/>
            <w:vAlign w:val="center"/>
          </w:tcPr>
          <w:p w14:paraId="643E2EB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1,808,000.00</w:t>
            </w:r>
          </w:p>
        </w:tc>
        <w:tc>
          <w:tcPr>
            <w:tcW w:w="1075" w:type="dxa"/>
            <w:tcBorders>
              <w:top w:val="nil"/>
              <w:left w:val="nil"/>
              <w:bottom w:val="single" w:sz="4" w:space="0" w:color="auto"/>
              <w:right w:val="single" w:sz="4" w:space="0" w:color="auto"/>
            </w:tcBorders>
            <w:shd w:val="clear" w:color="auto" w:fill="auto"/>
            <w:vAlign w:val="center"/>
          </w:tcPr>
          <w:p w14:paraId="40941261"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1,281,050.86</w:t>
            </w:r>
          </w:p>
        </w:tc>
        <w:tc>
          <w:tcPr>
            <w:tcW w:w="1134" w:type="dxa"/>
            <w:tcBorders>
              <w:top w:val="nil"/>
              <w:left w:val="nil"/>
              <w:bottom w:val="single" w:sz="4" w:space="0" w:color="auto"/>
              <w:right w:val="single" w:sz="4" w:space="0" w:color="auto"/>
            </w:tcBorders>
            <w:shd w:val="clear" w:color="auto" w:fill="auto"/>
            <w:vAlign w:val="center"/>
          </w:tcPr>
          <w:p w14:paraId="0B91E78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219,486.81</w:t>
            </w:r>
          </w:p>
        </w:tc>
        <w:tc>
          <w:tcPr>
            <w:tcW w:w="1134" w:type="dxa"/>
            <w:tcBorders>
              <w:top w:val="nil"/>
              <w:left w:val="nil"/>
              <w:bottom w:val="single" w:sz="4" w:space="0" w:color="auto"/>
              <w:right w:val="single" w:sz="4" w:space="0" w:color="auto"/>
            </w:tcBorders>
            <w:shd w:val="clear" w:color="auto" w:fill="auto"/>
            <w:vAlign w:val="center"/>
          </w:tcPr>
          <w:p w14:paraId="776C3381"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1,500,537.67</w:t>
            </w:r>
          </w:p>
        </w:tc>
        <w:tc>
          <w:tcPr>
            <w:tcW w:w="992" w:type="dxa"/>
            <w:tcBorders>
              <w:top w:val="nil"/>
              <w:left w:val="nil"/>
              <w:bottom w:val="single" w:sz="4" w:space="0" w:color="auto"/>
              <w:right w:val="single" w:sz="4" w:space="0" w:color="auto"/>
            </w:tcBorders>
            <w:shd w:val="clear" w:color="auto" w:fill="auto"/>
            <w:vAlign w:val="center"/>
          </w:tcPr>
          <w:p w14:paraId="0D00D9AC"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307,462.33</w:t>
            </w:r>
          </w:p>
        </w:tc>
        <w:tc>
          <w:tcPr>
            <w:tcW w:w="709" w:type="dxa"/>
            <w:tcBorders>
              <w:top w:val="nil"/>
              <w:left w:val="nil"/>
              <w:bottom w:val="single" w:sz="4" w:space="0" w:color="auto"/>
              <w:right w:val="single" w:sz="4" w:space="0" w:color="auto"/>
            </w:tcBorders>
            <w:shd w:val="clear" w:color="auto" w:fill="auto"/>
            <w:vAlign w:val="center"/>
          </w:tcPr>
          <w:p w14:paraId="74AB4E0F"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82.99%</w:t>
            </w:r>
          </w:p>
        </w:tc>
      </w:tr>
      <w:tr w:rsidR="006A6B2E" w:rsidRPr="006A6B2E" w14:paraId="7591A138" w14:textId="77777777" w:rsidTr="006760B2">
        <w:trPr>
          <w:trHeight w:val="1005"/>
        </w:trPr>
        <w:tc>
          <w:tcPr>
            <w:tcW w:w="1160" w:type="dxa"/>
            <w:tcBorders>
              <w:top w:val="nil"/>
              <w:left w:val="single" w:sz="4" w:space="0" w:color="auto"/>
              <w:bottom w:val="single" w:sz="4" w:space="0" w:color="auto"/>
              <w:right w:val="single" w:sz="4" w:space="0" w:color="auto"/>
            </w:tcBorders>
            <w:shd w:val="clear" w:color="auto" w:fill="auto"/>
            <w:vAlign w:val="center"/>
          </w:tcPr>
          <w:p w14:paraId="75DE337B"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6869F3C9"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Detección de SARS-COV-2 en aguas residuales como herramienta de monitoreo de COVID-19 en la Frontera sur de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43BA5AD5"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01/06/20</w:t>
            </w:r>
          </w:p>
        </w:tc>
        <w:tc>
          <w:tcPr>
            <w:tcW w:w="283" w:type="dxa"/>
            <w:tcBorders>
              <w:top w:val="nil"/>
              <w:left w:val="nil"/>
              <w:bottom w:val="single" w:sz="4" w:space="0" w:color="auto"/>
              <w:right w:val="single" w:sz="4" w:space="0" w:color="auto"/>
            </w:tcBorders>
            <w:shd w:val="clear" w:color="auto" w:fill="auto"/>
            <w:textDirection w:val="btLr"/>
            <w:vAlign w:val="center"/>
          </w:tcPr>
          <w:p w14:paraId="5F3B7E09"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085F0540"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405923E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2,325,000.00</w:t>
            </w:r>
          </w:p>
        </w:tc>
        <w:tc>
          <w:tcPr>
            <w:tcW w:w="1134" w:type="dxa"/>
            <w:tcBorders>
              <w:top w:val="nil"/>
              <w:left w:val="nil"/>
              <w:bottom w:val="single" w:sz="4" w:space="0" w:color="auto"/>
              <w:right w:val="single" w:sz="4" w:space="0" w:color="auto"/>
            </w:tcBorders>
            <w:shd w:val="clear" w:color="auto" w:fill="auto"/>
            <w:vAlign w:val="center"/>
          </w:tcPr>
          <w:p w14:paraId="36C2D22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B04B9F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2,325,000.00</w:t>
            </w:r>
          </w:p>
        </w:tc>
        <w:tc>
          <w:tcPr>
            <w:tcW w:w="1051" w:type="dxa"/>
            <w:tcBorders>
              <w:top w:val="nil"/>
              <w:left w:val="nil"/>
              <w:bottom w:val="single" w:sz="4" w:space="0" w:color="auto"/>
              <w:right w:val="single" w:sz="4" w:space="0" w:color="auto"/>
            </w:tcBorders>
            <w:shd w:val="clear" w:color="auto" w:fill="auto"/>
            <w:vAlign w:val="center"/>
          </w:tcPr>
          <w:p w14:paraId="2F603C5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2,325,000.00</w:t>
            </w:r>
          </w:p>
        </w:tc>
        <w:tc>
          <w:tcPr>
            <w:tcW w:w="1075" w:type="dxa"/>
            <w:tcBorders>
              <w:top w:val="nil"/>
              <w:left w:val="nil"/>
              <w:bottom w:val="single" w:sz="4" w:space="0" w:color="auto"/>
              <w:right w:val="single" w:sz="4" w:space="0" w:color="auto"/>
            </w:tcBorders>
            <w:shd w:val="clear" w:color="auto" w:fill="auto"/>
            <w:vAlign w:val="center"/>
          </w:tcPr>
          <w:p w14:paraId="19F77AD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63094DF"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0CC182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tcPr>
          <w:p w14:paraId="40C6CA7C"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2,325,000.00</w:t>
            </w:r>
          </w:p>
        </w:tc>
        <w:tc>
          <w:tcPr>
            <w:tcW w:w="709" w:type="dxa"/>
            <w:tcBorders>
              <w:top w:val="nil"/>
              <w:left w:val="nil"/>
              <w:bottom w:val="single" w:sz="4" w:space="0" w:color="auto"/>
              <w:right w:val="single" w:sz="4" w:space="0" w:color="auto"/>
            </w:tcBorders>
            <w:shd w:val="clear" w:color="auto" w:fill="auto"/>
            <w:vAlign w:val="center"/>
          </w:tcPr>
          <w:p w14:paraId="2552D3BC"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0.00%</w:t>
            </w:r>
          </w:p>
        </w:tc>
      </w:tr>
      <w:tr w:rsidR="006A6B2E" w:rsidRPr="006A6B2E" w14:paraId="5FABCB33" w14:textId="77777777" w:rsidTr="006760B2">
        <w:trPr>
          <w:trHeight w:val="963"/>
        </w:trPr>
        <w:tc>
          <w:tcPr>
            <w:tcW w:w="1160" w:type="dxa"/>
            <w:tcBorders>
              <w:top w:val="nil"/>
              <w:left w:val="single" w:sz="4" w:space="0" w:color="auto"/>
              <w:bottom w:val="single" w:sz="4" w:space="0" w:color="auto"/>
              <w:right w:val="single" w:sz="4" w:space="0" w:color="auto"/>
            </w:tcBorders>
            <w:shd w:val="clear" w:color="auto" w:fill="auto"/>
            <w:vAlign w:val="center"/>
          </w:tcPr>
          <w:p w14:paraId="6EE2DDF2"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10698FD1" w14:textId="77777777" w:rsidR="006A6B2E" w:rsidRPr="006A6B2E" w:rsidRDefault="006A6B2E" w:rsidP="00B336A9">
            <w:pPr>
              <w:spacing w:line="276" w:lineRule="auto"/>
              <w:rPr>
                <w:rFonts w:ascii="Montserrat" w:hAnsi="Montserrat" w:cs="Arial"/>
                <w:color w:val="000000"/>
                <w:sz w:val="16"/>
                <w:szCs w:val="16"/>
                <w:lang w:val="en-US"/>
              </w:rPr>
            </w:pPr>
            <w:r w:rsidRPr="006A6B2E">
              <w:rPr>
                <w:rFonts w:ascii="Montserrat" w:hAnsi="Montserrat" w:cs="Calibri"/>
                <w:color w:val="000000"/>
                <w:sz w:val="16"/>
                <w:szCs w:val="16"/>
              </w:rPr>
              <w:t>Jardín etnobiológico de las selvas del soconusco: propuesta del jardín botánico regional del soconusco (Eco-Tap-JB) y herbario (Eco-Tap-H).</w:t>
            </w:r>
          </w:p>
        </w:tc>
        <w:tc>
          <w:tcPr>
            <w:tcW w:w="259" w:type="dxa"/>
            <w:tcBorders>
              <w:top w:val="nil"/>
              <w:left w:val="nil"/>
              <w:bottom w:val="single" w:sz="4" w:space="0" w:color="auto"/>
              <w:right w:val="single" w:sz="4" w:space="0" w:color="auto"/>
            </w:tcBorders>
            <w:shd w:val="clear" w:color="auto" w:fill="auto"/>
            <w:textDirection w:val="btLr"/>
            <w:vAlign w:val="center"/>
          </w:tcPr>
          <w:p w14:paraId="3CBF04FD"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09/07/20</w:t>
            </w:r>
          </w:p>
        </w:tc>
        <w:tc>
          <w:tcPr>
            <w:tcW w:w="283" w:type="dxa"/>
            <w:tcBorders>
              <w:top w:val="nil"/>
              <w:left w:val="nil"/>
              <w:bottom w:val="single" w:sz="4" w:space="0" w:color="auto"/>
              <w:right w:val="single" w:sz="4" w:space="0" w:color="auto"/>
            </w:tcBorders>
            <w:shd w:val="clear" w:color="auto" w:fill="auto"/>
            <w:textDirection w:val="btLr"/>
            <w:vAlign w:val="center"/>
          </w:tcPr>
          <w:p w14:paraId="072F435E"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12/07/21</w:t>
            </w:r>
          </w:p>
        </w:tc>
        <w:tc>
          <w:tcPr>
            <w:tcW w:w="284" w:type="dxa"/>
            <w:tcBorders>
              <w:top w:val="nil"/>
              <w:left w:val="nil"/>
              <w:bottom w:val="single" w:sz="4" w:space="0" w:color="auto"/>
              <w:right w:val="single" w:sz="4" w:space="0" w:color="auto"/>
            </w:tcBorders>
            <w:shd w:val="clear" w:color="auto" w:fill="auto"/>
            <w:textDirection w:val="btLr"/>
            <w:vAlign w:val="center"/>
          </w:tcPr>
          <w:p w14:paraId="3B381E60"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72F22FA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1,900,247.00</w:t>
            </w:r>
          </w:p>
        </w:tc>
        <w:tc>
          <w:tcPr>
            <w:tcW w:w="1134" w:type="dxa"/>
            <w:tcBorders>
              <w:top w:val="nil"/>
              <w:left w:val="nil"/>
              <w:bottom w:val="single" w:sz="4" w:space="0" w:color="auto"/>
              <w:right w:val="single" w:sz="4" w:space="0" w:color="auto"/>
            </w:tcBorders>
            <w:shd w:val="clear" w:color="auto" w:fill="auto"/>
            <w:vAlign w:val="center"/>
          </w:tcPr>
          <w:p w14:paraId="501BE1C7"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8B178B7"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1,900,247.00</w:t>
            </w:r>
          </w:p>
        </w:tc>
        <w:tc>
          <w:tcPr>
            <w:tcW w:w="1051" w:type="dxa"/>
            <w:tcBorders>
              <w:top w:val="nil"/>
              <w:left w:val="nil"/>
              <w:bottom w:val="single" w:sz="4" w:space="0" w:color="auto"/>
              <w:right w:val="single" w:sz="4" w:space="0" w:color="auto"/>
            </w:tcBorders>
            <w:shd w:val="clear" w:color="auto" w:fill="auto"/>
            <w:vAlign w:val="center"/>
          </w:tcPr>
          <w:p w14:paraId="2B70F42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1,900,247.00</w:t>
            </w:r>
          </w:p>
        </w:tc>
        <w:tc>
          <w:tcPr>
            <w:tcW w:w="1075" w:type="dxa"/>
            <w:tcBorders>
              <w:top w:val="nil"/>
              <w:left w:val="nil"/>
              <w:bottom w:val="single" w:sz="4" w:space="0" w:color="auto"/>
              <w:right w:val="single" w:sz="4" w:space="0" w:color="auto"/>
            </w:tcBorders>
            <w:shd w:val="clear" w:color="auto" w:fill="auto"/>
            <w:vAlign w:val="center"/>
          </w:tcPr>
          <w:p w14:paraId="27523BD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8CE0371"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266CE3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tcPr>
          <w:p w14:paraId="2D019E0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1,900,247.00</w:t>
            </w:r>
          </w:p>
        </w:tc>
        <w:tc>
          <w:tcPr>
            <w:tcW w:w="709" w:type="dxa"/>
            <w:tcBorders>
              <w:top w:val="nil"/>
              <w:left w:val="nil"/>
              <w:bottom w:val="single" w:sz="4" w:space="0" w:color="auto"/>
              <w:right w:val="single" w:sz="4" w:space="0" w:color="auto"/>
            </w:tcBorders>
            <w:shd w:val="clear" w:color="auto" w:fill="auto"/>
            <w:vAlign w:val="center"/>
          </w:tcPr>
          <w:p w14:paraId="32180CB2"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0.00%</w:t>
            </w:r>
          </w:p>
        </w:tc>
      </w:tr>
      <w:tr w:rsidR="006A6B2E" w:rsidRPr="006A6B2E" w14:paraId="7F652CB8" w14:textId="77777777" w:rsidTr="006760B2">
        <w:trPr>
          <w:trHeight w:val="834"/>
        </w:trPr>
        <w:tc>
          <w:tcPr>
            <w:tcW w:w="1160" w:type="dxa"/>
            <w:tcBorders>
              <w:top w:val="nil"/>
              <w:left w:val="single" w:sz="4" w:space="0" w:color="auto"/>
              <w:bottom w:val="single" w:sz="4" w:space="0" w:color="auto"/>
              <w:right w:val="single" w:sz="4" w:space="0" w:color="auto"/>
            </w:tcBorders>
            <w:shd w:val="clear" w:color="auto" w:fill="auto"/>
            <w:vAlign w:val="center"/>
          </w:tcPr>
          <w:p w14:paraId="5C9F48C1"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65B6FD29"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Índice holístico de riesgo: Una herramienta para la toma de decisiones en línea basada en riesgo al contagio y letalidad por covid-19. Aplicación en el sector agrícola.</w:t>
            </w:r>
          </w:p>
        </w:tc>
        <w:tc>
          <w:tcPr>
            <w:tcW w:w="259" w:type="dxa"/>
            <w:tcBorders>
              <w:top w:val="nil"/>
              <w:left w:val="nil"/>
              <w:bottom w:val="single" w:sz="4" w:space="0" w:color="auto"/>
              <w:right w:val="single" w:sz="4" w:space="0" w:color="auto"/>
            </w:tcBorders>
            <w:shd w:val="clear" w:color="auto" w:fill="auto"/>
            <w:textDirection w:val="btLr"/>
            <w:vAlign w:val="center"/>
          </w:tcPr>
          <w:p w14:paraId="381B010F"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24/08/20</w:t>
            </w:r>
          </w:p>
        </w:tc>
        <w:tc>
          <w:tcPr>
            <w:tcW w:w="283" w:type="dxa"/>
            <w:tcBorders>
              <w:top w:val="nil"/>
              <w:left w:val="nil"/>
              <w:bottom w:val="single" w:sz="4" w:space="0" w:color="auto"/>
              <w:right w:val="single" w:sz="4" w:space="0" w:color="auto"/>
            </w:tcBorders>
            <w:shd w:val="clear" w:color="auto" w:fill="auto"/>
            <w:textDirection w:val="btLr"/>
            <w:vAlign w:val="center"/>
          </w:tcPr>
          <w:p w14:paraId="7F047D41"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6A461A86"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1E7486E2"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1,188,200.00</w:t>
            </w:r>
          </w:p>
        </w:tc>
        <w:tc>
          <w:tcPr>
            <w:tcW w:w="1134" w:type="dxa"/>
            <w:tcBorders>
              <w:top w:val="nil"/>
              <w:left w:val="nil"/>
              <w:bottom w:val="single" w:sz="4" w:space="0" w:color="auto"/>
              <w:right w:val="single" w:sz="4" w:space="0" w:color="auto"/>
            </w:tcBorders>
            <w:shd w:val="clear" w:color="auto" w:fill="auto"/>
            <w:vAlign w:val="center"/>
          </w:tcPr>
          <w:p w14:paraId="77675DC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3854E51"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1,188,200.00</w:t>
            </w:r>
          </w:p>
        </w:tc>
        <w:tc>
          <w:tcPr>
            <w:tcW w:w="1051" w:type="dxa"/>
            <w:tcBorders>
              <w:top w:val="nil"/>
              <w:left w:val="nil"/>
              <w:bottom w:val="single" w:sz="4" w:space="0" w:color="auto"/>
              <w:right w:val="single" w:sz="4" w:space="0" w:color="auto"/>
            </w:tcBorders>
            <w:shd w:val="clear" w:color="auto" w:fill="auto"/>
            <w:vAlign w:val="center"/>
          </w:tcPr>
          <w:p w14:paraId="3C1A6E17"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1,188,200.00</w:t>
            </w:r>
          </w:p>
        </w:tc>
        <w:tc>
          <w:tcPr>
            <w:tcW w:w="1075" w:type="dxa"/>
            <w:tcBorders>
              <w:top w:val="nil"/>
              <w:left w:val="nil"/>
              <w:bottom w:val="single" w:sz="4" w:space="0" w:color="auto"/>
              <w:right w:val="single" w:sz="4" w:space="0" w:color="auto"/>
            </w:tcBorders>
            <w:shd w:val="clear" w:color="auto" w:fill="auto"/>
            <w:vAlign w:val="center"/>
          </w:tcPr>
          <w:p w14:paraId="5CFE3B1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02D362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182248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tcPr>
          <w:p w14:paraId="78BFD35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1,188,200.00</w:t>
            </w:r>
          </w:p>
        </w:tc>
        <w:tc>
          <w:tcPr>
            <w:tcW w:w="709" w:type="dxa"/>
            <w:tcBorders>
              <w:top w:val="nil"/>
              <w:left w:val="nil"/>
              <w:bottom w:val="single" w:sz="4" w:space="0" w:color="auto"/>
              <w:right w:val="single" w:sz="4" w:space="0" w:color="auto"/>
            </w:tcBorders>
            <w:shd w:val="clear" w:color="auto" w:fill="auto"/>
            <w:vAlign w:val="center"/>
          </w:tcPr>
          <w:p w14:paraId="721A8B76"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0.00%</w:t>
            </w:r>
          </w:p>
        </w:tc>
      </w:tr>
      <w:tr w:rsidR="006A6B2E" w:rsidRPr="006A6B2E" w14:paraId="3A94B7E5" w14:textId="77777777" w:rsidTr="006760B2">
        <w:trPr>
          <w:trHeight w:val="988"/>
        </w:trPr>
        <w:tc>
          <w:tcPr>
            <w:tcW w:w="1160" w:type="dxa"/>
            <w:tcBorders>
              <w:top w:val="nil"/>
              <w:left w:val="single" w:sz="4" w:space="0" w:color="auto"/>
              <w:bottom w:val="single" w:sz="4" w:space="0" w:color="auto"/>
              <w:right w:val="single" w:sz="4" w:space="0" w:color="auto"/>
            </w:tcBorders>
            <w:shd w:val="clear" w:color="auto" w:fill="auto"/>
            <w:vAlign w:val="center"/>
          </w:tcPr>
          <w:p w14:paraId="67717C9D"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INIFAP</w:t>
            </w:r>
          </w:p>
        </w:tc>
        <w:tc>
          <w:tcPr>
            <w:tcW w:w="2780" w:type="dxa"/>
            <w:tcBorders>
              <w:top w:val="nil"/>
              <w:left w:val="nil"/>
              <w:bottom w:val="single" w:sz="4" w:space="0" w:color="auto"/>
              <w:right w:val="single" w:sz="4" w:space="0" w:color="auto"/>
            </w:tcBorders>
            <w:shd w:val="clear" w:color="auto" w:fill="auto"/>
            <w:vAlign w:val="center"/>
          </w:tcPr>
          <w:p w14:paraId="07C670ED"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Estudio de la ecología sensorial del picudo de la soya (rhyssomatus nigerrimus fahraeus).</w:t>
            </w:r>
          </w:p>
        </w:tc>
        <w:tc>
          <w:tcPr>
            <w:tcW w:w="259" w:type="dxa"/>
            <w:tcBorders>
              <w:top w:val="nil"/>
              <w:left w:val="nil"/>
              <w:bottom w:val="single" w:sz="4" w:space="0" w:color="auto"/>
              <w:right w:val="single" w:sz="4" w:space="0" w:color="auto"/>
            </w:tcBorders>
            <w:shd w:val="clear" w:color="auto" w:fill="auto"/>
            <w:textDirection w:val="btLr"/>
            <w:vAlign w:val="center"/>
          </w:tcPr>
          <w:p w14:paraId="62E6D810"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15/01/20</w:t>
            </w:r>
          </w:p>
        </w:tc>
        <w:tc>
          <w:tcPr>
            <w:tcW w:w="283" w:type="dxa"/>
            <w:tcBorders>
              <w:top w:val="nil"/>
              <w:left w:val="nil"/>
              <w:bottom w:val="single" w:sz="4" w:space="0" w:color="auto"/>
              <w:right w:val="single" w:sz="4" w:space="0" w:color="auto"/>
            </w:tcBorders>
            <w:shd w:val="clear" w:color="auto" w:fill="auto"/>
            <w:textDirection w:val="btLr"/>
            <w:vAlign w:val="center"/>
          </w:tcPr>
          <w:p w14:paraId="4CFBBED8"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15/01/23</w:t>
            </w:r>
          </w:p>
        </w:tc>
        <w:tc>
          <w:tcPr>
            <w:tcW w:w="284" w:type="dxa"/>
            <w:tcBorders>
              <w:top w:val="nil"/>
              <w:left w:val="nil"/>
              <w:bottom w:val="single" w:sz="4" w:space="0" w:color="auto"/>
              <w:right w:val="single" w:sz="4" w:space="0" w:color="auto"/>
            </w:tcBorders>
            <w:shd w:val="clear" w:color="auto" w:fill="auto"/>
            <w:textDirection w:val="btLr"/>
            <w:vAlign w:val="center"/>
          </w:tcPr>
          <w:p w14:paraId="70D546EC"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410EBF8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652,630.00</w:t>
            </w:r>
          </w:p>
        </w:tc>
        <w:tc>
          <w:tcPr>
            <w:tcW w:w="1134" w:type="dxa"/>
            <w:tcBorders>
              <w:top w:val="nil"/>
              <w:left w:val="nil"/>
              <w:bottom w:val="single" w:sz="4" w:space="0" w:color="auto"/>
              <w:right w:val="single" w:sz="4" w:space="0" w:color="auto"/>
            </w:tcBorders>
            <w:shd w:val="clear" w:color="auto" w:fill="auto"/>
            <w:vAlign w:val="center"/>
          </w:tcPr>
          <w:p w14:paraId="6DD55D6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D6D125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220,909.00</w:t>
            </w:r>
          </w:p>
        </w:tc>
        <w:tc>
          <w:tcPr>
            <w:tcW w:w="1051" w:type="dxa"/>
            <w:tcBorders>
              <w:top w:val="nil"/>
              <w:left w:val="nil"/>
              <w:bottom w:val="single" w:sz="4" w:space="0" w:color="auto"/>
              <w:right w:val="single" w:sz="4" w:space="0" w:color="auto"/>
            </w:tcBorders>
            <w:shd w:val="clear" w:color="auto" w:fill="auto"/>
            <w:vAlign w:val="center"/>
          </w:tcPr>
          <w:p w14:paraId="4C651F8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220,909.00</w:t>
            </w:r>
          </w:p>
        </w:tc>
        <w:tc>
          <w:tcPr>
            <w:tcW w:w="1075" w:type="dxa"/>
            <w:tcBorders>
              <w:top w:val="nil"/>
              <w:left w:val="nil"/>
              <w:bottom w:val="single" w:sz="4" w:space="0" w:color="auto"/>
              <w:right w:val="single" w:sz="4" w:space="0" w:color="auto"/>
            </w:tcBorders>
            <w:shd w:val="clear" w:color="auto" w:fill="auto"/>
            <w:vAlign w:val="center"/>
          </w:tcPr>
          <w:p w14:paraId="5E77069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744771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18,480.96</w:t>
            </w:r>
          </w:p>
        </w:tc>
        <w:tc>
          <w:tcPr>
            <w:tcW w:w="1134" w:type="dxa"/>
            <w:tcBorders>
              <w:top w:val="nil"/>
              <w:left w:val="nil"/>
              <w:bottom w:val="single" w:sz="4" w:space="0" w:color="auto"/>
              <w:right w:val="single" w:sz="4" w:space="0" w:color="auto"/>
            </w:tcBorders>
            <w:shd w:val="clear" w:color="auto" w:fill="auto"/>
            <w:vAlign w:val="center"/>
          </w:tcPr>
          <w:p w14:paraId="38999BF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18,480.96</w:t>
            </w:r>
          </w:p>
        </w:tc>
        <w:tc>
          <w:tcPr>
            <w:tcW w:w="992" w:type="dxa"/>
            <w:tcBorders>
              <w:top w:val="nil"/>
              <w:left w:val="nil"/>
              <w:bottom w:val="single" w:sz="4" w:space="0" w:color="auto"/>
              <w:right w:val="single" w:sz="4" w:space="0" w:color="auto"/>
            </w:tcBorders>
            <w:shd w:val="clear" w:color="auto" w:fill="auto"/>
            <w:vAlign w:val="center"/>
          </w:tcPr>
          <w:p w14:paraId="78009702"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202,428.04</w:t>
            </w:r>
          </w:p>
        </w:tc>
        <w:tc>
          <w:tcPr>
            <w:tcW w:w="709" w:type="dxa"/>
            <w:tcBorders>
              <w:top w:val="nil"/>
              <w:left w:val="nil"/>
              <w:bottom w:val="single" w:sz="4" w:space="0" w:color="auto"/>
              <w:right w:val="single" w:sz="4" w:space="0" w:color="auto"/>
            </w:tcBorders>
            <w:shd w:val="clear" w:color="auto" w:fill="auto"/>
            <w:vAlign w:val="center"/>
          </w:tcPr>
          <w:p w14:paraId="49AE30D8"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8.37%</w:t>
            </w:r>
          </w:p>
        </w:tc>
      </w:tr>
      <w:tr w:rsidR="006A6B2E" w:rsidRPr="006A6B2E" w14:paraId="1C0D013C" w14:textId="77777777" w:rsidTr="006760B2">
        <w:trPr>
          <w:trHeight w:val="974"/>
        </w:trPr>
        <w:tc>
          <w:tcPr>
            <w:tcW w:w="1160" w:type="dxa"/>
            <w:tcBorders>
              <w:top w:val="nil"/>
              <w:left w:val="single" w:sz="4" w:space="0" w:color="auto"/>
              <w:bottom w:val="single" w:sz="4" w:space="0" w:color="auto"/>
              <w:right w:val="single" w:sz="4" w:space="0" w:color="auto"/>
            </w:tcBorders>
            <w:shd w:val="clear" w:color="auto" w:fill="auto"/>
            <w:vAlign w:val="center"/>
          </w:tcPr>
          <w:p w14:paraId="765F9578"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Centro del Cambio Global y la Sustentabilidad en el Sureste, A.C.</w:t>
            </w:r>
          </w:p>
        </w:tc>
        <w:tc>
          <w:tcPr>
            <w:tcW w:w="2780" w:type="dxa"/>
            <w:tcBorders>
              <w:top w:val="nil"/>
              <w:left w:val="nil"/>
              <w:bottom w:val="single" w:sz="4" w:space="0" w:color="auto"/>
              <w:right w:val="single" w:sz="4" w:space="0" w:color="auto"/>
            </w:tcBorders>
            <w:shd w:val="clear" w:color="auto" w:fill="auto"/>
            <w:vAlign w:val="center"/>
          </w:tcPr>
          <w:p w14:paraId="4BF60F29" w14:textId="77777777" w:rsidR="006A6B2E" w:rsidRPr="006A6B2E" w:rsidRDefault="006A6B2E" w:rsidP="00B336A9">
            <w:pPr>
              <w:spacing w:line="276" w:lineRule="auto"/>
              <w:rPr>
                <w:rFonts w:ascii="Montserrat" w:hAnsi="Montserrat" w:cs="Arial"/>
                <w:color w:val="000000"/>
                <w:sz w:val="16"/>
                <w:szCs w:val="16"/>
              </w:rPr>
            </w:pPr>
            <w:r w:rsidRPr="006A6B2E">
              <w:rPr>
                <w:rFonts w:ascii="Montserrat" w:hAnsi="Montserrat" w:cs="Calibri"/>
                <w:color w:val="000000"/>
                <w:sz w:val="16"/>
                <w:szCs w:val="16"/>
              </w:rPr>
              <w:t>From traditional uses to an integrated valorisation of sediments in the Usumacinta River Basin.</w:t>
            </w:r>
          </w:p>
        </w:tc>
        <w:tc>
          <w:tcPr>
            <w:tcW w:w="259" w:type="dxa"/>
            <w:tcBorders>
              <w:top w:val="nil"/>
              <w:left w:val="nil"/>
              <w:bottom w:val="single" w:sz="4" w:space="0" w:color="auto"/>
              <w:right w:val="single" w:sz="4" w:space="0" w:color="auto"/>
            </w:tcBorders>
            <w:shd w:val="clear" w:color="auto" w:fill="auto"/>
            <w:textDirection w:val="btLr"/>
            <w:vAlign w:val="center"/>
          </w:tcPr>
          <w:p w14:paraId="39B06765"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01/06/18</w:t>
            </w:r>
          </w:p>
        </w:tc>
        <w:tc>
          <w:tcPr>
            <w:tcW w:w="283" w:type="dxa"/>
            <w:tcBorders>
              <w:top w:val="nil"/>
              <w:left w:val="nil"/>
              <w:bottom w:val="single" w:sz="4" w:space="0" w:color="auto"/>
              <w:right w:val="single" w:sz="4" w:space="0" w:color="auto"/>
            </w:tcBorders>
            <w:shd w:val="clear" w:color="auto" w:fill="auto"/>
            <w:textDirection w:val="btLr"/>
            <w:vAlign w:val="center"/>
          </w:tcPr>
          <w:p w14:paraId="3F7B5CD1"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28/02/21</w:t>
            </w:r>
          </w:p>
        </w:tc>
        <w:tc>
          <w:tcPr>
            <w:tcW w:w="284" w:type="dxa"/>
            <w:tcBorders>
              <w:top w:val="nil"/>
              <w:left w:val="nil"/>
              <w:bottom w:val="single" w:sz="4" w:space="0" w:color="auto"/>
              <w:right w:val="single" w:sz="4" w:space="0" w:color="auto"/>
            </w:tcBorders>
            <w:shd w:val="clear" w:color="auto" w:fill="auto"/>
            <w:textDirection w:val="btLr"/>
            <w:vAlign w:val="center"/>
          </w:tcPr>
          <w:p w14:paraId="7AA49092"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164B184B"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1,244,114.80</w:t>
            </w:r>
          </w:p>
        </w:tc>
        <w:tc>
          <w:tcPr>
            <w:tcW w:w="1134" w:type="dxa"/>
            <w:tcBorders>
              <w:top w:val="nil"/>
              <w:left w:val="nil"/>
              <w:bottom w:val="single" w:sz="4" w:space="0" w:color="auto"/>
              <w:right w:val="single" w:sz="4" w:space="0" w:color="auto"/>
            </w:tcBorders>
            <w:shd w:val="clear" w:color="auto" w:fill="auto"/>
            <w:vAlign w:val="center"/>
          </w:tcPr>
          <w:p w14:paraId="59EFB46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1,074,613.64</w:t>
            </w:r>
          </w:p>
        </w:tc>
        <w:tc>
          <w:tcPr>
            <w:tcW w:w="1134" w:type="dxa"/>
            <w:tcBorders>
              <w:top w:val="nil"/>
              <w:left w:val="nil"/>
              <w:bottom w:val="single" w:sz="4" w:space="0" w:color="auto"/>
              <w:right w:val="single" w:sz="4" w:space="0" w:color="auto"/>
            </w:tcBorders>
            <w:shd w:val="clear" w:color="auto" w:fill="auto"/>
            <w:vAlign w:val="center"/>
          </w:tcPr>
          <w:p w14:paraId="5BE8FEB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051" w:type="dxa"/>
            <w:tcBorders>
              <w:top w:val="nil"/>
              <w:left w:val="nil"/>
              <w:bottom w:val="single" w:sz="4" w:space="0" w:color="auto"/>
              <w:right w:val="single" w:sz="4" w:space="0" w:color="auto"/>
            </w:tcBorders>
            <w:shd w:val="clear" w:color="auto" w:fill="auto"/>
            <w:vAlign w:val="center"/>
          </w:tcPr>
          <w:p w14:paraId="1480221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1,074,613.64</w:t>
            </w:r>
          </w:p>
        </w:tc>
        <w:tc>
          <w:tcPr>
            <w:tcW w:w="1075" w:type="dxa"/>
            <w:tcBorders>
              <w:top w:val="nil"/>
              <w:left w:val="nil"/>
              <w:bottom w:val="single" w:sz="4" w:space="0" w:color="auto"/>
              <w:right w:val="single" w:sz="4" w:space="0" w:color="auto"/>
            </w:tcBorders>
            <w:shd w:val="clear" w:color="auto" w:fill="auto"/>
            <w:vAlign w:val="center"/>
          </w:tcPr>
          <w:p w14:paraId="12A7EED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619,346.77</w:t>
            </w:r>
          </w:p>
        </w:tc>
        <w:tc>
          <w:tcPr>
            <w:tcW w:w="1134" w:type="dxa"/>
            <w:tcBorders>
              <w:top w:val="nil"/>
              <w:left w:val="nil"/>
              <w:bottom w:val="single" w:sz="4" w:space="0" w:color="auto"/>
              <w:right w:val="single" w:sz="4" w:space="0" w:color="auto"/>
            </w:tcBorders>
            <w:shd w:val="clear" w:color="auto" w:fill="auto"/>
            <w:vAlign w:val="center"/>
          </w:tcPr>
          <w:p w14:paraId="4F82BA4C"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317,765.38</w:t>
            </w:r>
          </w:p>
        </w:tc>
        <w:tc>
          <w:tcPr>
            <w:tcW w:w="1134" w:type="dxa"/>
            <w:tcBorders>
              <w:top w:val="nil"/>
              <w:left w:val="nil"/>
              <w:bottom w:val="single" w:sz="4" w:space="0" w:color="auto"/>
              <w:right w:val="single" w:sz="4" w:space="0" w:color="auto"/>
            </w:tcBorders>
            <w:shd w:val="clear" w:color="auto" w:fill="auto"/>
            <w:vAlign w:val="center"/>
          </w:tcPr>
          <w:p w14:paraId="6531C9A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937,112.15</w:t>
            </w:r>
          </w:p>
        </w:tc>
        <w:tc>
          <w:tcPr>
            <w:tcW w:w="992" w:type="dxa"/>
            <w:tcBorders>
              <w:top w:val="nil"/>
              <w:left w:val="nil"/>
              <w:bottom w:val="single" w:sz="4" w:space="0" w:color="auto"/>
              <w:right w:val="single" w:sz="4" w:space="0" w:color="auto"/>
            </w:tcBorders>
            <w:shd w:val="clear" w:color="auto" w:fill="auto"/>
            <w:vAlign w:val="center"/>
          </w:tcPr>
          <w:p w14:paraId="4212EA6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137,501.49</w:t>
            </w:r>
          </w:p>
        </w:tc>
        <w:tc>
          <w:tcPr>
            <w:tcW w:w="709" w:type="dxa"/>
            <w:tcBorders>
              <w:top w:val="nil"/>
              <w:left w:val="nil"/>
              <w:bottom w:val="single" w:sz="4" w:space="0" w:color="auto"/>
              <w:right w:val="single" w:sz="4" w:space="0" w:color="auto"/>
            </w:tcBorders>
            <w:shd w:val="clear" w:color="auto" w:fill="auto"/>
            <w:vAlign w:val="center"/>
          </w:tcPr>
          <w:p w14:paraId="6AB77B95"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87.20%</w:t>
            </w:r>
          </w:p>
        </w:tc>
      </w:tr>
      <w:tr w:rsidR="006A6B2E" w:rsidRPr="006A6B2E" w14:paraId="45B37D1F" w14:textId="77777777" w:rsidTr="006760B2">
        <w:trPr>
          <w:trHeight w:val="987"/>
        </w:trPr>
        <w:tc>
          <w:tcPr>
            <w:tcW w:w="1160" w:type="dxa"/>
            <w:tcBorders>
              <w:top w:val="nil"/>
              <w:left w:val="single" w:sz="4" w:space="0" w:color="auto"/>
              <w:bottom w:val="single" w:sz="4" w:space="0" w:color="auto"/>
              <w:right w:val="single" w:sz="4" w:space="0" w:color="auto"/>
            </w:tcBorders>
            <w:shd w:val="clear" w:color="auto" w:fill="auto"/>
            <w:vAlign w:val="center"/>
          </w:tcPr>
          <w:p w14:paraId="39F5292C"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0D3956AD"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Factores asociados a las dislipidemias en población infantil de las regiones fronteriza de Chiapas y centro de Tabasco.</w:t>
            </w:r>
          </w:p>
        </w:tc>
        <w:tc>
          <w:tcPr>
            <w:tcW w:w="259" w:type="dxa"/>
            <w:tcBorders>
              <w:top w:val="nil"/>
              <w:left w:val="nil"/>
              <w:bottom w:val="single" w:sz="4" w:space="0" w:color="auto"/>
              <w:right w:val="single" w:sz="4" w:space="0" w:color="auto"/>
            </w:tcBorders>
            <w:shd w:val="clear" w:color="auto" w:fill="auto"/>
            <w:textDirection w:val="btLr"/>
            <w:vAlign w:val="center"/>
          </w:tcPr>
          <w:p w14:paraId="6BBEEE95"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08/06/18</w:t>
            </w:r>
          </w:p>
        </w:tc>
        <w:tc>
          <w:tcPr>
            <w:tcW w:w="283" w:type="dxa"/>
            <w:tcBorders>
              <w:top w:val="nil"/>
              <w:left w:val="nil"/>
              <w:bottom w:val="single" w:sz="4" w:space="0" w:color="auto"/>
              <w:right w:val="single" w:sz="4" w:space="0" w:color="auto"/>
            </w:tcBorders>
            <w:shd w:val="clear" w:color="auto" w:fill="auto"/>
            <w:textDirection w:val="btLr"/>
            <w:vAlign w:val="center"/>
          </w:tcPr>
          <w:p w14:paraId="16D3ABC3"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08/06/20</w:t>
            </w:r>
          </w:p>
        </w:tc>
        <w:tc>
          <w:tcPr>
            <w:tcW w:w="284" w:type="dxa"/>
            <w:tcBorders>
              <w:top w:val="nil"/>
              <w:left w:val="nil"/>
              <w:bottom w:val="single" w:sz="4" w:space="0" w:color="auto"/>
              <w:right w:val="single" w:sz="4" w:space="0" w:color="auto"/>
            </w:tcBorders>
            <w:shd w:val="clear" w:color="auto" w:fill="auto"/>
            <w:textDirection w:val="btLr"/>
            <w:vAlign w:val="center"/>
          </w:tcPr>
          <w:p w14:paraId="51712564"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16/11/20</w:t>
            </w:r>
          </w:p>
        </w:tc>
        <w:tc>
          <w:tcPr>
            <w:tcW w:w="1134" w:type="dxa"/>
            <w:tcBorders>
              <w:top w:val="nil"/>
              <w:left w:val="nil"/>
              <w:bottom w:val="single" w:sz="4" w:space="0" w:color="auto"/>
              <w:right w:val="single" w:sz="4" w:space="0" w:color="auto"/>
            </w:tcBorders>
            <w:shd w:val="clear" w:color="auto" w:fill="auto"/>
            <w:vAlign w:val="center"/>
          </w:tcPr>
          <w:p w14:paraId="7CB44717"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1,385,160.00</w:t>
            </w:r>
          </w:p>
        </w:tc>
        <w:tc>
          <w:tcPr>
            <w:tcW w:w="1134" w:type="dxa"/>
            <w:tcBorders>
              <w:top w:val="nil"/>
              <w:left w:val="nil"/>
              <w:bottom w:val="single" w:sz="4" w:space="0" w:color="auto"/>
              <w:right w:val="single" w:sz="4" w:space="0" w:color="auto"/>
            </w:tcBorders>
            <w:shd w:val="clear" w:color="auto" w:fill="auto"/>
            <w:vAlign w:val="center"/>
          </w:tcPr>
          <w:p w14:paraId="2B182E6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1,385,160.00</w:t>
            </w:r>
          </w:p>
        </w:tc>
        <w:tc>
          <w:tcPr>
            <w:tcW w:w="1134" w:type="dxa"/>
            <w:tcBorders>
              <w:top w:val="nil"/>
              <w:left w:val="nil"/>
              <w:bottom w:val="single" w:sz="4" w:space="0" w:color="auto"/>
              <w:right w:val="single" w:sz="4" w:space="0" w:color="auto"/>
            </w:tcBorders>
            <w:shd w:val="clear" w:color="auto" w:fill="auto"/>
            <w:vAlign w:val="center"/>
          </w:tcPr>
          <w:p w14:paraId="59B9C2D2"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051" w:type="dxa"/>
            <w:tcBorders>
              <w:top w:val="nil"/>
              <w:left w:val="nil"/>
              <w:bottom w:val="single" w:sz="4" w:space="0" w:color="auto"/>
              <w:right w:val="single" w:sz="4" w:space="0" w:color="auto"/>
            </w:tcBorders>
            <w:shd w:val="clear" w:color="auto" w:fill="auto"/>
            <w:vAlign w:val="center"/>
          </w:tcPr>
          <w:p w14:paraId="4673C71C"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1,385,160.00</w:t>
            </w:r>
          </w:p>
        </w:tc>
        <w:tc>
          <w:tcPr>
            <w:tcW w:w="1075" w:type="dxa"/>
            <w:tcBorders>
              <w:top w:val="nil"/>
              <w:left w:val="nil"/>
              <w:bottom w:val="single" w:sz="4" w:space="0" w:color="auto"/>
              <w:right w:val="single" w:sz="4" w:space="0" w:color="auto"/>
            </w:tcBorders>
            <w:shd w:val="clear" w:color="auto" w:fill="auto"/>
            <w:vAlign w:val="center"/>
          </w:tcPr>
          <w:p w14:paraId="62AA485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1,273,381.82</w:t>
            </w:r>
          </w:p>
        </w:tc>
        <w:tc>
          <w:tcPr>
            <w:tcW w:w="1134" w:type="dxa"/>
            <w:tcBorders>
              <w:top w:val="nil"/>
              <w:left w:val="nil"/>
              <w:bottom w:val="single" w:sz="4" w:space="0" w:color="auto"/>
              <w:right w:val="single" w:sz="4" w:space="0" w:color="auto"/>
            </w:tcBorders>
            <w:shd w:val="clear" w:color="auto" w:fill="auto"/>
            <w:vAlign w:val="center"/>
          </w:tcPr>
          <w:p w14:paraId="39A5791C"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47,768.86</w:t>
            </w:r>
          </w:p>
        </w:tc>
        <w:tc>
          <w:tcPr>
            <w:tcW w:w="1134" w:type="dxa"/>
            <w:tcBorders>
              <w:top w:val="nil"/>
              <w:left w:val="nil"/>
              <w:bottom w:val="single" w:sz="4" w:space="0" w:color="auto"/>
              <w:right w:val="single" w:sz="4" w:space="0" w:color="auto"/>
            </w:tcBorders>
            <w:shd w:val="clear" w:color="auto" w:fill="auto"/>
            <w:vAlign w:val="center"/>
          </w:tcPr>
          <w:p w14:paraId="1C2402A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1,321,150.68</w:t>
            </w:r>
          </w:p>
        </w:tc>
        <w:tc>
          <w:tcPr>
            <w:tcW w:w="992" w:type="dxa"/>
            <w:tcBorders>
              <w:top w:val="nil"/>
              <w:left w:val="nil"/>
              <w:bottom w:val="single" w:sz="4" w:space="0" w:color="auto"/>
              <w:right w:val="single" w:sz="4" w:space="0" w:color="auto"/>
            </w:tcBorders>
            <w:shd w:val="clear" w:color="auto" w:fill="auto"/>
            <w:vAlign w:val="center"/>
          </w:tcPr>
          <w:p w14:paraId="2C86DEEB"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64,009.32</w:t>
            </w:r>
          </w:p>
        </w:tc>
        <w:tc>
          <w:tcPr>
            <w:tcW w:w="709" w:type="dxa"/>
            <w:tcBorders>
              <w:top w:val="nil"/>
              <w:left w:val="nil"/>
              <w:bottom w:val="single" w:sz="4" w:space="0" w:color="auto"/>
              <w:right w:val="single" w:sz="4" w:space="0" w:color="auto"/>
            </w:tcBorders>
            <w:shd w:val="clear" w:color="auto" w:fill="auto"/>
            <w:vAlign w:val="center"/>
          </w:tcPr>
          <w:p w14:paraId="4D22A8D3"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95.38%</w:t>
            </w:r>
          </w:p>
        </w:tc>
      </w:tr>
      <w:tr w:rsidR="006A6B2E" w:rsidRPr="006A6B2E" w14:paraId="55C522D8" w14:textId="77777777" w:rsidTr="006760B2">
        <w:trPr>
          <w:trHeight w:val="987"/>
        </w:trPr>
        <w:tc>
          <w:tcPr>
            <w:tcW w:w="1160" w:type="dxa"/>
            <w:tcBorders>
              <w:top w:val="nil"/>
              <w:left w:val="single" w:sz="4" w:space="0" w:color="auto"/>
              <w:bottom w:val="single" w:sz="4" w:space="0" w:color="auto"/>
              <w:right w:val="single" w:sz="4" w:space="0" w:color="auto"/>
            </w:tcBorders>
            <w:shd w:val="clear" w:color="auto" w:fill="auto"/>
            <w:vAlign w:val="center"/>
          </w:tcPr>
          <w:p w14:paraId="11D3D945"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lastRenderedPageBreak/>
              <w:t>FONCICYT-UAM-C</w:t>
            </w:r>
          </w:p>
        </w:tc>
        <w:tc>
          <w:tcPr>
            <w:tcW w:w="2780" w:type="dxa"/>
            <w:tcBorders>
              <w:top w:val="nil"/>
              <w:left w:val="nil"/>
              <w:bottom w:val="single" w:sz="4" w:space="0" w:color="auto"/>
              <w:right w:val="single" w:sz="4" w:space="0" w:color="auto"/>
            </w:tcBorders>
            <w:shd w:val="clear" w:color="auto" w:fill="auto"/>
            <w:vAlign w:val="center"/>
          </w:tcPr>
          <w:p w14:paraId="0742D8BA"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Resilient People, Resilient Ecosystems in Smart Cities (RESPIRES).</w:t>
            </w:r>
          </w:p>
        </w:tc>
        <w:tc>
          <w:tcPr>
            <w:tcW w:w="259" w:type="dxa"/>
            <w:tcBorders>
              <w:top w:val="nil"/>
              <w:left w:val="nil"/>
              <w:bottom w:val="single" w:sz="4" w:space="0" w:color="auto"/>
              <w:right w:val="single" w:sz="4" w:space="0" w:color="auto"/>
            </w:tcBorders>
            <w:shd w:val="clear" w:color="auto" w:fill="auto"/>
            <w:textDirection w:val="btLr"/>
            <w:vAlign w:val="center"/>
          </w:tcPr>
          <w:p w14:paraId="2A8114F0"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16/01/20</w:t>
            </w:r>
          </w:p>
        </w:tc>
        <w:tc>
          <w:tcPr>
            <w:tcW w:w="283" w:type="dxa"/>
            <w:tcBorders>
              <w:top w:val="nil"/>
              <w:left w:val="nil"/>
              <w:bottom w:val="single" w:sz="4" w:space="0" w:color="auto"/>
              <w:right w:val="single" w:sz="4" w:space="0" w:color="auto"/>
            </w:tcBorders>
            <w:shd w:val="clear" w:color="auto" w:fill="auto"/>
            <w:textDirection w:val="btLr"/>
            <w:vAlign w:val="center"/>
          </w:tcPr>
          <w:p w14:paraId="350D0BF6"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06/11/22</w:t>
            </w:r>
          </w:p>
        </w:tc>
        <w:tc>
          <w:tcPr>
            <w:tcW w:w="284" w:type="dxa"/>
            <w:tcBorders>
              <w:top w:val="nil"/>
              <w:left w:val="nil"/>
              <w:bottom w:val="single" w:sz="4" w:space="0" w:color="auto"/>
              <w:right w:val="single" w:sz="4" w:space="0" w:color="auto"/>
            </w:tcBorders>
            <w:shd w:val="clear" w:color="auto" w:fill="auto"/>
            <w:textDirection w:val="btLr"/>
            <w:vAlign w:val="center"/>
          </w:tcPr>
          <w:p w14:paraId="5090AEDD"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59912D9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225,000.00</w:t>
            </w:r>
          </w:p>
        </w:tc>
        <w:tc>
          <w:tcPr>
            <w:tcW w:w="1134" w:type="dxa"/>
            <w:tcBorders>
              <w:top w:val="nil"/>
              <w:left w:val="nil"/>
              <w:bottom w:val="single" w:sz="4" w:space="0" w:color="auto"/>
              <w:right w:val="single" w:sz="4" w:space="0" w:color="auto"/>
            </w:tcBorders>
            <w:shd w:val="clear" w:color="auto" w:fill="auto"/>
            <w:vAlign w:val="center"/>
          </w:tcPr>
          <w:p w14:paraId="318F343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DD27EC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75,000.00</w:t>
            </w:r>
          </w:p>
        </w:tc>
        <w:tc>
          <w:tcPr>
            <w:tcW w:w="1051" w:type="dxa"/>
            <w:tcBorders>
              <w:top w:val="nil"/>
              <w:left w:val="nil"/>
              <w:bottom w:val="single" w:sz="4" w:space="0" w:color="auto"/>
              <w:right w:val="single" w:sz="4" w:space="0" w:color="auto"/>
            </w:tcBorders>
            <w:shd w:val="clear" w:color="auto" w:fill="auto"/>
            <w:vAlign w:val="center"/>
          </w:tcPr>
          <w:p w14:paraId="6F55F0C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75,000.00</w:t>
            </w:r>
          </w:p>
        </w:tc>
        <w:tc>
          <w:tcPr>
            <w:tcW w:w="1075" w:type="dxa"/>
            <w:tcBorders>
              <w:top w:val="nil"/>
              <w:left w:val="nil"/>
              <w:bottom w:val="single" w:sz="4" w:space="0" w:color="auto"/>
              <w:right w:val="single" w:sz="4" w:space="0" w:color="auto"/>
            </w:tcBorders>
            <w:shd w:val="clear" w:color="auto" w:fill="auto"/>
            <w:vAlign w:val="center"/>
          </w:tcPr>
          <w:p w14:paraId="4F03F33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597544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11,145.31</w:t>
            </w:r>
          </w:p>
        </w:tc>
        <w:tc>
          <w:tcPr>
            <w:tcW w:w="1134" w:type="dxa"/>
            <w:tcBorders>
              <w:top w:val="nil"/>
              <w:left w:val="nil"/>
              <w:bottom w:val="single" w:sz="4" w:space="0" w:color="auto"/>
              <w:right w:val="single" w:sz="4" w:space="0" w:color="auto"/>
            </w:tcBorders>
            <w:shd w:val="clear" w:color="auto" w:fill="auto"/>
            <w:vAlign w:val="center"/>
          </w:tcPr>
          <w:p w14:paraId="7989484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11,145.31</w:t>
            </w:r>
          </w:p>
        </w:tc>
        <w:tc>
          <w:tcPr>
            <w:tcW w:w="992" w:type="dxa"/>
            <w:tcBorders>
              <w:top w:val="nil"/>
              <w:left w:val="nil"/>
              <w:bottom w:val="single" w:sz="4" w:space="0" w:color="auto"/>
              <w:right w:val="single" w:sz="4" w:space="0" w:color="auto"/>
            </w:tcBorders>
            <w:shd w:val="clear" w:color="auto" w:fill="auto"/>
            <w:vAlign w:val="center"/>
          </w:tcPr>
          <w:p w14:paraId="22A71B92"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63,854.69</w:t>
            </w:r>
          </w:p>
        </w:tc>
        <w:tc>
          <w:tcPr>
            <w:tcW w:w="709" w:type="dxa"/>
            <w:tcBorders>
              <w:top w:val="nil"/>
              <w:left w:val="nil"/>
              <w:bottom w:val="single" w:sz="4" w:space="0" w:color="auto"/>
              <w:right w:val="single" w:sz="4" w:space="0" w:color="auto"/>
            </w:tcBorders>
            <w:shd w:val="clear" w:color="auto" w:fill="auto"/>
            <w:vAlign w:val="center"/>
          </w:tcPr>
          <w:p w14:paraId="7FD97E09"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14.86%</w:t>
            </w:r>
          </w:p>
        </w:tc>
      </w:tr>
      <w:tr w:rsidR="006A6B2E" w:rsidRPr="006A6B2E" w14:paraId="6BB417FD" w14:textId="77777777" w:rsidTr="006760B2">
        <w:trPr>
          <w:trHeight w:val="987"/>
        </w:trPr>
        <w:tc>
          <w:tcPr>
            <w:tcW w:w="1160" w:type="dxa"/>
            <w:tcBorders>
              <w:top w:val="nil"/>
              <w:left w:val="single" w:sz="4" w:space="0" w:color="auto"/>
              <w:bottom w:val="single" w:sz="4" w:space="0" w:color="auto"/>
              <w:right w:val="single" w:sz="4" w:space="0" w:color="auto"/>
            </w:tcBorders>
            <w:shd w:val="clear" w:color="auto" w:fill="auto"/>
            <w:vAlign w:val="center"/>
          </w:tcPr>
          <w:p w14:paraId="06D690D0"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707E34F4"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 xml:space="preserve">Ampliación, complementación y conclusión de diagnóstico y escenarios en los territorios tren maya    </w:t>
            </w:r>
          </w:p>
        </w:tc>
        <w:tc>
          <w:tcPr>
            <w:tcW w:w="259" w:type="dxa"/>
            <w:tcBorders>
              <w:top w:val="nil"/>
              <w:left w:val="nil"/>
              <w:bottom w:val="single" w:sz="4" w:space="0" w:color="auto"/>
              <w:right w:val="single" w:sz="4" w:space="0" w:color="auto"/>
            </w:tcBorders>
            <w:shd w:val="clear" w:color="auto" w:fill="auto"/>
            <w:textDirection w:val="btLr"/>
            <w:vAlign w:val="center"/>
          </w:tcPr>
          <w:p w14:paraId="34C27A17"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19/03/20</w:t>
            </w:r>
          </w:p>
        </w:tc>
        <w:tc>
          <w:tcPr>
            <w:tcW w:w="283" w:type="dxa"/>
            <w:tcBorders>
              <w:top w:val="nil"/>
              <w:left w:val="nil"/>
              <w:bottom w:val="single" w:sz="4" w:space="0" w:color="auto"/>
              <w:right w:val="single" w:sz="4" w:space="0" w:color="auto"/>
            </w:tcBorders>
            <w:shd w:val="clear" w:color="auto" w:fill="auto"/>
            <w:textDirection w:val="btLr"/>
            <w:vAlign w:val="center"/>
          </w:tcPr>
          <w:p w14:paraId="23D28B2A"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5F3196AF"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0C6E9BE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446,600.00</w:t>
            </w:r>
          </w:p>
        </w:tc>
        <w:tc>
          <w:tcPr>
            <w:tcW w:w="1134" w:type="dxa"/>
            <w:tcBorders>
              <w:top w:val="nil"/>
              <w:left w:val="nil"/>
              <w:bottom w:val="single" w:sz="4" w:space="0" w:color="auto"/>
              <w:right w:val="single" w:sz="4" w:space="0" w:color="auto"/>
            </w:tcBorders>
            <w:shd w:val="clear" w:color="auto" w:fill="auto"/>
            <w:vAlign w:val="center"/>
          </w:tcPr>
          <w:p w14:paraId="0A5FCF1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897E3CC"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446,600.00</w:t>
            </w:r>
          </w:p>
        </w:tc>
        <w:tc>
          <w:tcPr>
            <w:tcW w:w="1051" w:type="dxa"/>
            <w:tcBorders>
              <w:top w:val="nil"/>
              <w:left w:val="nil"/>
              <w:bottom w:val="single" w:sz="4" w:space="0" w:color="auto"/>
              <w:right w:val="single" w:sz="4" w:space="0" w:color="auto"/>
            </w:tcBorders>
            <w:shd w:val="clear" w:color="auto" w:fill="auto"/>
            <w:vAlign w:val="center"/>
          </w:tcPr>
          <w:p w14:paraId="160ABF1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446,600.00</w:t>
            </w:r>
          </w:p>
        </w:tc>
        <w:tc>
          <w:tcPr>
            <w:tcW w:w="1075" w:type="dxa"/>
            <w:tcBorders>
              <w:top w:val="nil"/>
              <w:left w:val="nil"/>
              <w:bottom w:val="single" w:sz="4" w:space="0" w:color="auto"/>
              <w:right w:val="single" w:sz="4" w:space="0" w:color="auto"/>
            </w:tcBorders>
            <w:shd w:val="clear" w:color="auto" w:fill="auto"/>
            <w:vAlign w:val="center"/>
          </w:tcPr>
          <w:p w14:paraId="355073E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A7B030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140,621.33</w:t>
            </w:r>
          </w:p>
        </w:tc>
        <w:tc>
          <w:tcPr>
            <w:tcW w:w="1134" w:type="dxa"/>
            <w:tcBorders>
              <w:top w:val="nil"/>
              <w:left w:val="nil"/>
              <w:bottom w:val="single" w:sz="4" w:space="0" w:color="auto"/>
              <w:right w:val="single" w:sz="4" w:space="0" w:color="auto"/>
            </w:tcBorders>
            <w:shd w:val="clear" w:color="auto" w:fill="auto"/>
            <w:vAlign w:val="center"/>
          </w:tcPr>
          <w:p w14:paraId="0C30713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140,621.33</w:t>
            </w:r>
          </w:p>
        </w:tc>
        <w:tc>
          <w:tcPr>
            <w:tcW w:w="992" w:type="dxa"/>
            <w:tcBorders>
              <w:top w:val="nil"/>
              <w:left w:val="nil"/>
              <w:bottom w:val="single" w:sz="4" w:space="0" w:color="auto"/>
              <w:right w:val="single" w:sz="4" w:space="0" w:color="auto"/>
            </w:tcBorders>
            <w:shd w:val="clear" w:color="auto" w:fill="auto"/>
            <w:vAlign w:val="center"/>
          </w:tcPr>
          <w:p w14:paraId="3974625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305,978.67</w:t>
            </w:r>
          </w:p>
        </w:tc>
        <w:tc>
          <w:tcPr>
            <w:tcW w:w="709" w:type="dxa"/>
            <w:tcBorders>
              <w:top w:val="nil"/>
              <w:left w:val="nil"/>
              <w:bottom w:val="single" w:sz="4" w:space="0" w:color="auto"/>
              <w:right w:val="single" w:sz="4" w:space="0" w:color="auto"/>
            </w:tcBorders>
            <w:shd w:val="clear" w:color="auto" w:fill="auto"/>
            <w:vAlign w:val="center"/>
          </w:tcPr>
          <w:p w14:paraId="40ED53C9"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31.49%</w:t>
            </w:r>
          </w:p>
        </w:tc>
      </w:tr>
      <w:tr w:rsidR="006A6B2E" w:rsidRPr="006A6B2E" w14:paraId="7320682C" w14:textId="77777777" w:rsidTr="006760B2">
        <w:trPr>
          <w:trHeight w:val="987"/>
        </w:trPr>
        <w:tc>
          <w:tcPr>
            <w:tcW w:w="1160" w:type="dxa"/>
            <w:tcBorders>
              <w:top w:val="nil"/>
              <w:left w:val="single" w:sz="4" w:space="0" w:color="auto"/>
              <w:bottom w:val="single" w:sz="4" w:space="0" w:color="auto"/>
              <w:right w:val="single" w:sz="4" w:space="0" w:color="auto"/>
            </w:tcBorders>
            <w:shd w:val="clear" w:color="auto" w:fill="auto"/>
            <w:vAlign w:val="center"/>
          </w:tcPr>
          <w:p w14:paraId="77093A2B"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FONDO SECTORIAL DE INVESTIGACION Y DESARROLLO SOBRE EL AGUA</w:t>
            </w:r>
          </w:p>
        </w:tc>
        <w:tc>
          <w:tcPr>
            <w:tcW w:w="2780" w:type="dxa"/>
            <w:tcBorders>
              <w:top w:val="nil"/>
              <w:left w:val="nil"/>
              <w:bottom w:val="single" w:sz="4" w:space="0" w:color="auto"/>
              <w:right w:val="single" w:sz="4" w:space="0" w:color="auto"/>
            </w:tcBorders>
            <w:shd w:val="clear" w:color="auto" w:fill="auto"/>
            <w:vAlign w:val="center"/>
          </w:tcPr>
          <w:p w14:paraId="38098E2A"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Atlas de los humedales del Sur-Sureste y sus amenazas.</w:t>
            </w:r>
          </w:p>
        </w:tc>
        <w:tc>
          <w:tcPr>
            <w:tcW w:w="259" w:type="dxa"/>
            <w:tcBorders>
              <w:top w:val="nil"/>
              <w:left w:val="nil"/>
              <w:bottom w:val="single" w:sz="4" w:space="0" w:color="auto"/>
              <w:right w:val="single" w:sz="4" w:space="0" w:color="auto"/>
            </w:tcBorders>
            <w:shd w:val="clear" w:color="auto" w:fill="auto"/>
            <w:textDirection w:val="btLr"/>
            <w:vAlign w:val="center"/>
          </w:tcPr>
          <w:p w14:paraId="619FB58D"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21/11/19</w:t>
            </w:r>
          </w:p>
        </w:tc>
        <w:tc>
          <w:tcPr>
            <w:tcW w:w="283" w:type="dxa"/>
            <w:tcBorders>
              <w:top w:val="nil"/>
              <w:left w:val="nil"/>
              <w:bottom w:val="single" w:sz="4" w:space="0" w:color="auto"/>
              <w:right w:val="single" w:sz="4" w:space="0" w:color="auto"/>
            </w:tcBorders>
            <w:shd w:val="clear" w:color="auto" w:fill="auto"/>
            <w:textDirection w:val="btLr"/>
            <w:vAlign w:val="center"/>
          </w:tcPr>
          <w:p w14:paraId="4704C953"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20/11/22</w:t>
            </w:r>
          </w:p>
        </w:tc>
        <w:tc>
          <w:tcPr>
            <w:tcW w:w="284" w:type="dxa"/>
            <w:tcBorders>
              <w:top w:val="nil"/>
              <w:left w:val="nil"/>
              <w:bottom w:val="single" w:sz="4" w:space="0" w:color="auto"/>
              <w:right w:val="single" w:sz="4" w:space="0" w:color="auto"/>
            </w:tcBorders>
            <w:shd w:val="clear" w:color="auto" w:fill="auto"/>
            <w:textDirection w:val="btLr"/>
            <w:vAlign w:val="center"/>
          </w:tcPr>
          <w:p w14:paraId="1DAC4C99"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76033C1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5,471,560.00</w:t>
            </w:r>
          </w:p>
        </w:tc>
        <w:tc>
          <w:tcPr>
            <w:tcW w:w="1134" w:type="dxa"/>
            <w:tcBorders>
              <w:top w:val="nil"/>
              <w:left w:val="nil"/>
              <w:bottom w:val="single" w:sz="4" w:space="0" w:color="auto"/>
              <w:right w:val="single" w:sz="4" w:space="0" w:color="auto"/>
            </w:tcBorders>
            <w:shd w:val="clear" w:color="auto" w:fill="auto"/>
            <w:vAlign w:val="center"/>
          </w:tcPr>
          <w:p w14:paraId="7524DBC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211302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2,260,000.00</w:t>
            </w:r>
          </w:p>
        </w:tc>
        <w:tc>
          <w:tcPr>
            <w:tcW w:w="1051" w:type="dxa"/>
            <w:tcBorders>
              <w:top w:val="nil"/>
              <w:left w:val="nil"/>
              <w:bottom w:val="single" w:sz="4" w:space="0" w:color="auto"/>
              <w:right w:val="single" w:sz="4" w:space="0" w:color="auto"/>
            </w:tcBorders>
            <w:shd w:val="clear" w:color="auto" w:fill="auto"/>
            <w:vAlign w:val="center"/>
          </w:tcPr>
          <w:p w14:paraId="0870F23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2,260,000.00</w:t>
            </w:r>
          </w:p>
        </w:tc>
        <w:tc>
          <w:tcPr>
            <w:tcW w:w="1075" w:type="dxa"/>
            <w:tcBorders>
              <w:top w:val="nil"/>
              <w:left w:val="nil"/>
              <w:bottom w:val="single" w:sz="4" w:space="0" w:color="auto"/>
              <w:right w:val="single" w:sz="4" w:space="0" w:color="auto"/>
            </w:tcBorders>
            <w:shd w:val="clear" w:color="auto" w:fill="auto"/>
            <w:vAlign w:val="center"/>
          </w:tcPr>
          <w:p w14:paraId="70088AE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2C5D43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596,902.97</w:t>
            </w:r>
          </w:p>
        </w:tc>
        <w:tc>
          <w:tcPr>
            <w:tcW w:w="1134" w:type="dxa"/>
            <w:tcBorders>
              <w:top w:val="nil"/>
              <w:left w:val="nil"/>
              <w:bottom w:val="single" w:sz="4" w:space="0" w:color="auto"/>
              <w:right w:val="single" w:sz="4" w:space="0" w:color="auto"/>
            </w:tcBorders>
            <w:shd w:val="clear" w:color="auto" w:fill="auto"/>
            <w:vAlign w:val="center"/>
          </w:tcPr>
          <w:p w14:paraId="4A6A945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596,902.97</w:t>
            </w:r>
          </w:p>
        </w:tc>
        <w:tc>
          <w:tcPr>
            <w:tcW w:w="992" w:type="dxa"/>
            <w:tcBorders>
              <w:top w:val="nil"/>
              <w:left w:val="nil"/>
              <w:bottom w:val="single" w:sz="4" w:space="0" w:color="auto"/>
              <w:right w:val="single" w:sz="4" w:space="0" w:color="auto"/>
            </w:tcBorders>
            <w:shd w:val="clear" w:color="auto" w:fill="auto"/>
            <w:vAlign w:val="center"/>
          </w:tcPr>
          <w:p w14:paraId="75CA02C7"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1,663,097.03</w:t>
            </w:r>
          </w:p>
        </w:tc>
        <w:tc>
          <w:tcPr>
            <w:tcW w:w="709" w:type="dxa"/>
            <w:tcBorders>
              <w:top w:val="nil"/>
              <w:left w:val="nil"/>
              <w:bottom w:val="single" w:sz="4" w:space="0" w:color="auto"/>
              <w:right w:val="single" w:sz="4" w:space="0" w:color="auto"/>
            </w:tcBorders>
            <w:shd w:val="clear" w:color="auto" w:fill="auto"/>
            <w:vAlign w:val="center"/>
          </w:tcPr>
          <w:p w14:paraId="61D99470"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26.41%</w:t>
            </w:r>
          </w:p>
        </w:tc>
      </w:tr>
      <w:tr w:rsidR="006A6B2E" w:rsidRPr="006A6B2E" w14:paraId="374A897A" w14:textId="77777777" w:rsidTr="006760B2">
        <w:trPr>
          <w:trHeight w:val="987"/>
        </w:trPr>
        <w:tc>
          <w:tcPr>
            <w:tcW w:w="1160" w:type="dxa"/>
            <w:tcBorders>
              <w:top w:val="nil"/>
              <w:left w:val="single" w:sz="4" w:space="0" w:color="auto"/>
              <w:bottom w:val="single" w:sz="4" w:space="0" w:color="auto"/>
              <w:right w:val="single" w:sz="4" w:space="0" w:color="auto"/>
            </w:tcBorders>
            <w:shd w:val="clear" w:color="auto" w:fill="auto"/>
            <w:vAlign w:val="center"/>
          </w:tcPr>
          <w:p w14:paraId="3D4957DF"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Fondo Sectorial de Investigación para la Educación (SEP-CONACYT).</w:t>
            </w:r>
          </w:p>
        </w:tc>
        <w:tc>
          <w:tcPr>
            <w:tcW w:w="2780" w:type="dxa"/>
            <w:tcBorders>
              <w:top w:val="nil"/>
              <w:left w:val="nil"/>
              <w:bottom w:val="single" w:sz="4" w:space="0" w:color="auto"/>
              <w:right w:val="single" w:sz="4" w:space="0" w:color="auto"/>
            </w:tcBorders>
            <w:shd w:val="clear" w:color="auto" w:fill="auto"/>
            <w:vAlign w:val="center"/>
          </w:tcPr>
          <w:p w14:paraId="41BCD177"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Efecto de las macroalgas de tapete en etapas tempranas del coral masivo orbicella annularis en el Caribe Mexicano.</w:t>
            </w:r>
          </w:p>
        </w:tc>
        <w:tc>
          <w:tcPr>
            <w:tcW w:w="259" w:type="dxa"/>
            <w:tcBorders>
              <w:top w:val="nil"/>
              <w:left w:val="nil"/>
              <w:bottom w:val="single" w:sz="4" w:space="0" w:color="auto"/>
              <w:right w:val="single" w:sz="4" w:space="0" w:color="auto"/>
            </w:tcBorders>
            <w:shd w:val="clear" w:color="auto" w:fill="auto"/>
            <w:textDirection w:val="btLr"/>
            <w:vAlign w:val="center"/>
          </w:tcPr>
          <w:p w14:paraId="03BC98B4"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25/08/16</w:t>
            </w:r>
          </w:p>
        </w:tc>
        <w:tc>
          <w:tcPr>
            <w:tcW w:w="283" w:type="dxa"/>
            <w:tcBorders>
              <w:top w:val="nil"/>
              <w:left w:val="nil"/>
              <w:bottom w:val="single" w:sz="4" w:space="0" w:color="auto"/>
              <w:right w:val="single" w:sz="4" w:space="0" w:color="auto"/>
            </w:tcBorders>
            <w:shd w:val="clear" w:color="auto" w:fill="auto"/>
            <w:textDirection w:val="btLr"/>
            <w:vAlign w:val="center"/>
          </w:tcPr>
          <w:p w14:paraId="753AD607"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25/08/19</w:t>
            </w:r>
          </w:p>
        </w:tc>
        <w:tc>
          <w:tcPr>
            <w:tcW w:w="284" w:type="dxa"/>
            <w:tcBorders>
              <w:top w:val="nil"/>
              <w:left w:val="nil"/>
              <w:bottom w:val="single" w:sz="4" w:space="0" w:color="auto"/>
              <w:right w:val="single" w:sz="4" w:space="0" w:color="auto"/>
            </w:tcBorders>
            <w:shd w:val="clear" w:color="auto" w:fill="auto"/>
            <w:textDirection w:val="btLr"/>
            <w:vAlign w:val="center"/>
          </w:tcPr>
          <w:p w14:paraId="6D31C3ED"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25/02/20</w:t>
            </w:r>
          </w:p>
        </w:tc>
        <w:tc>
          <w:tcPr>
            <w:tcW w:w="1134" w:type="dxa"/>
            <w:tcBorders>
              <w:top w:val="nil"/>
              <w:left w:val="nil"/>
              <w:bottom w:val="single" w:sz="4" w:space="0" w:color="auto"/>
              <w:right w:val="single" w:sz="4" w:space="0" w:color="auto"/>
            </w:tcBorders>
            <w:shd w:val="clear" w:color="auto" w:fill="auto"/>
            <w:vAlign w:val="center"/>
          </w:tcPr>
          <w:p w14:paraId="29363ED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1,496,910.16</w:t>
            </w:r>
          </w:p>
        </w:tc>
        <w:tc>
          <w:tcPr>
            <w:tcW w:w="1134" w:type="dxa"/>
            <w:tcBorders>
              <w:top w:val="nil"/>
              <w:left w:val="nil"/>
              <w:bottom w:val="single" w:sz="4" w:space="0" w:color="auto"/>
              <w:right w:val="single" w:sz="4" w:space="0" w:color="auto"/>
            </w:tcBorders>
            <w:shd w:val="clear" w:color="auto" w:fill="auto"/>
            <w:vAlign w:val="center"/>
          </w:tcPr>
          <w:p w14:paraId="21151BD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1,496,910.96</w:t>
            </w:r>
          </w:p>
        </w:tc>
        <w:tc>
          <w:tcPr>
            <w:tcW w:w="1134" w:type="dxa"/>
            <w:tcBorders>
              <w:top w:val="nil"/>
              <w:left w:val="nil"/>
              <w:bottom w:val="single" w:sz="4" w:space="0" w:color="auto"/>
              <w:right w:val="single" w:sz="4" w:space="0" w:color="auto"/>
            </w:tcBorders>
            <w:shd w:val="clear" w:color="auto" w:fill="auto"/>
            <w:vAlign w:val="center"/>
          </w:tcPr>
          <w:p w14:paraId="41DAC6C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051" w:type="dxa"/>
            <w:tcBorders>
              <w:top w:val="nil"/>
              <w:left w:val="nil"/>
              <w:bottom w:val="single" w:sz="4" w:space="0" w:color="auto"/>
              <w:right w:val="single" w:sz="4" w:space="0" w:color="auto"/>
            </w:tcBorders>
            <w:shd w:val="clear" w:color="auto" w:fill="auto"/>
            <w:vAlign w:val="center"/>
          </w:tcPr>
          <w:p w14:paraId="010788F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1,496,910.96</w:t>
            </w:r>
          </w:p>
        </w:tc>
        <w:tc>
          <w:tcPr>
            <w:tcW w:w="1075" w:type="dxa"/>
            <w:tcBorders>
              <w:top w:val="nil"/>
              <w:left w:val="nil"/>
              <w:bottom w:val="single" w:sz="4" w:space="0" w:color="auto"/>
              <w:right w:val="single" w:sz="4" w:space="0" w:color="auto"/>
            </w:tcBorders>
            <w:shd w:val="clear" w:color="auto" w:fill="auto"/>
            <w:vAlign w:val="center"/>
          </w:tcPr>
          <w:p w14:paraId="191D738C"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1,465,024.95</w:t>
            </w:r>
          </w:p>
        </w:tc>
        <w:tc>
          <w:tcPr>
            <w:tcW w:w="1134" w:type="dxa"/>
            <w:tcBorders>
              <w:top w:val="nil"/>
              <w:left w:val="nil"/>
              <w:bottom w:val="single" w:sz="4" w:space="0" w:color="auto"/>
              <w:right w:val="single" w:sz="4" w:space="0" w:color="auto"/>
            </w:tcBorders>
            <w:shd w:val="clear" w:color="auto" w:fill="auto"/>
            <w:vAlign w:val="center"/>
          </w:tcPr>
          <w:p w14:paraId="19E68E37"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31,886.01</w:t>
            </w:r>
          </w:p>
        </w:tc>
        <w:tc>
          <w:tcPr>
            <w:tcW w:w="1134" w:type="dxa"/>
            <w:tcBorders>
              <w:top w:val="nil"/>
              <w:left w:val="nil"/>
              <w:bottom w:val="single" w:sz="4" w:space="0" w:color="auto"/>
              <w:right w:val="single" w:sz="4" w:space="0" w:color="auto"/>
            </w:tcBorders>
            <w:shd w:val="clear" w:color="auto" w:fill="auto"/>
            <w:vAlign w:val="center"/>
          </w:tcPr>
          <w:p w14:paraId="3CEA967B"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1,496,910.96</w:t>
            </w:r>
          </w:p>
        </w:tc>
        <w:tc>
          <w:tcPr>
            <w:tcW w:w="992" w:type="dxa"/>
            <w:tcBorders>
              <w:top w:val="nil"/>
              <w:left w:val="nil"/>
              <w:bottom w:val="single" w:sz="4" w:space="0" w:color="auto"/>
              <w:right w:val="single" w:sz="4" w:space="0" w:color="auto"/>
            </w:tcBorders>
            <w:shd w:val="clear" w:color="auto" w:fill="auto"/>
            <w:vAlign w:val="center"/>
          </w:tcPr>
          <w:p w14:paraId="0E9BBB4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tcPr>
          <w:p w14:paraId="076B37DB"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100.00%</w:t>
            </w:r>
          </w:p>
        </w:tc>
      </w:tr>
      <w:tr w:rsidR="006A6B2E" w:rsidRPr="006A6B2E" w14:paraId="20EA372E" w14:textId="77777777" w:rsidTr="006760B2">
        <w:trPr>
          <w:trHeight w:val="987"/>
        </w:trPr>
        <w:tc>
          <w:tcPr>
            <w:tcW w:w="1160" w:type="dxa"/>
            <w:tcBorders>
              <w:top w:val="nil"/>
              <w:left w:val="single" w:sz="4" w:space="0" w:color="auto"/>
              <w:bottom w:val="single" w:sz="4" w:space="0" w:color="auto"/>
              <w:right w:val="single" w:sz="4" w:space="0" w:color="auto"/>
            </w:tcBorders>
            <w:shd w:val="clear" w:color="auto" w:fill="auto"/>
            <w:vAlign w:val="center"/>
          </w:tcPr>
          <w:p w14:paraId="4188DAA6"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INMUJERES-CONACYT</w:t>
            </w:r>
          </w:p>
        </w:tc>
        <w:tc>
          <w:tcPr>
            <w:tcW w:w="2780" w:type="dxa"/>
            <w:tcBorders>
              <w:top w:val="nil"/>
              <w:left w:val="nil"/>
              <w:bottom w:val="single" w:sz="4" w:space="0" w:color="auto"/>
              <w:right w:val="single" w:sz="4" w:space="0" w:color="auto"/>
            </w:tcBorders>
            <w:shd w:val="clear" w:color="auto" w:fill="auto"/>
            <w:vAlign w:val="center"/>
          </w:tcPr>
          <w:p w14:paraId="3A38D72A"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Destajo, tarea, servicio o jornal para mujeres (locales y migrantes) en la agroindustria azucarera: mercado de trabajo frente la reconversión productiva.</w:t>
            </w:r>
          </w:p>
        </w:tc>
        <w:tc>
          <w:tcPr>
            <w:tcW w:w="259" w:type="dxa"/>
            <w:tcBorders>
              <w:top w:val="nil"/>
              <w:left w:val="nil"/>
              <w:bottom w:val="single" w:sz="4" w:space="0" w:color="auto"/>
              <w:right w:val="single" w:sz="4" w:space="0" w:color="auto"/>
            </w:tcBorders>
            <w:shd w:val="clear" w:color="auto" w:fill="auto"/>
            <w:textDirection w:val="btLr"/>
            <w:vAlign w:val="center"/>
          </w:tcPr>
          <w:p w14:paraId="31A33D53"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18/04/18</w:t>
            </w:r>
          </w:p>
        </w:tc>
        <w:tc>
          <w:tcPr>
            <w:tcW w:w="283" w:type="dxa"/>
            <w:tcBorders>
              <w:top w:val="nil"/>
              <w:left w:val="nil"/>
              <w:bottom w:val="single" w:sz="4" w:space="0" w:color="auto"/>
              <w:right w:val="single" w:sz="4" w:space="0" w:color="auto"/>
            </w:tcBorders>
            <w:shd w:val="clear" w:color="auto" w:fill="auto"/>
            <w:textDirection w:val="btLr"/>
            <w:vAlign w:val="center"/>
          </w:tcPr>
          <w:p w14:paraId="5E74758A"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18/04/19</w:t>
            </w:r>
          </w:p>
        </w:tc>
        <w:tc>
          <w:tcPr>
            <w:tcW w:w="284" w:type="dxa"/>
            <w:tcBorders>
              <w:top w:val="nil"/>
              <w:left w:val="nil"/>
              <w:bottom w:val="single" w:sz="4" w:space="0" w:color="auto"/>
              <w:right w:val="single" w:sz="4" w:space="0" w:color="auto"/>
            </w:tcBorders>
            <w:shd w:val="clear" w:color="auto" w:fill="auto"/>
            <w:textDirection w:val="btLr"/>
            <w:vAlign w:val="center"/>
          </w:tcPr>
          <w:p w14:paraId="34CE078D"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18/01/20</w:t>
            </w:r>
          </w:p>
        </w:tc>
        <w:tc>
          <w:tcPr>
            <w:tcW w:w="1134" w:type="dxa"/>
            <w:tcBorders>
              <w:top w:val="nil"/>
              <w:left w:val="nil"/>
              <w:bottom w:val="single" w:sz="4" w:space="0" w:color="auto"/>
              <w:right w:val="single" w:sz="4" w:space="0" w:color="auto"/>
            </w:tcBorders>
            <w:shd w:val="clear" w:color="auto" w:fill="auto"/>
            <w:vAlign w:val="center"/>
          </w:tcPr>
          <w:p w14:paraId="5F046C9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2,000,000.00</w:t>
            </w:r>
          </w:p>
        </w:tc>
        <w:tc>
          <w:tcPr>
            <w:tcW w:w="1134" w:type="dxa"/>
            <w:tcBorders>
              <w:top w:val="nil"/>
              <w:left w:val="nil"/>
              <w:bottom w:val="single" w:sz="4" w:space="0" w:color="auto"/>
              <w:right w:val="single" w:sz="4" w:space="0" w:color="auto"/>
            </w:tcBorders>
            <w:shd w:val="clear" w:color="auto" w:fill="auto"/>
            <w:vAlign w:val="center"/>
          </w:tcPr>
          <w:p w14:paraId="47C6917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2,000,000.00</w:t>
            </w:r>
          </w:p>
        </w:tc>
        <w:tc>
          <w:tcPr>
            <w:tcW w:w="1134" w:type="dxa"/>
            <w:tcBorders>
              <w:top w:val="nil"/>
              <w:left w:val="nil"/>
              <w:bottom w:val="single" w:sz="4" w:space="0" w:color="auto"/>
              <w:right w:val="single" w:sz="4" w:space="0" w:color="auto"/>
            </w:tcBorders>
            <w:shd w:val="clear" w:color="auto" w:fill="auto"/>
            <w:vAlign w:val="center"/>
          </w:tcPr>
          <w:p w14:paraId="27C6FC9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051" w:type="dxa"/>
            <w:tcBorders>
              <w:top w:val="nil"/>
              <w:left w:val="nil"/>
              <w:bottom w:val="single" w:sz="4" w:space="0" w:color="auto"/>
              <w:right w:val="single" w:sz="4" w:space="0" w:color="auto"/>
            </w:tcBorders>
            <w:shd w:val="clear" w:color="auto" w:fill="auto"/>
            <w:vAlign w:val="center"/>
          </w:tcPr>
          <w:p w14:paraId="17D5D4FA"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2,000,000.00</w:t>
            </w:r>
          </w:p>
        </w:tc>
        <w:tc>
          <w:tcPr>
            <w:tcW w:w="1075" w:type="dxa"/>
            <w:tcBorders>
              <w:top w:val="nil"/>
              <w:left w:val="nil"/>
              <w:bottom w:val="single" w:sz="4" w:space="0" w:color="auto"/>
              <w:right w:val="single" w:sz="4" w:space="0" w:color="auto"/>
            </w:tcBorders>
            <w:shd w:val="clear" w:color="auto" w:fill="auto"/>
            <w:vAlign w:val="center"/>
          </w:tcPr>
          <w:p w14:paraId="0158284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1,643,027.65</w:t>
            </w:r>
          </w:p>
        </w:tc>
        <w:tc>
          <w:tcPr>
            <w:tcW w:w="1134" w:type="dxa"/>
            <w:tcBorders>
              <w:top w:val="nil"/>
              <w:left w:val="nil"/>
              <w:bottom w:val="single" w:sz="4" w:space="0" w:color="auto"/>
              <w:right w:val="single" w:sz="4" w:space="0" w:color="auto"/>
            </w:tcBorders>
            <w:shd w:val="clear" w:color="auto" w:fill="auto"/>
            <w:vAlign w:val="center"/>
          </w:tcPr>
          <w:p w14:paraId="2E0EF5A1"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297,643.82</w:t>
            </w:r>
          </w:p>
        </w:tc>
        <w:tc>
          <w:tcPr>
            <w:tcW w:w="1134" w:type="dxa"/>
            <w:tcBorders>
              <w:top w:val="nil"/>
              <w:left w:val="nil"/>
              <w:bottom w:val="single" w:sz="4" w:space="0" w:color="auto"/>
              <w:right w:val="single" w:sz="4" w:space="0" w:color="auto"/>
            </w:tcBorders>
            <w:shd w:val="clear" w:color="auto" w:fill="auto"/>
            <w:vAlign w:val="center"/>
          </w:tcPr>
          <w:p w14:paraId="0EF1EB4C"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1,940,671.47</w:t>
            </w:r>
          </w:p>
        </w:tc>
        <w:tc>
          <w:tcPr>
            <w:tcW w:w="992" w:type="dxa"/>
            <w:tcBorders>
              <w:top w:val="nil"/>
              <w:left w:val="nil"/>
              <w:bottom w:val="single" w:sz="4" w:space="0" w:color="auto"/>
              <w:right w:val="single" w:sz="4" w:space="0" w:color="auto"/>
            </w:tcBorders>
            <w:shd w:val="clear" w:color="auto" w:fill="auto"/>
            <w:vAlign w:val="center"/>
          </w:tcPr>
          <w:p w14:paraId="71DC7E5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59,328.53</w:t>
            </w:r>
          </w:p>
        </w:tc>
        <w:tc>
          <w:tcPr>
            <w:tcW w:w="709" w:type="dxa"/>
            <w:tcBorders>
              <w:top w:val="nil"/>
              <w:left w:val="nil"/>
              <w:bottom w:val="single" w:sz="4" w:space="0" w:color="auto"/>
              <w:right w:val="single" w:sz="4" w:space="0" w:color="auto"/>
            </w:tcBorders>
            <w:shd w:val="clear" w:color="auto" w:fill="auto"/>
            <w:vAlign w:val="center"/>
          </w:tcPr>
          <w:p w14:paraId="32E89D60"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97.03%</w:t>
            </w:r>
          </w:p>
        </w:tc>
      </w:tr>
      <w:tr w:rsidR="006A6B2E" w:rsidRPr="006A6B2E" w14:paraId="0501A003" w14:textId="77777777" w:rsidTr="006760B2">
        <w:trPr>
          <w:trHeight w:val="987"/>
        </w:trPr>
        <w:tc>
          <w:tcPr>
            <w:tcW w:w="1160" w:type="dxa"/>
            <w:tcBorders>
              <w:top w:val="nil"/>
              <w:left w:val="single" w:sz="4" w:space="0" w:color="auto"/>
              <w:bottom w:val="single" w:sz="4" w:space="0" w:color="auto"/>
              <w:right w:val="single" w:sz="4" w:space="0" w:color="auto"/>
            </w:tcBorders>
            <w:shd w:val="clear" w:color="auto" w:fill="auto"/>
            <w:vAlign w:val="center"/>
          </w:tcPr>
          <w:p w14:paraId="5453A83E"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CONACYT-CONAFOR</w:t>
            </w:r>
          </w:p>
        </w:tc>
        <w:tc>
          <w:tcPr>
            <w:tcW w:w="2780" w:type="dxa"/>
            <w:tcBorders>
              <w:top w:val="nil"/>
              <w:left w:val="nil"/>
              <w:bottom w:val="single" w:sz="4" w:space="0" w:color="auto"/>
              <w:right w:val="single" w:sz="4" w:space="0" w:color="auto"/>
            </w:tcBorders>
            <w:shd w:val="clear" w:color="auto" w:fill="auto"/>
            <w:vAlign w:val="center"/>
          </w:tcPr>
          <w:p w14:paraId="286A25C5"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Diseño de un sistema de manejo forestal para selvas productivas de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0B37C8D7"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08/05/18</w:t>
            </w:r>
          </w:p>
        </w:tc>
        <w:tc>
          <w:tcPr>
            <w:tcW w:w="283" w:type="dxa"/>
            <w:tcBorders>
              <w:top w:val="nil"/>
              <w:left w:val="nil"/>
              <w:bottom w:val="single" w:sz="4" w:space="0" w:color="auto"/>
              <w:right w:val="single" w:sz="4" w:space="0" w:color="auto"/>
            </w:tcBorders>
            <w:shd w:val="clear" w:color="auto" w:fill="auto"/>
            <w:textDirection w:val="btLr"/>
            <w:vAlign w:val="center"/>
          </w:tcPr>
          <w:p w14:paraId="7620A483"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07/05/20</w:t>
            </w:r>
          </w:p>
        </w:tc>
        <w:tc>
          <w:tcPr>
            <w:tcW w:w="284" w:type="dxa"/>
            <w:tcBorders>
              <w:top w:val="nil"/>
              <w:left w:val="nil"/>
              <w:bottom w:val="single" w:sz="4" w:space="0" w:color="auto"/>
              <w:right w:val="single" w:sz="4" w:space="0" w:color="auto"/>
            </w:tcBorders>
            <w:shd w:val="clear" w:color="auto" w:fill="auto"/>
            <w:textDirection w:val="btLr"/>
            <w:vAlign w:val="center"/>
          </w:tcPr>
          <w:p w14:paraId="5D542F92"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29/09/20</w:t>
            </w:r>
          </w:p>
        </w:tc>
        <w:tc>
          <w:tcPr>
            <w:tcW w:w="1134" w:type="dxa"/>
            <w:tcBorders>
              <w:top w:val="nil"/>
              <w:left w:val="nil"/>
              <w:bottom w:val="single" w:sz="4" w:space="0" w:color="auto"/>
              <w:right w:val="single" w:sz="4" w:space="0" w:color="auto"/>
            </w:tcBorders>
            <w:shd w:val="clear" w:color="auto" w:fill="auto"/>
            <w:vAlign w:val="center"/>
          </w:tcPr>
          <w:p w14:paraId="01B1E92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3,103,449.80</w:t>
            </w:r>
          </w:p>
        </w:tc>
        <w:tc>
          <w:tcPr>
            <w:tcW w:w="1134" w:type="dxa"/>
            <w:tcBorders>
              <w:top w:val="nil"/>
              <w:left w:val="nil"/>
              <w:bottom w:val="single" w:sz="4" w:space="0" w:color="auto"/>
              <w:right w:val="single" w:sz="4" w:space="0" w:color="auto"/>
            </w:tcBorders>
            <w:shd w:val="clear" w:color="auto" w:fill="auto"/>
            <w:vAlign w:val="center"/>
          </w:tcPr>
          <w:p w14:paraId="214A535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2,676,662.00</w:t>
            </w:r>
          </w:p>
        </w:tc>
        <w:tc>
          <w:tcPr>
            <w:tcW w:w="1134" w:type="dxa"/>
            <w:tcBorders>
              <w:top w:val="nil"/>
              <w:left w:val="nil"/>
              <w:bottom w:val="single" w:sz="4" w:space="0" w:color="auto"/>
              <w:right w:val="single" w:sz="4" w:space="0" w:color="auto"/>
            </w:tcBorders>
            <w:shd w:val="clear" w:color="auto" w:fill="auto"/>
            <w:vAlign w:val="center"/>
          </w:tcPr>
          <w:p w14:paraId="3B6BDFBD"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426,787.80</w:t>
            </w:r>
          </w:p>
        </w:tc>
        <w:tc>
          <w:tcPr>
            <w:tcW w:w="1051" w:type="dxa"/>
            <w:tcBorders>
              <w:top w:val="nil"/>
              <w:left w:val="nil"/>
              <w:bottom w:val="single" w:sz="4" w:space="0" w:color="auto"/>
              <w:right w:val="single" w:sz="4" w:space="0" w:color="auto"/>
            </w:tcBorders>
            <w:shd w:val="clear" w:color="auto" w:fill="auto"/>
            <w:vAlign w:val="center"/>
          </w:tcPr>
          <w:p w14:paraId="347329C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3,103,449.80</w:t>
            </w:r>
          </w:p>
        </w:tc>
        <w:tc>
          <w:tcPr>
            <w:tcW w:w="1075" w:type="dxa"/>
            <w:tcBorders>
              <w:top w:val="nil"/>
              <w:left w:val="nil"/>
              <w:bottom w:val="single" w:sz="4" w:space="0" w:color="auto"/>
              <w:right w:val="single" w:sz="4" w:space="0" w:color="auto"/>
            </w:tcBorders>
            <w:shd w:val="clear" w:color="auto" w:fill="auto"/>
            <w:vAlign w:val="center"/>
          </w:tcPr>
          <w:p w14:paraId="41179D0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2,145,846.13</w:t>
            </w:r>
          </w:p>
        </w:tc>
        <w:tc>
          <w:tcPr>
            <w:tcW w:w="1134" w:type="dxa"/>
            <w:tcBorders>
              <w:top w:val="nil"/>
              <w:left w:val="nil"/>
              <w:bottom w:val="single" w:sz="4" w:space="0" w:color="auto"/>
              <w:right w:val="single" w:sz="4" w:space="0" w:color="auto"/>
            </w:tcBorders>
            <w:shd w:val="clear" w:color="auto" w:fill="auto"/>
            <w:vAlign w:val="center"/>
          </w:tcPr>
          <w:p w14:paraId="41EEE8AF"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956,624.74</w:t>
            </w:r>
          </w:p>
        </w:tc>
        <w:tc>
          <w:tcPr>
            <w:tcW w:w="1134" w:type="dxa"/>
            <w:tcBorders>
              <w:top w:val="nil"/>
              <w:left w:val="nil"/>
              <w:bottom w:val="single" w:sz="4" w:space="0" w:color="auto"/>
              <w:right w:val="single" w:sz="4" w:space="0" w:color="auto"/>
            </w:tcBorders>
            <w:shd w:val="clear" w:color="auto" w:fill="auto"/>
            <w:vAlign w:val="center"/>
          </w:tcPr>
          <w:p w14:paraId="056159B2"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3,102,470.87</w:t>
            </w:r>
          </w:p>
        </w:tc>
        <w:tc>
          <w:tcPr>
            <w:tcW w:w="992" w:type="dxa"/>
            <w:tcBorders>
              <w:top w:val="nil"/>
              <w:left w:val="nil"/>
              <w:bottom w:val="single" w:sz="4" w:space="0" w:color="auto"/>
              <w:right w:val="single" w:sz="4" w:space="0" w:color="auto"/>
            </w:tcBorders>
            <w:shd w:val="clear" w:color="auto" w:fill="auto"/>
            <w:vAlign w:val="center"/>
          </w:tcPr>
          <w:p w14:paraId="02BAA62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978.93</w:t>
            </w:r>
          </w:p>
        </w:tc>
        <w:tc>
          <w:tcPr>
            <w:tcW w:w="709" w:type="dxa"/>
            <w:tcBorders>
              <w:top w:val="nil"/>
              <w:left w:val="nil"/>
              <w:bottom w:val="single" w:sz="4" w:space="0" w:color="auto"/>
              <w:right w:val="single" w:sz="4" w:space="0" w:color="auto"/>
            </w:tcBorders>
            <w:shd w:val="clear" w:color="auto" w:fill="auto"/>
            <w:vAlign w:val="center"/>
          </w:tcPr>
          <w:p w14:paraId="4D85119D"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99.97%</w:t>
            </w:r>
          </w:p>
        </w:tc>
      </w:tr>
      <w:tr w:rsidR="006A6B2E" w:rsidRPr="006A6B2E" w14:paraId="7036F4B9" w14:textId="77777777" w:rsidTr="006760B2">
        <w:trPr>
          <w:trHeight w:val="987"/>
        </w:trPr>
        <w:tc>
          <w:tcPr>
            <w:tcW w:w="1160" w:type="dxa"/>
            <w:tcBorders>
              <w:top w:val="nil"/>
              <w:left w:val="single" w:sz="4" w:space="0" w:color="auto"/>
              <w:bottom w:val="single" w:sz="4" w:space="0" w:color="auto"/>
              <w:right w:val="single" w:sz="4" w:space="0" w:color="auto"/>
            </w:tcBorders>
            <w:shd w:val="clear" w:color="auto" w:fill="auto"/>
            <w:vAlign w:val="center"/>
          </w:tcPr>
          <w:p w14:paraId="2A6453C1"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CONACYT-CONAFOR</w:t>
            </w:r>
          </w:p>
        </w:tc>
        <w:tc>
          <w:tcPr>
            <w:tcW w:w="2780" w:type="dxa"/>
            <w:tcBorders>
              <w:top w:val="nil"/>
              <w:left w:val="nil"/>
              <w:bottom w:val="single" w:sz="4" w:space="0" w:color="auto"/>
              <w:right w:val="single" w:sz="4" w:space="0" w:color="auto"/>
            </w:tcBorders>
            <w:shd w:val="clear" w:color="auto" w:fill="auto"/>
            <w:vAlign w:val="center"/>
          </w:tcPr>
          <w:p w14:paraId="65EDE396"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Metodologías para el registro de proyectos forestales de carbono y la certificación del incremento en los acervos de carbono en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7240CE7A"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03/12/18</w:t>
            </w:r>
          </w:p>
        </w:tc>
        <w:tc>
          <w:tcPr>
            <w:tcW w:w="283" w:type="dxa"/>
            <w:tcBorders>
              <w:top w:val="nil"/>
              <w:left w:val="nil"/>
              <w:bottom w:val="single" w:sz="4" w:space="0" w:color="auto"/>
              <w:right w:val="single" w:sz="4" w:space="0" w:color="auto"/>
            </w:tcBorders>
            <w:shd w:val="clear" w:color="auto" w:fill="auto"/>
            <w:textDirection w:val="btLr"/>
            <w:vAlign w:val="center"/>
          </w:tcPr>
          <w:p w14:paraId="3B3E081F"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04/12/20</w:t>
            </w:r>
          </w:p>
        </w:tc>
        <w:tc>
          <w:tcPr>
            <w:tcW w:w="284" w:type="dxa"/>
            <w:tcBorders>
              <w:top w:val="nil"/>
              <w:left w:val="nil"/>
              <w:bottom w:val="single" w:sz="4" w:space="0" w:color="auto"/>
              <w:right w:val="single" w:sz="4" w:space="0" w:color="auto"/>
            </w:tcBorders>
            <w:shd w:val="clear" w:color="auto" w:fill="auto"/>
            <w:textDirection w:val="btLr"/>
            <w:vAlign w:val="center"/>
          </w:tcPr>
          <w:p w14:paraId="55CA5305"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4DDFC4C7"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450,200.00</w:t>
            </w:r>
          </w:p>
        </w:tc>
        <w:tc>
          <w:tcPr>
            <w:tcW w:w="1134" w:type="dxa"/>
            <w:tcBorders>
              <w:top w:val="nil"/>
              <w:left w:val="nil"/>
              <w:bottom w:val="single" w:sz="4" w:space="0" w:color="auto"/>
              <w:right w:val="single" w:sz="4" w:space="0" w:color="auto"/>
            </w:tcBorders>
            <w:shd w:val="clear" w:color="auto" w:fill="auto"/>
            <w:vAlign w:val="center"/>
          </w:tcPr>
          <w:p w14:paraId="1C8CD79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357,700.00</w:t>
            </w:r>
          </w:p>
        </w:tc>
        <w:tc>
          <w:tcPr>
            <w:tcW w:w="1134" w:type="dxa"/>
            <w:tcBorders>
              <w:top w:val="nil"/>
              <w:left w:val="nil"/>
              <w:bottom w:val="single" w:sz="4" w:space="0" w:color="auto"/>
              <w:right w:val="single" w:sz="4" w:space="0" w:color="auto"/>
            </w:tcBorders>
            <w:shd w:val="clear" w:color="auto" w:fill="auto"/>
            <w:vAlign w:val="center"/>
          </w:tcPr>
          <w:p w14:paraId="623798C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92,500.00</w:t>
            </w:r>
          </w:p>
        </w:tc>
        <w:tc>
          <w:tcPr>
            <w:tcW w:w="1051" w:type="dxa"/>
            <w:tcBorders>
              <w:top w:val="nil"/>
              <w:left w:val="nil"/>
              <w:bottom w:val="single" w:sz="4" w:space="0" w:color="auto"/>
              <w:right w:val="single" w:sz="4" w:space="0" w:color="auto"/>
            </w:tcBorders>
            <w:shd w:val="clear" w:color="auto" w:fill="auto"/>
            <w:vAlign w:val="center"/>
          </w:tcPr>
          <w:p w14:paraId="09EC7A0A"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450,200.00</w:t>
            </w:r>
          </w:p>
        </w:tc>
        <w:tc>
          <w:tcPr>
            <w:tcW w:w="1075" w:type="dxa"/>
            <w:tcBorders>
              <w:top w:val="nil"/>
              <w:left w:val="nil"/>
              <w:bottom w:val="single" w:sz="4" w:space="0" w:color="auto"/>
              <w:right w:val="single" w:sz="4" w:space="0" w:color="auto"/>
            </w:tcBorders>
            <w:shd w:val="clear" w:color="auto" w:fill="auto"/>
            <w:vAlign w:val="center"/>
          </w:tcPr>
          <w:p w14:paraId="5012752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212,441.33</w:t>
            </w:r>
          </w:p>
        </w:tc>
        <w:tc>
          <w:tcPr>
            <w:tcW w:w="1134" w:type="dxa"/>
            <w:tcBorders>
              <w:top w:val="nil"/>
              <w:left w:val="nil"/>
              <w:bottom w:val="single" w:sz="4" w:space="0" w:color="auto"/>
              <w:right w:val="single" w:sz="4" w:space="0" w:color="auto"/>
            </w:tcBorders>
            <w:shd w:val="clear" w:color="auto" w:fill="auto"/>
            <w:vAlign w:val="center"/>
          </w:tcPr>
          <w:p w14:paraId="6F25106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125,972.00</w:t>
            </w:r>
          </w:p>
        </w:tc>
        <w:tc>
          <w:tcPr>
            <w:tcW w:w="1134" w:type="dxa"/>
            <w:tcBorders>
              <w:top w:val="nil"/>
              <w:left w:val="nil"/>
              <w:bottom w:val="single" w:sz="4" w:space="0" w:color="auto"/>
              <w:right w:val="single" w:sz="4" w:space="0" w:color="auto"/>
            </w:tcBorders>
            <w:shd w:val="clear" w:color="auto" w:fill="auto"/>
            <w:vAlign w:val="center"/>
          </w:tcPr>
          <w:p w14:paraId="7BF2A12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338,413.33</w:t>
            </w:r>
          </w:p>
        </w:tc>
        <w:tc>
          <w:tcPr>
            <w:tcW w:w="992" w:type="dxa"/>
            <w:tcBorders>
              <w:top w:val="nil"/>
              <w:left w:val="nil"/>
              <w:bottom w:val="single" w:sz="4" w:space="0" w:color="auto"/>
              <w:right w:val="single" w:sz="4" w:space="0" w:color="auto"/>
            </w:tcBorders>
            <w:shd w:val="clear" w:color="auto" w:fill="auto"/>
            <w:vAlign w:val="center"/>
          </w:tcPr>
          <w:p w14:paraId="261CF9F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111,786.67</w:t>
            </w:r>
          </w:p>
        </w:tc>
        <w:tc>
          <w:tcPr>
            <w:tcW w:w="709" w:type="dxa"/>
            <w:tcBorders>
              <w:top w:val="nil"/>
              <w:left w:val="nil"/>
              <w:bottom w:val="single" w:sz="4" w:space="0" w:color="auto"/>
              <w:right w:val="single" w:sz="4" w:space="0" w:color="auto"/>
            </w:tcBorders>
            <w:shd w:val="clear" w:color="auto" w:fill="auto"/>
            <w:vAlign w:val="center"/>
          </w:tcPr>
          <w:p w14:paraId="40AE0D09"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75.17%</w:t>
            </w:r>
          </w:p>
        </w:tc>
      </w:tr>
      <w:tr w:rsidR="006A6B2E" w:rsidRPr="006A6B2E" w14:paraId="3B8840D5" w14:textId="77777777" w:rsidTr="006760B2">
        <w:trPr>
          <w:trHeight w:val="987"/>
        </w:trPr>
        <w:tc>
          <w:tcPr>
            <w:tcW w:w="1160" w:type="dxa"/>
            <w:tcBorders>
              <w:top w:val="nil"/>
              <w:left w:val="single" w:sz="4" w:space="0" w:color="auto"/>
              <w:bottom w:val="single" w:sz="4" w:space="0" w:color="auto"/>
              <w:right w:val="single" w:sz="4" w:space="0" w:color="auto"/>
            </w:tcBorders>
            <w:shd w:val="clear" w:color="auto" w:fill="auto"/>
            <w:vAlign w:val="center"/>
          </w:tcPr>
          <w:p w14:paraId="075750FA"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lastRenderedPageBreak/>
              <w:t>Fondo Sectorial de Investigación para la Educación (SEP-CONACYT).</w:t>
            </w:r>
          </w:p>
        </w:tc>
        <w:tc>
          <w:tcPr>
            <w:tcW w:w="2780" w:type="dxa"/>
            <w:tcBorders>
              <w:top w:val="nil"/>
              <w:left w:val="nil"/>
              <w:bottom w:val="single" w:sz="4" w:space="0" w:color="auto"/>
              <w:right w:val="single" w:sz="4" w:space="0" w:color="auto"/>
            </w:tcBorders>
            <w:shd w:val="clear" w:color="auto" w:fill="auto"/>
            <w:vAlign w:val="center"/>
          </w:tcPr>
          <w:p w14:paraId="3BCA2C5C"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Modelación Paleoclimática en la Península de Yucatán.</w:t>
            </w:r>
          </w:p>
        </w:tc>
        <w:tc>
          <w:tcPr>
            <w:tcW w:w="259" w:type="dxa"/>
            <w:tcBorders>
              <w:top w:val="nil"/>
              <w:left w:val="nil"/>
              <w:bottom w:val="single" w:sz="4" w:space="0" w:color="auto"/>
              <w:right w:val="single" w:sz="4" w:space="0" w:color="auto"/>
            </w:tcBorders>
            <w:shd w:val="clear" w:color="auto" w:fill="auto"/>
            <w:textDirection w:val="btLr"/>
            <w:vAlign w:val="center"/>
          </w:tcPr>
          <w:p w14:paraId="56149F56"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01/08/19</w:t>
            </w:r>
          </w:p>
        </w:tc>
        <w:tc>
          <w:tcPr>
            <w:tcW w:w="283" w:type="dxa"/>
            <w:tcBorders>
              <w:top w:val="nil"/>
              <w:left w:val="nil"/>
              <w:bottom w:val="single" w:sz="4" w:space="0" w:color="auto"/>
              <w:right w:val="single" w:sz="4" w:space="0" w:color="auto"/>
            </w:tcBorders>
            <w:shd w:val="clear" w:color="auto" w:fill="auto"/>
            <w:textDirection w:val="btLr"/>
            <w:vAlign w:val="center"/>
          </w:tcPr>
          <w:p w14:paraId="70317EE1"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02/08/21</w:t>
            </w:r>
          </w:p>
        </w:tc>
        <w:tc>
          <w:tcPr>
            <w:tcW w:w="284" w:type="dxa"/>
            <w:tcBorders>
              <w:top w:val="nil"/>
              <w:left w:val="nil"/>
              <w:bottom w:val="single" w:sz="4" w:space="0" w:color="auto"/>
              <w:right w:val="single" w:sz="4" w:space="0" w:color="auto"/>
            </w:tcBorders>
            <w:shd w:val="clear" w:color="auto" w:fill="auto"/>
            <w:textDirection w:val="btLr"/>
            <w:vAlign w:val="center"/>
          </w:tcPr>
          <w:p w14:paraId="35DD795F"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0C860044"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1,820,000.00</w:t>
            </w:r>
          </w:p>
        </w:tc>
        <w:tc>
          <w:tcPr>
            <w:tcW w:w="1134" w:type="dxa"/>
            <w:tcBorders>
              <w:top w:val="nil"/>
              <w:left w:val="nil"/>
              <w:bottom w:val="single" w:sz="4" w:space="0" w:color="auto"/>
              <w:right w:val="single" w:sz="4" w:space="0" w:color="auto"/>
            </w:tcBorders>
            <w:shd w:val="clear" w:color="auto" w:fill="auto"/>
            <w:vAlign w:val="center"/>
          </w:tcPr>
          <w:p w14:paraId="0BC4E08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900,000.00</w:t>
            </w:r>
          </w:p>
        </w:tc>
        <w:tc>
          <w:tcPr>
            <w:tcW w:w="1134" w:type="dxa"/>
            <w:tcBorders>
              <w:top w:val="nil"/>
              <w:left w:val="nil"/>
              <w:bottom w:val="single" w:sz="4" w:space="0" w:color="auto"/>
              <w:right w:val="single" w:sz="4" w:space="0" w:color="auto"/>
            </w:tcBorders>
            <w:shd w:val="clear" w:color="auto" w:fill="auto"/>
            <w:vAlign w:val="center"/>
          </w:tcPr>
          <w:p w14:paraId="1AE5B0B9"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051" w:type="dxa"/>
            <w:tcBorders>
              <w:top w:val="nil"/>
              <w:left w:val="nil"/>
              <w:bottom w:val="single" w:sz="4" w:space="0" w:color="auto"/>
              <w:right w:val="single" w:sz="4" w:space="0" w:color="auto"/>
            </w:tcBorders>
            <w:shd w:val="clear" w:color="auto" w:fill="auto"/>
            <w:vAlign w:val="center"/>
          </w:tcPr>
          <w:p w14:paraId="78B9665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900,000.00</w:t>
            </w:r>
          </w:p>
        </w:tc>
        <w:tc>
          <w:tcPr>
            <w:tcW w:w="1075" w:type="dxa"/>
            <w:tcBorders>
              <w:top w:val="nil"/>
              <w:left w:val="nil"/>
              <w:bottom w:val="single" w:sz="4" w:space="0" w:color="auto"/>
              <w:right w:val="single" w:sz="4" w:space="0" w:color="auto"/>
            </w:tcBorders>
            <w:shd w:val="clear" w:color="auto" w:fill="auto"/>
            <w:vAlign w:val="center"/>
          </w:tcPr>
          <w:p w14:paraId="7B98468F"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92,544.30</w:t>
            </w:r>
          </w:p>
        </w:tc>
        <w:tc>
          <w:tcPr>
            <w:tcW w:w="1134" w:type="dxa"/>
            <w:tcBorders>
              <w:top w:val="nil"/>
              <w:left w:val="nil"/>
              <w:bottom w:val="single" w:sz="4" w:space="0" w:color="auto"/>
              <w:right w:val="single" w:sz="4" w:space="0" w:color="auto"/>
            </w:tcBorders>
            <w:shd w:val="clear" w:color="auto" w:fill="auto"/>
            <w:vAlign w:val="center"/>
          </w:tcPr>
          <w:p w14:paraId="1BD7E14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60,801.62</w:t>
            </w:r>
          </w:p>
        </w:tc>
        <w:tc>
          <w:tcPr>
            <w:tcW w:w="1134" w:type="dxa"/>
            <w:tcBorders>
              <w:top w:val="nil"/>
              <w:left w:val="nil"/>
              <w:bottom w:val="single" w:sz="4" w:space="0" w:color="auto"/>
              <w:right w:val="single" w:sz="4" w:space="0" w:color="auto"/>
            </w:tcBorders>
            <w:shd w:val="clear" w:color="auto" w:fill="auto"/>
            <w:vAlign w:val="center"/>
          </w:tcPr>
          <w:p w14:paraId="43E90D1F"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153,345.92</w:t>
            </w:r>
          </w:p>
        </w:tc>
        <w:tc>
          <w:tcPr>
            <w:tcW w:w="992" w:type="dxa"/>
            <w:tcBorders>
              <w:top w:val="nil"/>
              <w:left w:val="nil"/>
              <w:bottom w:val="single" w:sz="4" w:space="0" w:color="auto"/>
              <w:right w:val="single" w:sz="4" w:space="0" w:color="auto"/>
            </w:tcBorders>
            <w:shd w:val="clear" w:color="auto" w:fill="auto"/>
            <w:vAlign w:val="center"/>
          </w:tcPr>
          <w:p w14:paraId="5EA932E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746,654.08</w:t>
            </w:r>
          </w:p>
        </w:tc>
        <w:tc>
          <w:tcPr>
            <w:tcW w:w="709" w:type="dxa"/>
            <w:tcBorders>
              <w:top w:val="nil"/>
              <w:left w:val="nil"/>
              <w:bottom w:val="single" w:sz="4" w:space="0" w:color="auto"/>
              <w:right w:val="single" w:sz="4" w:space="0" w:color="auto"/>
            </w:tcBorders>
            <w:shd w:val="clear" w:color="auto" w:fill="auto"/>
            <w:vAlign w:val="center"/>
          </w:tcPr>
          <w:p w14:paraId="1C13B80B"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17.04%</w:t>
            </w:r>
          </w:p>
        </w:tc>
      </w:tr>
      <w:tr w:rsidR="006A6B2E" w:rsidRPr="006A6B2E" w14:paraId="10D89B52" w14:textId="77777777" w:rsidTr="006760B2">
        <w:trPr>
          <w:trHeight w:val="987"/>
        </w:trPr>
        <w:tc>
          <w:tcPr>
            <w:tcW w:w="1160" w:type="dxa"/>
            <w:tcBorders>
              <w:top w:val="nil"/>
              <w:left w:val="single" w:sz="4" w:space="0" w:color="auto"/>
              <w:bottom w:val="single" w:sz="4" w:space="0" w:color="auto"/>
              <w:right w:val="single" w:sz="4" w:space="0" w:color="auto"/>
            </w:tcBorders>
            <w:shd w:val="clear" w:color="auto" w:fill="auto"/>
            <w:vAlign w:val="center"/>
          </w:tcPr>
          <w:p w14:paraId="752C061D"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Fondo Sectorial de Investigación para la Educación (SEP-CONACYT).</w:t>
            </w:r>
          </w:p>
        </w:tc>
        <w:tc>
          <w:tcPr>
            <w:tcW w:w="2780" w:type="dxa"/>
            <w:tcBorders>
              <w:top w:val="nil"/>
              <w:left w:val="nil"/>
              <w:bottom w:val="single" w:sz="4" w:space="0" w:color="auto"/>
              <w:right w:val="single" w:sz="4" w:space="0" w:color="auto"/>
            </w:tcBorders>
            <w:shd w:val="clear" w:color="auto" w:fill="auto"/>
            <w:vAlign w:val="center"/>
          </w:tcPr>
          <w:p w14:paraId="34F38577"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Exclusión, discriminación y pobreza de los indígenas urbanos en México: Segunda Fase-continuación.</w:t>
            </w:r>
          </w:p>
        </w:tc>
        <w:tc>
          <w:tcPr>
            <w:tcW w:w="259" w:type="dxa"/>
            <w:tcBorders>
              <w:top w:val="nil"/>
              <w:left w:val="nil"/>
              <w:bottom w:val="single" w:sz="4" w:space="0" w:color="auto"/>
              <w:right w:val="single" w:sz="4" w:space="0" w:color="auto"/>
            </w:tcBorders>
            <w:shd w:val="clear" w:color="auto" w:fill="auto"/>
            <w:textDirection w:val="btLr"/>
            <w:vAlign w:val="center"/>
          </w:tcPr>
          <w:p w14:paraId="7D53F4AD"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02/09/19</w:t>
            </w:r>
          </w:p>
        </w:tc>
        <w:tc>
          <w:tcPr>
            <w:tcW w:w="283" w:type="dxa"/>
            <w:tcBorders>
              <w:top w:val="nil"/>
              <w:left w:val="nil"/>
              <w:bottom w:val="single" w:sz="4" w:space="0" w:color="auto"/>
              <w:right w:val="single" w:sz="4" w:space="0" w:color="auto"/>
            </w:tcBorders>
            <w:shd w:val="clear" w:color="auto" w:fill="auto"/>
            <w:textDirection w:val="btLr"/>
            <w:vAlign w:val="center"/>
          </w:tcPr>
          <w:p w14:paraId="18DE97DF"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30/09/22</w:t>
            </w:r>
          </w:p>
        </w:tc>
        <w:tc>
          <w:tcPr>
            <w:tcW w:w="284" w:type="dxa"/>
            <w:tcBorders>
              <w:top w:val="nil"/>
              <w:left w:val="nil"/>
              <w:bottom w:val="single" w:sz="4" w:space="0" w:color="auto"/>
              <w:right w:val="single" w:sz="4" w:space="0" w:color="auto"/>
            </w:tcBorders>
            <w:shd w:val="clear" w:color="auto" w:fill="auto"/>
            <w:textDirection w:val="btLr"/>
            <w:vAlign w:val="center"/>
          </w:tcPr>
          <w:p w14:paraId="2E7505C7"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5A6B6CDF"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1,500,000.00</w:t>
            </w:r>
          </w:p>
        </w:tc>
        <w:tc>
          <w:tcPr>
            <w:tcW w:w="1134" w:type="dxa"/>
            <w:tcBorders>
              <w:top w:val="nil"/>
              <w:left w:val="nil"/>
              <w:bottom w:val="single" w:sz="4" w:space="0" w:color="auto"/>
              <w:right w:val="single" w:sz="4" w:space="0" w:color="auto"/>
            </w:tcBorders>
            <w:shd w:val="clear" w:color="auto" w:fill="auto"/>
            <w:vAlign w:val="center"/>
          </w:tcPr>
          <w:p w14:paraId="663C8F16"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730,885.00</w:t>
            </w:r>
          </w:p>
        </w:tc>
        <w:tc>
          <w:tcPr>
            <w:tcW w:w="1134" w:type="dxa"/>
            <w:tcBorders>
              <w:top w:val="nil"/>
              <w:left w:val="nil"/>
              <w:bottom w:val="single" w:sz="4" w:space="0" w:color="auto"/>
              <w:right w:val="single" w:sz="4" w:space="0" w:color="auto"/>
            </w:tcBorders>
            <w:shd w:val="clear" w:color="auto" w:fill="auto"/>
            <w:vAlign w:val="center"/>
          </w:tcPr>
          <w:p w14:paraId="3C4A244C"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051" w:type="dxa"/>
            <w:tcBorders>
              <w:top w:val="nil"/>
              <w:left w:val="nil"/>
              <w:bottom w:val="single" w:sz="4" w:space="0" w:color="auto"/>
              <w:right w:val="single" w:sz="4" w:space="0" w:color="auto"/>
            </w:tcBorders>
            <w:shd w:val="clear" w:color="auto" w:fill="auto"/>
            <w:vAlign w:val="center"/>
          </w:tcPr>
          <w:p w14:paraId="035F414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730,885.00</w:t>
            </w:r>
          </w:p>
        </w:tc>
        <w:tc>
          <w:tcPr>
            <w:tcW w:w="1075" w:type="dxa"/>
            <w:tcBorders>
              <w:top w:val="nil"/>
              <w:left w:val="nil"/>
              <w:bottom w:val="single" w:sz="4" w:space="0" w:color="auto"/>
              <w:right w:val="single" w:sz="4" w:space="0" w:color="auto"/>
            </w:tcBorders>
            <w:shd w:val="clear" w:color="auto" w:fill="auto"/>
            <w:vAlign w:val="center"/>
          </w:tcPr>
          <w:p w14:paraId="78579661"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12,476.00</w:t>
            </w:r>
          </w:p>
        </w:tc>
        <w:tc>
          <w:tcPr>
            <w:tcW w:w="1134" w:type="dxa"/>
            <w:tcBorders>
              <w:top w:val="nil"/>
              <w:left w:val="nil"/>
              <w:bottom w:val="single" w:sz="4" w:space="0" w:color="auto"/>
              <w:right w:val="single" w:sz="4" w:space="0" w:color="auto"/>
            </w:tcBorders>
            <w:shd w:val="clear" w:color="auto" w:fill="auto"/>
            <w:vAlign w:val="center"/>
          </w:tcPr>
          <w:p w14:paraId="53310EC8"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71,594.82</w:t>
            </w:r>
          </w:p>
        </w:tc>
        <w:tc>
          <w:tcPr>
            <w:tcW w:w="1134" w:type="dxa"/>
            <w:tcBorders>
              <w:top w:val="nil"/>
              <w:left w:val="nil"/>
              <w:bottom w:val="single" w:sz="4" w:space="0" w:color="auto"/>
              <w:right w:val="single" w:sz="4" w:space="0" w:color="auto"/>
            </w:tcBorders>
            <w:shd w:val="clear" w:color="auto" w:fill="auto"/>
            <w:vAlign w:val="center"/>
          </w:tcPr>
          <w:p w14:paraId="1C10FF2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84,070.82</w:t>
            </w:r>
          </w:p>
        </w:tc>
        <w:tc>
          <w:tcPr>
            <w:tcW w:w="992" w:type="dxa"/>
            <w:tcBorders>
              <w:top w:val="nil"/>
              <w:left w:val="nil"/>
              <w:bottom w:val="single" w:sz="4" w:space="0" w:color="auto"/>
              <w:right w:val="single" w:sz="4" w:space="0" w:color="auto"/>
            </w:tcBorders>
            <w:shd w:val="clear" w:color="auto" w:fill="auto"/>
            <w:vAlign w:val="center"/>
          </w:tcPr>
          <w:p w14:paraId="53183AC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646,814.18</w:t>
            </w:r>
          </w:p>
        </w:tc>
        <w:tc>
          <w:tcPr>
            <w:tcW w:w="709" w:type="dxa"/>
            <w:tcBorders>
              <w:top w:val="nil"/>
              <w:left w:val="nil"/>
              <w:bottom w:val="single" w:sz="4" w:space="0" w:color="auto"/>
              <w:right w:val="single" w:sz="4" w:space="0" w:color="auto"/>
            </w:tcBorders>
            <w:shd w:val="clear" w:color="auto" w:fill="auto"/>
            <w:vAlign w:val="center"/>
          </w:tcPr>
          <w:p w14:paraId="6392C691"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11.50%</w:t>
            </w:r>
          </w:p>
        </w:tc>
      </w:tr>
      <w:tr w:rsidR="006A6B2E" w:rsidRPr="006A6B2E" w14:paraId="352A4F5A" w14:textId="77777777" w:rsidTr="006760B2">
        <w:trPr>
          <w:trHeight w:val="987"/>
        </w:trPr>
        <w:tc>
          <w:tcPr>
            <w:tcW w:w="1160" w:type="dxa"/>
            <w:tcBorders>
              <w:top w:val="nil"/>
              <w:left w:val="single" w:sz="4" w:space="0" w:color="auto"/>
              <w:bottom w:val="single" w:sz="4" w:space="0" w:color="auto"/>
              <w:right w:val="single" w:sz="4" w:space="0" w:color="auto"/>
            </w:tcBorders>
            <w:shd w:val="clear" w:color="auto" w:fill="auto"/>
            <w:vAlign w:val="center"/>
          </w:tcPr>
          <w:p w14:paraId="60CB48D1"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71B56452" w14:textId="77777777" w:rsidR="006A6B2E" w:rsidRPr="006A6B2E" w:rsidRDefault="006A6B2E" w:rsidP="00B336A9">
            <w:pPr>
              <w:spacing w:line="276" w:lineRule="auto"/>
              <w:rPr>
                <w:rFonts w:ascii="Montserrat" w:hAnsi="Montserrat" w:cs="Calibri"/>
                <w:color w:val="000000"/>
                <w:sz w:val="16"/>
                <w:szCs w:val="16"/>
              </w:rPr>
            </w:pPr>
            <w:r w:rsidRPr="006A6B2E">
              <w:rPr>
                <w:rFonts w:ascii="Montserrat" w:hAnsi="Montserrat" w:cs="Calibri"/>
                <w:color w:val="000000"/>
                <w:sz w:val="16"/>
                <w:szCs w:val="16"/>
              </w:rPr>
              <w:t>Mujeres con vocación científica.</w:t>
            </w:r>
          </w:p>
        </w:tc>
        <w:tc>
          <w:tcPr>
            <w:tcW w:w="259" w:type="dxa"/>
            <w:tcBorders>
              <w:top w:val="nil"/>
              <w:left w:val="nil"/>
              <w:bottom w:val="single" w:sz="4" w:space="0" w:color="auto"/>
              <w:right w:val="single" w:sz="4" w:space="0" w:color="auto"/>
            </w:tcBorders>
            <w:shd w:val="clear" w:color="auto" w:fill="auto"/>
            <w:textDirection w:val="btLr"/>
            <w:vAlign w:val="center"/>
          </w:tcPr>
          <w:p w14:paraId="56D69B4B"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04/08/20</w:t>
            </w:r>
          </w:p>
        </w:tc>
        <w:tc>
          <w:tcPr>
            <w:tcW w:w="283" w:type="dxa"/>
            <w:tcBorders>
              <w:top w:val="nil"/>
              <w:left w:val="nil"/>
              <w:bottom w:val="single" w:sz="4" w:space="0" w:color="auto"/>
              <w:right w:val="single" w:sz="4" w:space="0" w:color="auto"/>
            </w:tcBorders>
            <w:shd w:val="clear" w:color="auto" w:fill="auto"/>
            <w:textDirection w:val="btLr"/>
            <w:vAlign w:val="center"/>
          </w:tcPr>
          <w:p w14:paraId="02106FAE"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4B991B1C" w14:textId="77777777" w:rsidR="006A6B2E" w:rsidRPr="006A6B2E" w:rsidRDefault="006A6B2E" w:rsidP="00B336A9">
            <w:pPr>
              <w:spacing w:line="276" w:lineRule="auto"/>
              <w:jc w:val="center"/>
              <w:rPr>
                <w:rFonts w:ascii="Montserrat" w:hAnsi="Montserrat" w:cs="Calibri"/>
                <w:color w:val="000000"/>
                <w:sz w:val="16"/>
                <w:szCs w:val="16"/>
              </w:rPr>
            </w:pPr>
            <w:r w:rsidRPr="006A6B2E">
              <w:rPr>
                <w:rFonts w:ascii="Montserrat" w:hAnsi="Montserrat"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14:paraId="4BB1E427"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230,786.00</w:t>
            </w:r>
          </w:p>
        </w:tc>
        <w:tc>
          <w:tcPr>
            <w:tcW w:w="1134" w:type="dxa"/>
            <w:tcBorders>
              <w:top w:val="nil"/>
              <w:left w:val="nil"/>
              <w:bottom w:val="single" w:sz="4" w:space="0" w:color="auto"/>
              <w:right w:val="single" w:sz="4" w:space="0" w:color="auto"/>
            </w:tcBorders>
            <w:shd w:val="clear" w:color="auto" w:fill="auto"/>
            <w:vAlign w:val="center"/>
          </w:tcPr>
          <w:p w14:paraId="028A9AFE"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A68A831"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230,786.00</w:t>
            </w:r>
          </w:p>
        </w:tc>
        <w:tc>
          <w:tcPr>
            <w:tcW w:w="1051" w:type="dxa"/>
            <w:tcBorders>
              <w:top w:val="nil"/>
              <w:left w:val="nil"/>
              <w:bottom w:val="single" w:sz="4" w:space="0" w:color="auto"/>
              <w:right w:val="single" w:sz="4" w:space="0" w:color="auto"/>
            </w:tcBorders>
            <w:shd w:val="clear" w:color="auto" w:fill="auto"/>
            <w:vAlign w:val="center"/>
          </w:tcPr>
          <w:p w14:paraId="3C090FD5"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230,786.00</w:t>
            </w:r>
          </w:p>
        </w:tc>
        <w:tc>
          <w:tcPr>
            <w:tcW w:w="1075" w:type="dxa"/>
            <w:tcBorders>
              <w:top w:val="nil"/>
              <w:left w:val="nil"/>
              <w:bottom w:val="single" w:sz="4" w:space="0" w:color="auto"/>
              <w:right w:val="single" w:sz="4" w:space="0" w:color="auto"/>
            </w:tcBorders>
            <w:shd w:val="clear" w:color="auto" w:fill="auto"/>
            <w:vAlign w:val="center"/>
          </w:tcPr>
          <w:p w14:paraId="42B1396B"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3F48BF3"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7A9A717"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tcPr>
          <w:p w14:paraId="427C17F0" w14:textId="77777777" w:rsidR="006A6B2E" w:rsidRPr="006A6B2E" w:rsidRDefault="006A6B2E" w:rsidP="00B336A9">
            <w:pPr>
              <w:spacing w:line="276" w:lineRule="auto"/>
              <w:jc w:val="right"/>
              <w:rPr>
                <w:rFonts w:ascii="Montserrat" w:hAnsi="Montserrat" w:cs="Arial"/>
                <w:color w:val="000000"/>
                <w:sz w:val="16"/>
                <w:szCs w:val="16"/>
              </w:rPr>
            </w:pPr>
            <w:r w:rsidRPr="006A6B2E">
              <w:rPr>
                <w:rFonts w:ascii="Montserrat" w:hAnsi="Montserrat" w:cs="Arial"/>
                <w:color w:val="000000"/>
                <w:sz w:val="16"/>
                <w:szCs w:val="16"/>
              </w:rPr>
              <w:t>230,786.00</w:t>
            </w:r>
          </w:p>
        </w:tc>
        <w:tc>
          <w:tcPr>
            <w:tcW w:w="709" w:type="dxa"/>
            <w:tcBorders>
              <w:top w:val="nil"/>
              <w:left w:val="nil"/>
              <w:bottom w:val="single" w:sz="4" w:space="0" w:color="auto"/>
              <w:right w:val="single" w:sz="4" w:space="0" w:color="auto"/>
            </w:tcBorders>
            <w:shd w:val="clear" w:color="auto" w:fill="auto"/>
            <w:vAlign w:val="center"/>
          </w:tcPr>
          <w:p w14:paraId="2DAF3252" w14:textId="77777777" w:rsidR="006A6B2E" w:rsidRPr="006A6B2E" w:rsidRDefault="006A6B2E" w:rsidP="00B336A9">
            <w:pPr>
              <w:spacing w:line="276" w:lineRule="auto"/>
              <w:jc w:val="center"/>
              <w:rPr>
                <w:rFonts w:ascii="Montserrat" w:hAnsi="Montserrat" w:cs="Arial"/>
                <w:color w:val="000000"/>
                <w:sz w:val="16"/>
                <w:szCs w:val="16"/>
              </w:rPr>
            </w:pPr>
            <w:r w:rsidRPr="006A6B2E">
              <w:rPr>
                <w:rFonts w:ascii="Montserrat" w:hAnsi="Montserrat" w:cs="Arial"/>
                <w:color w:val="000000"/>
                <w:sz w:val="16"/>
                <w:szCs w:val="16"/>
              </w:rPr>
              <w:t>0.00%</w:t>
            </w:r>
          </w:p>
        </w:tc>
      </w:tr>
      <w:tr w:rsidR="006A6B2E" w:rsidRPr="006A6B2E" w14:paraId="641EC0D8" w14:textId="77777777" w:rsidTr="006760B2">
        <w:trPr>
          <w:trHeight w:val="420"/>
        </w:trPr>
        <w:tc>
          <w:tcPr>
            <w:tcW w:w="3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330830" w14:textId="77777777" w:rsidR="006A6B2E" w:rsidRPr="006A6B2E" w:rsidRDefault="006A6B2E" w:rsidP="00B336A9">
            <w:pPr>
              <w:widowControl/>
              <w:spacing w:line="276" w:lineRule="auto"/>
              <w:jc w:val="right"/>
              <w:rPr>
                <w:rFonts w:ascii="Montserrat" w:eastAsia="Times New Roman" w:hAnsi="Montserrat" w:cs="Arial"/>
                <w:b/>
                <w:bCs/>
                <w:kern w:val="0"/>
                <w:sz w:val="16"/>
                <w:szCs w:val="16"/>
                <w:lang w:eastAsia="es-MX" w:bidi="ar-SA"/>
              </w:rPr>
            </w:pPr>
            <w:r w:rsidRPr="006A6B2E">
              <w:rPr>
                <w:rFonts w:ascii="Montserrat" w:eastAsia="Times New Roman" w:hAnsi="Montserrat" w:cs="Arial"/>
                <w:b/>
                <w:bCs/>
                <w:kern w:val="0"/>
                <w:sz w:val="16"/>
                <w:szCs w:val="16"/>
                <w:lang w:eastAsia="es-MX" w:bidi="ar-SA"/>
              </w:rPr>
              <w:t>Suma total.-</w:t>
            </w:r>
          </w:p>
        </w:tc>
        <w:tc>
          <w:tcPr>
            <w:tcW w:w="259" w:type="dxa"/>
            <w:tcBorders>
              <w:top w:val="nil"/>
              <w:left w:val="nil"/>
              <w:bottom w:val="single" w:sz="4" w:space="0" w:color="auto"/>
              <w:right w:val="single" w:sz="4" w:space="0" w:color="auto"/>
            </w:tcBorders>
            <w:shd w:val="clear" w:color="auto" w:fill="auto"/>
            <w:noWrap/>
            <w:textDirection w:val="btLr"/>
            <w:vAlign w:val="bottom"/>
          </w:tcPr>
          <w:p w14:paraId="47CDE0C5" w14:textId="77777777" w:rsidR="006A6B2E" w:rsidRPr="006A6B2E" w:rsidRDefault="006A6B2E" w:rsidP="00B336A9">
            <w:pPr>
              <w:widowControl/>
              <w:spacing w:line="276" w:lineRule="auto"/>
              <w:jc w:val="right"/>
              <w:rPr>
                <w:rFonts w:ascii="Montserrat" w:eastAsia="Times New Roman" w:hAnsi="Montserrat" w:cs="Arial"/>
                <w:b/>
                <w:bCs/>
                <w:kern w:val="0"/>
                <w:sz w:val="16"/>
                <w:szCs w:val="16"/>
                <w:lang w:eastAsia="es-MX" w:bidi="ar-SA"/>
              </w:rPr>
            </w:pPr>
          </w:p>
        </w:tc>
        <w:tc>
          <w:tcPr>
            <w:tcW w:w="283" w:type="dxa"/>
            <w:tcBorders>
              <w:top w:val="nil"/>
              <w:left w:val="nil"/>
              <w:bottom w:val="single" w:sz="4" w:space="0" w:color="auto"/>
              <w:right w:val="single" w:sz="4" w:space="0" w:color="auto"/>
            </w:tcBorders>
            <w:shd w:val="clear" w:color="auto" w:fill="auto"/>
            <w:noWrap/>
            <w:textDirection w:val="btLr"/>
            <w:vAlign w:val="bottom"/>
          </w:tcPr>
          <w:p w14:paraId="4034BC69" w14:textId="77777777" w:rsidR="006A6B2E" w:rsidRPr="006A6B2E" w:rsidRDefault="006A6B2E" w:rsidP="00B336A9">
            <w:pPr>
              <w:widowControl/>
              <w:spacing w:line="276" w:lineRule="auto"/>
              <w:jc w:val="right"/>
              <w:rPr>
                <w:rFonts w:ascii="Montserrat" w:eastAsia="Times New Roman" w:hAnsi="Montserrat" w:cs="Arial"/>
                <w:b/>
                <w:bCs/>
                <w:kern w:val="0"/>
                <w:sz w:val="16"/>
                <w:szCs w:val="16"/>
                <w:lang w:eastAsia="es-MX" w:bidi="ar-SA"/>
              </w:rPr>
            </w:pPr>
          </w:p>
        </w:tc>
        <w:tc>
          <w:tcPr>
            <w:tcW w:w="284" w:type="dxa"/>
            <w:tcBorders>
              <w:top w:val="nil"/>
              <w:left w:val="nil"/>
              <w:bottom w:val="single" w:sz="4" w:space="0" w:color="auto"/>
              <w:right w:val="single" w:sz="4" w:space="0" w:color="auto"/>
            </w:tcBorders>
            <w:shd w:val="clear" w:color="auto" w:fill="auto"/>
            <w:noWrap/>
            <w:textDirection w:val="btLr"/>
            <w:vAlign w:val="bottom"/>
          </w:tcPr>
          <w:p w14:paraId="422CCFA0" w14:textId="77777777" w:rsidR="006A6B2E" w:rsidRPr="006A6B2E" w:rsidRDefault="006A6B2E" w:rsidP="00B336A9">
            <w:pPr>
              <w:widowControl/>
              <w:spacing w:line="276" w:lineRule="auto"/>
              <w:jc w:val="right"/>
              <w:rPr>
                <w:rFonts w:ascii="Montserrat" w:eastAsia="Times New Roman" w:hAnsi="Montserrat" w:cs="Arial"/>
                <w:b/>
                <w:bCs/>
                <w:kern w:val="0"/>
                <w:sz w:val="16"/>
                <w:szCs w:val="16"/>
                <w:lang w:eastAsia="es-MX"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611E7" w14:textId="77777777" w:rsidR="006A6B2E" w:rsidRPr="006A6B2E" w:rsidRDefault="006A6B2E" w:rsidP="00B336A9">
            <w:pPr>
              <w:spacing w:line="276" w:lineRule="auto"/>
              <w:jc w:val="right"/>
              <w:rPr>
                <w:rFonts w:ascii="Montserrat" w:hAnsi="Montserrat" w:cs="Arial"/>
                <w:b/>
                <w:bCs/>
                <w:color w:val="000000"/>
                <w:sz w:val="16"/>
                <w:szCs w:val="16"/>
              </w:rPr>
            </w:pPr>
            <w:r w:rsidRPr="006A6B2E">
              <w:rPr>
                <w:rFonts w:ascii="Montserrat" w:hAnsi="Montserrat" w:cs="Arial"/>
                <w:b/>
                <w:bCs/>
                <w:color w:val="000000"/>
                <w:sz w:val="16"/>
                <w:szCs w:val="16"/>
              </w:rPr>
              <w:t>48,645,260.76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B89B085" w14:textId="77777777" w:rsidR="006A6B2E" w:rsidRPr="006A6B2E" w:rsidRDefault="006A6B2E" w:rsidP="00B336A9">
            <w:pPr>
              <w:spacing w:line="276" w:lineRule="auto"/>
              <w:jc w:val="right"/>
              <w:rPr>
                <w:rFonts w:ascii="Montserrat" w:hAnsi="Montserrat" w:cs="Arial"/>
                <w:b/>
                <w:bCs/>
                <w:color w:val="000000"/>
                <w:sz w:val="16"/>
                <w:szCs w:val="16"/>
              </w:rPr>
            </w:pPr>
            <w:r w:rsidRPr="006A6B2E">
              <w:rPr>
                <w:rFonts w:ascii="Montserrat" w:hAnsi="Montserrat" w:cs="Arial"/>
                <w:b/>
                <w:bCs/>
                <w:color w:val="000000"/>
                <w:sz w:val="16"/>
                <w:szCs w:val="16"/>
              </w:rPr>
              <w:t>24,181,665.55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45C3D9" w14:textId="77777777" w:rsidR="006A6B2E" w:rsidRPr="006A6B2E" w:rsidRDefault="006A6B2E" w:rsidP="00B336A9">
            <w:pPr>
              <w:spacing w:line="276" w:lineRule="auto"/>
              <w:jc w:val="right"/>
              <w:rPr>
                <w:rFonts w:ascii="Montserrat" w:hAnsi="Montserrat" w:cs="Arial"/>
                <w:b/>
                <w:bCs/>
                <w:color w:val="000000"/>
                <w:sz w:val="16"/>
                <w:szCs w:val="16"/>
              </w:rPr>
            </w:pPr>
            <w:r w:rsidRPr="006A6B2E">
              <w:rPr>
                <w:rFonts w:ascii="Montserrat" w:hAnsi="Montserrat" w:cs="Arial"/>
                <w:b/>
                <w:bCs/>
                <w:color w:val="000000"/>
                <w:sz w:val="16"/>
                <w:szCs w:val="16"/>
              </w:rPr>
              <w:t>15,481,508.80</w:t>
            </w:r>
          </w:p>
        </w:tc>
        <w:tc>
          <w:tcPr>
            <w:tcW w:w="1051" w:type="dxa"/>
            <w:tcBorders>
              <w:top w:val="single" w:sz="4" w:space="0" w:color="auto"/>
              <w:left w:val="nil"/>
              <w:bottom w:val="single" w:sz="4" w:space="0" w:color="auto"/>
              <w:right w:val="single" w:sz="4" w:space="0" w:color="auto"/>
            </w:tcBorders>
            <w:shd w:val="clear" w:color="auto" w:fill="auto"/>
            <w:noWrap/>
            <w:vAlign w:val="bottom"/>
          </w:tcPr>
          <w:p w14:paraId="3B77141B" w14:textId="77777777" w:rsidR="006A6B2E" w:rsidRPr="006A6B2E" w:rsidRDefault="006A6B2E" w:rsidP="00B336A9">
            <w:pPr>
              <w:spacing w:line="276" w:lineRule="auto"/>
              <w:jc w:val="right"/>
              <w:rPr>
                <w:rFonts w:ascii="Montserrat" w:hAnsi="Montserrat" w:cs="Arial"/>
                <w:b/>
                <w:bCs/>
                <w:color w:val="000000"/>
                <w:sz w:val="16"/>
                <w:szCs w:val="16"/>
              </w:rPr>
            </w:pPr>
            <w:r w:rsidRPr="006A6B2E">
              <w:rPr>
                <w:rFonts w:ascii="Montserrat" w:hAnsi="Montserrat" w:cs="Arial"/>
                <w:b/>
                <w:bCs/>
                <w:color w:val="000000"/>
                <w:sz w:val="16"/>
                <w:szCs w:val="16"/>
              </w:rPr>
              <w:t>39,663,174.35</w:t>
            </w:r>
          </w:p>
        </w:tc>
        <w:tc>
          <w:tcPr>
            <w:tcW w:w="1075" w:type="dxa"/>
            <w:tcBorders>
              <w:top w:val="single" w:sz="4" w:space="0" w:color="auto"/>
              <w:left w:val="nil"/>
              <w:bottom w:val="single" w:sz="4" w:space="0" w:color="auto"/>
              <w:right w:val="single" w:sz="4" w:space="0" w:color="auto"/>
            </w:tcBorders>
            <w:shd w:val="clear" w:color="auto" w:fill="auto"/>
            <w:noWrap/>
            <w:vAlign w:val="bottom"/>
          </w:tcPr>
          <w:p w14:paraId="624B1318" w14:textId="77777777" w:rsidR="006A6B2E" w:rsidRPr="006A6B2E" w:rsidRDefault="006A6B2E" w:rsidP="00B336A9">
            <w:pPr>
              <w:spacing w:line="276" w:lineRule="auto"/>
              <w:jc w:val="right"/>
              <w:rPr>
                <w:rFonts w:ascii="Montserrat" w:hAnsi="Montserrat" w:cs="Arial"/>
                <w:b/>
                <w:bCs/>
                <w:color w:val="000000"/>
                <w:sz w:val="16"/>
                <w:szCs w:val="16"/>
              </w:rPr>
            </w:pPr>
            <w:r w:rsidRPr="006A6B2E">
              <w:rPr>
                <w:rFonts w:ascii="Montserrat" w:hAnsi="Montserrat" w:cs="Arial"/>
                <w:b/>
                <w:bCs/>
                <w:color w:val="000000"/>
                <w:sz w:val="16"/>
                <w:szCs w:val="16"/>
              </w:rPr>
              <w:t>20,215,047.96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5285DE7" w14:textId="77777777" w:rsidR="006A6B2E" w:rsidRPr="006A6B2E" w:rsidRDefault="006A6B2E" w:rsidP="00B336A9">
            <w:pPr>
              <w:spacing w:line="276" w:lineRule="auto"/>
              <w:jc w:val="right"/>
              <w:rPr>
                <w:rFonts w:ascii="Montserrat" w:hAnsi="Montserrat" w:cs="Arial"/>
                <w:b/>
                <w:bCs/>
                <w:color w:val="000000"/>
                <w:sz w:val="16"/>
                <w:szCs w:val="16"/>
              </w:rPr>
            </w:pPr>
            <w:r w:rsidRPr="006A6B2E">
              <w:rPr>
                <w:rFonts w:ascii="Montserrat" w:hAnsi="Montserrat" w:cs="Arial"/>
                <w:b/>
                <w:bCs/>
                <w:color w:val="000000"/>
                <w:sz w:val="16"/>
                <w:szCs w:val="16"/>
              </w:rPr>
              <w:t>3,777,871.88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8A74D1F" w14:textId="77777777" w:rsidR="006A6B2E" w:rsidRPr="006A6B2E" w:rsidRDefault="006A6B2E" w:rsidP="00B336A9">
            <w:pPr>
              <w:spacing w:line="276" w:lineRule="auto"/>
              <w:jc w:val="right"/>
              <w:rPr>
                <w:rFonts w:ascii="Montserrat" w:hAnsi="Montserrat" w:cs="Arial"/>
                <w:b/>
                <w:bCs/>
                <w:color w:val="000000"/>
                <w:sz w:val="16"/>
                <w:szCs w:val="16"/>
              </w:rPr>
            </w:pPr>
            <w:r w:rsidRPr="006A6B2E">
              <w:rPr>
                <w:rFonts w:ascii="Montserrat" w:hAnsi="Montserrat" w:cs="Arial"/>
                <w:b/>
                <w:bCs/>
                <w:color w:val="000000"/>
                <w:sz w:val="16"/>
                <w:szCs w:val="16"/>
              </w:rPr>
              <w:t>23,992,919.84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5466ED0" w14:textId="77777777" w:rsidR="006A6B2E" w:rsidRPr="006A6B2E" w:rsidRDefault="006A6B2E" w:rsidP="00B336A9">
            <w:pPr>
              <w:spacing w:line="276" w:lineRule="auto"/>
              <w:rPr>
                <w:rFonts w:ascii="Montserrat" w:hAnsi="Montserrat" w:cs="Arial"/>
                <w:b/>
                <w:bCs/>
                <w:color w:val="000000"/>
                <w:sz w:val="16"/>
                <w:szCs w:val="16"/>
              </w:rPr>
            </w:pPr>
            <w:r w:rsidRPr="006A6B2E">
              <w:rPr>
                <w:rFonts w:ascii="Montserrat" w:hAnsi="Montserrat" w:cs="Arial"/>
                <w:b/>
                <w:bCs/>
                <w:color w:val="000000"/>
                <w:sz w:val="16"/>
                <w:szCs w:val="16"/>
              </w:rPr>
              <w:t>15,670,254.51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A15DF27" w14:textId="77777777" w:rsidR="006A6B2E" w:rsidRPr="006A6B2E" w:rsidRDefault="006A6B2E" w:rsidP="00B336A9">
            <w:pPr>
              <w:spacing w:line="276" w:lineRule="auto"/>
              <w:jc w:val="center"/>
              <w:rPr>
                <w:rFonts w:ascii="Montserrat" w:hAnsi="Montserrat" w:cs="Arial"/>
                <w:b/>
                <w:bCs/>
                <w:color w:val="000000"/>
                <w:sz w:val="16"/>
                <w:szCs w:val="16"/>
              </w:rPr>
            </w:pPr>
            <w:r w:rsidRPr="006A6B2E">
              <w:rPr>
                <w:rFonts w:ascii="Montserrat" w:hAnsi="Montserrat" w:cs="Arial"/>
                <w:b/>
                <w:bCs/>
                <w:color w:val="000000"/>
                <w:sz w:val="16"/>
                <w:szCs w:val="16"/>
              </w:rPr>
              <w:t>60.49%</w:t>
            </w:r>
          </w:p>
        </w:tc>
      </w:tr>
    </w:tbl>
    <w:p w14:paraId="7AC9097D" w14:textId="77777777" w:rsidR="003B51E5" w:rsidRPr="00933CD7" w:rsidRDefault="003B51E5" w:rsidP="00B336A9">
      <w:pPr>
        <w:pStyle w:val="Textoindependiente"/>
        <w:spacing w:line="276" w:lineRule="auto"/>
        <w:rPr>
          <w:rFonts w:ascii="Montserrat" w:hAnsi="Montserrat"/>
        </w:rPr>
        <w:sectPr w:rsidR="003B51E5" w:rsidRPr="00933CD7" w:rsidSect="00FB127B">
          <w:headerReference w:type="default" r:id="rId16"/>
          <w:pgSz w:w="15840" w:h="12240" w:orient="landscape"/>
          <w:pgMar w:top="1418" w:right="1418" w:bottom="1418" w:left="1418" w:header="709" w:footer="709" w:gutter="0"/>
          <w:cols w:space="708"/>
          <w:docGrid w:linePitch="360"/>
        </w:sectPr>
      </w:pPr>
    </w:p>
    <w:p w14:paraId="0D7DFFF1" w14:textId="2D25B706" w:rsidR="00E40032" w:rsidRPr="00933CD7" w:rsidRDefault="00E40032" w:rsidP="00B336A9">
      <w:pPr>
        <w:pStyle w:val="Textoindependiente"/>
        <w:spacing w:before="240" w:line="276" w:lineRule="auto"/>
        <w:jc w:val="both"/>
        <w:rPr>
          <w:rFonts w:ascii="Montserrat" w:hAnsi="Montserrat"/>
        </w:rPr>
      </w:pPr>
      <w:r w:rsidRPr="00933CD7">
        <w:rPr>
          <w:rFonts w:ascii="Montserrat" w:hAnsi="Montserrat"/>
        </w:rPr>
        <w:lastRenderedPageBreak/>
        <w:t>A continuación</w:t>
      </w:r>
      <w:r w:rsidR="003C43AD">
        <w:rPr>
          <w:rFonts w:ascii="Montserrat" w:hAnsi="Montserrat"/>
        </w:rPr>
        <w:t>,</w:t>
      </w:r>
      <w:r w:rsidRPr="00933CD7">
        <w:rPr>
          <w:rFonts w:ascii="Montserrat" w:hAnsi="Montserrat"/>
        </w:rPr>
        <w:t xml:space="preserve"> se presenta</w:t>
      </w:r>
      <w:r w:rsidR="003C43AD">
        <w:rPr>
          <w:rFonts w:ascii="Montserrat" w:hAnsi="Montserrat"/>
        </w:rPr>
        <w:t>n</w:t>
      </w:r>
      <w:r w:rsidRPr="00933CD7">
        <w:rPr>
          <w:rFonts w:ascii="Montserrat" w:hAnsi="Montserrat"/>
        </w:rPr>
        <w:t xml:space="preserve"> los objetivos, el avance técnico o los logros obtenidos en los proyectos financiados por Fondos y Programas del Consejo Nacional de Ciencia y Tecnología (CONACyT):</w:t>
      </w:r>
    </w:p>
    <w:p w14:paraId="029BD3DB" w14:textId="77777777" w:rsidR="006A6B2E" w:rsidRPr="006A6B2E" w:rsidRDefault="006A6B2E" w:rsidP="00B336A9">
      <w:pPr>
        <w:pStyle w:val="Textoindependiente"/>
        <w:spacing w:before="240" w:line="276" w:lineRule="auto"/>
        <w:jc w:val="both"/>
        <w:rPr>
          <w:rFonts w:ascii="Montserrat" w:hAnsi="Montserrat"/>
        </w:rPr>
      </w:pPr>
      <w:r w:rsidRPr="006A6B2E">
        <w:rPr>
          <w:rFonts w:ascii="Montserrat" w:hAnsi="Montserrat"/>
          <w:b/>
        </w:rPr>
        <w:t>Proyecto:</w:t>
      </w:r>
      <w:r w:rsidRPr="006A6B2E">
        <w:rPr>
          <w:rFonts w:ascii="Montserrat" w:hAnsi="Montserrat"/>
        </w:rPr>
        <w:t xml:space="preserve"> Bajo peso al nacer y obesidad en una cohorte de adolescentes de las Regiones Tzotzil-Tzeltal y Selva de Chiapas.</w:t>
      </w:r>
    </w:p>
    <w:p w14:paraId="2F1B212C" w14:textId="77777777" w:rsidR="006A6B2E" w:rsidRPr="006A6B2E" w:rsidRDefault="006A6B2E" w:rsidP="00B336A9">
      <w:pPr>
        <w:pStyle w:val="Textoindependiente"/>
        <w:spacing w:before="240" w:line="276" w:lineRule="auto"/>
        <w:jc w:val="both"/>
        <w:rPr>
          <w:rFonts w:ascii="Montserrat" w:hAnsi="Montserrat"/>
        </w:rPr>
      </w:pPr>
      <w:r w:rsidRPr="006A6B2E">
        <w:rPr>
          <w:rFonts w:ascii="Montserrat" w:hAnsi="Montserrat"/>
          <w:b/>
        </w:rPr>
        <w:t>Objetivo (s):</w:t>
      </w:r>
      <w:r w:rsidRPr="006A6B2E">
        <w:rPr>
          <w:rFonts w:ascii="Montserrat" w:hAnsi="Montserrat"/>
        </w:rPr>
        <w:tab/>
        <w:t>Determinar la relación del peso al nacer con la composición corporal (sobrepeso y obesidad) en una cohorte de adolescentes de la región tzotzil-tzeltal y selva de Chiapas.</w:t>
      </w:r>
    </w:p>
    <w:p w14:paraId="3ED459B2" w14:textId="0D9DFAF5" w:rsidR="006A6B2E" w:rsidRPr="006A6B2E" w:rsidRDefault="006A6B2E" w:rsidP="00B336A9">
      <w:pPr>
        <w:pStyle w:val="Textoindependiente"/>
        <w:spacing w:before="240" w:line="276" w:lineRule="auto"/>
        <w:jc w:val="both"/>
        <w:rPr>
          <w:rFonts w:ascii="Montserrat" w:hAnsi="Montserrat"/>
        </w:rPr>
      </w:pPr>
      <w:r w:rsidRPr="006A6B2E">
        <w:rPr>
          <w:rFonts w:ascii="Montserrat" w:hAnsi="Montserrat"/>
          <w:b/>
        </w:rPr>
        <w:t xml:space="preserve">Avance técnico y logros obtenidos: </w:t>
      </w:r>
      <w:r w:rsidRPr="006A6B2E">
        <w:rPr>
          <w:rFonts w:ascii="Montserrat" w:hAnsi="Montserrat"/>
        </w:rPr>
        <w:t xml:space="preserve">Identificar la condición de exposición de casos y controles. A través de la revisión de los registros de la base de datos del estudio de cohorte del 2003. Obtención de las OR. Aplicación de pruebas estadísticas y análisis de los resultados. </w:t>
      </w:r>
    </w:p>
    <w:p w14:paraId="7381E1CB" w14:textId="77777777" w:rsidR="006A6B2E" w:rsidRPr="006A6B2E" w:rsidRDefault="006A6B2E" w:rsidP="00B336A9">
      <w:pPr>
        <w:pStyle w:val="Textoindependiente"/>
        <w:spacing w:before="240" w:line="276" w:lineRule="auto"/>
        <w:jc w:val="both"/>
        <w:rPr>
          <w:rFonts w:ascii="Montserrat" w:hAnsi="Montserrat"/>
        </w:rPr>
      </w:pPr>
      <w:r w:rsidRPr="006A6B2E">
        <w:rPr>
          <w:rFonts w:ascii="Montserrat" w:hAnsi="Montserrat"/>
          <w:b/>
        </w:rPr>
        <w:t>Proyecto:</w:t>
      </w:r>
      <w:r w:rsidRPr="006A6B2E">
        <w:rPr>
          <w:rFonts w:ascii="Montserrat" w:hAnsi="Montserrat"/>
        </w:rPr>
        <w:t xml:space="preserve"> Colecta de semillas y ubicación de sitios para ensayos de dos variedades de madera balsa (OCHROMA PYRAMIDALE).</w:t>
      </w:r>
    </w:p>
    <w:p w14:paraId="58C02AAC" w14:textId="77777777" w:rsidR="006A6B2E" w:rsidRPr="006A6B2E" w:rsidRDefault="006A6B2E" w:rsidP="00B336A9">
      <w:pPr>
        <w:pStyle w:val="Textoindependiente"/>
        <w:spacing w:before="240" w:line="276" w:lineRule="auto"/>
        <w:jc w:val="both"/>
        <w:rPr>
          <w:rFonts w:ascii="Montserrat" w:hAnsi="Montserrat"/>
        </w:rPr>
      </w:pPr>
      <w:r w:rsidRPr="006A6B2E">
        <w:rPr>
          <w:rFonts w:ascii="Montserrat" w:hAnsi="Montserrat"/>
          <w:b/>
        </w:rPr>
        <w:t>Objetivo (s):</w:t>
      </w:r>
      <w:r w:rsidRPr="006A6B2E">
        <w:rPr>
          <w:rFonts w:ascii="Montserrat" w:hAnsi="Montserrat"/>
        </w:rPr>
        <w:tab/>
        <w:t xml:space="preserve">Realizar la colecta de semillas de Ochroma y la elección de sitios propicios para el establecimiento de ensayos de las dos variedades reconocidas de este árbol en los estados de Chiapas y Tabasco. </w:t>
      </w:r>
    </w:p>
    <w:p w14:paraId="5F31E11F" w14:textId="77777777" w:rsidR="006A6B2E" w:rsidRPr="006A6B2E" w:rsidRDefault="006A6B2E" w:rsidP="00B336A9">
      <w:pPr>
        <w:pStyle w:val="Textoindependiente"/>
        <w:spacing w:before="240" w:line="276" w:lineRule="auto"/>
        <w:jc w:val="both"/>
        <w:rPr>
          <w:rFonts w:ascii="Montserrat" w:hAnsi="Montserrat"/>
        </w:rPr>
      </w:pPr>
      <w:r w:rsidRPr="006A6B2E">
        <w:rPr>
          <w:rFonts w:ascii="Montserrat" w:hAnsi="Montserrat"/>
          <w:b/>
        </w:rPr>
        <w:t>Avance técnico y logros obtenidos:</w:t>
      </w:r>
      <w:r w:rsidRPr="006A6B2E">
        <w:rPr>
          <w:rFonts w:ascii="Montserrat" w:hAnsi="Montserrat"/>
          <w:bCs/>
        </w:rPr>
        <w:t xml:space="preserve"> </w:t>
      </w:r>
      <w:r w:rsidRPr="006A6B2E">
        <w:rPr>
          <w:rFonts w:ascii="Montserrat" w:hAnsi="Montserrat"/>
        </w:rPr>
        <w:t>Se colectaron semillas de las dos variedades de Ochroma y se ubicaron localidades en Ocosingo, Chiapas y en el estado de Tabasco, como sitios propicios para el establecimiento de ensayos de las dos variedades reconocidas de este árbol.</w:t>
      </w:r>
    </w:p>
    <w:p w14:paraId="17965DE5" w14:textId="77777777" w:rsidR="006A6B2E" w:rsidRPr="006A6B2E" w:rsidRDefault="006A6B2E" w:rsidP="00B336A9">
      <w:pPr>
        <w:pStyle w:val="Textoindependiente"/>
        <w:spacing w:before="240" w:line="276" w:lineRule="auto"/>
        <w:jc w:val="both"/>
        <w:rPr>
          <w:rFonts w:ascii="Montserrat" w:hAnsi="Montserrat"/>
        </w:rPr>
      </w:pPr>
      <w:r w:rsidRPr="006A6B2E">
        <w:rPr>
          <w:rFonts w:ascii="Montserrat" w:hAnsi="Montserrat"/>
          <w:b/>
        </w:rPr>
        <w:t>Proyecto:</w:t>
      </w:r>
      <w:r w:rsidRPr="006A6B2E">
        <w:rPr>
          <w:rFonts w:ascii="Montserrat" w:hAnsi="Montserrat"/>
        </w:rPr>
        <w:t xml:space="preserve"> Estudio epidemiológico de la epidemia de covid-19 en el área metropolitana de Tuxtla Gutiérrez, Chiapas.</w:t>
      </w:r>
    </w:p>
    <w:p w14:paraId="7E9CE8CA" w14:textId="77777777" w:rsidR="006A6B2E" w:rsidRPr="006A6B2E" w:rsidRDefault="006A6B2E" w:rsidP="00B336A9">
      <w:pPr>
        <w:pStyle w:val="Textoindependiente"/>
        <w:spacing w:before="240" w:line="276" w:lineRule="auto"/>
        <w:jc w:val="both"/>
        <w:rPr>
          <w:rFonts w:ascii="Montserrat" w:hAnsi="Montserrat"/>
        </w:rPr>
      </w:pPr>
      <w:r w:rsidRPr="006A6B2E">
        <w:rPr>
          <w:rFonts w:ascii="Montserrat" w:hAnsi="Montserrat"/>
          <w:b/>
        </w:rPr>
        <w:t>Objetivo (s):</w:t>
      </w:r>
      <w:r w:rsidRPr="006A6B2E">
        <w:rPr>
          <w:rFonts w:ascii="Montserrat" w:hAnsi="Montserrat"/>
        </w:rPr>
        <w:tab/>
        <w:t>Lograr una caracterización de la historia natural de la infección y la dinámica de la transmisión y evolución en los municipios del área metropolitana de Tuxtla Gutiérrez que, además de la capital del estado, incluye entre otros municipios a Berriozábal y Chiapa de Corzo, Chiapas.</w:t>
      </w:r>
    </w:p>
    <w:p w14:paraId="649B7BFA" w14:textId="77777777" w:rsidR="006A6B2E" w:rsidRPr="006A6B2E" w:rsidRDefault="006A6B2E" w:rsidP="00B336A9">
      <w:pPr>
        <w:pStyle w:val="Textoindependiente"/>
        <w:spacing w:before="240" w:line="276" w:lineRule="auto"/>
        <w:jc w:val="both"/>
        <w:rPr>
          <w:rFonts w:ascii="Montserrat" w:hAnsi="Montserrat"/>
        </w:rPr>
      </w:pPr>
      <w:r w:rsidRPr="006A6B2E">
        <w:rPr>
          <w:rFonts w:ascii="Montserrat" w:hAnsi="Montserrat"/>
          <w:b/>
        </w:rPr>
        <w:t>Avance técnico y logros obtenidos:</w:t>
      </w:r>
      <w:r w:rsidRPr="006A6B2E">
        <w:rPr>
          <w:rFonts w:ascii="Montserrat" w:hAnsi="Montserrat"/>
          <w:bCs/>
        </w:rPr>
        <w:t xml:space="preserve"> </w:t>
      </w:r>
      <w:r w:rsidRPr="006A6B2E">
        <w:rPr>
          <w:rFonts w:ascii="Montserrat" w:hAnsi="Montserrat"/>
        </w:rPr>
        <w:t>En proceso de iniciar actividades de investigación.</w:t>
      </w:r>
    </w:p>
    <w:p w14:paraId="3BF0038E" w14:textId="77777777" w:rsidR="006A6B2E" w:rsidRPr="006A6B2E" w:rsidRDefault="006A6B2E" w:rsidP="00B336A9">
      <w:pPr>
        <w:pStyle w:val="Textoindependiente"/>
        <w:spacing w:before="240" w:line="276" w:lineRule="auto"/>
        <w:jc w:val="both"/>
        <w:rPr>
          <w:rFonts w:ascii="Montserrat" w:hAnsi="Montserrat"/>
        </w:rPr>
      </w:pPr>
      <w:r w:rsidRPr="006A6B2E">
        <w:rPr>
          <w:rFonts w:ascii="Montserrat" w:hAnsi="Montserrat"/>
          <w:b/>
        </w:rPr>
        <w:t>Proyecto:</w:t>
      </w:r>
      <w:r w:rsidRPr="006A6B2E">
        <w:rPr>
          <w:rFonts w:ascii="Montserrat" w:hAnsi="Montserrat"/>
        </w:rPr>
        <w:t xml:space="preserve"> Compartir en red: fortaleciendo sistemas locales alimentarios</w:t>
      </w:r>
    </w:p>
    <w:p w14:paraId="01C54158" w14:textId="77777777" w:rsidR="006A6B2E" w:rsidRPr="006A6B2E" w:rsidRDefault="006A6B2E" w:rsidP="00B336A9">
      <w:pPr>
        <w:pStyle w:val="Textoindependiente"/>
        <w:spacing w:before="240" w:line="276" w:lineRule="auto"/>
        <w:jc w:val="both"/>
        <w:rPr>
          <w:rFonts w:ascii="Montserrat" w:hAnsi="Montserrat"/>
        </w:rPr>
      </w:pPr>
      <w:r w:rsidRPr="006A6B2E">
        <w:rPr>
          <w:rFonts w:ascii="Montserrat" w:hAnsi="Montserrat"/>
          <w:b/>
        </w:rPr>
        <w:lastRenderedPageBreak/>
        <w:t>Objetivo (s):</w:t>
      </w:r>
      <w:r w:rsidRPr="006A6B2E">
        <w:rPr>
          <w:rFonts w:ascii="Montserrat" w:hAnsi="Montserrat"/>
        </w:rPr>
        <w:tab/>
        <w:t>Analizar por medio de la investigación-acción participativa, la factibilidad de formar una red de comercialización de productos agroecológicos y distribución de alimentos saludables ante la contingencia del covid-19 en la ciudad de San Cristóbal de Las Casas, Chiapas.</w:t>
      </w:r>
    </w:p>
    <w:p w14:paraId="07688FE2" w14:textId="77777777" w:rsidR="006A6B2E" w:rsidRPr="006A6B2E" w:rsidRDefault="006A6B2E" w:rsidP="00B336A9">
      <w:pPr>
        <w:pStyle w:val="Textoindependiente"/>
        <w:spacing w:before="240" w:line="276" w:lineRule="auto"/>
        <w:jc w:val="both"/>
        <w:rPr>
          <w:rFonts w:ascii="Montserrat" w:hAnsi="Montserrat"/>
        </w:rPr>
      </w:pPr>
      <w:r w:rsidRPr="006A6B2E">
        <w:rPr>
          <w:rFonts w:ascii="Montserrat" w:hAnsi="Montserrat"/>
          <w:b/>
        </w:rPr>
        <w:t>Avance técnico y logros obtenidos:</w:t>
      </w:r>
      <w:r w:rsidRPr="006A6B2E">
        <w:rPr>
          <w:rFonts w:ascii="Montserrat" w:hAnsi="Montserrat"/>
          <w:bCs/>
        </w:rPr>
        <w:t xml:space="preserve"> </w:t>
      </w:r>
      <w:r w:rsidRPr="006A6B2E">
        <w:rPr>
          <w:rFonts w:ascii="Montserrat" w:hAnsi="Montserrat"/>
        </w:rPr>
        <w:t>En proceso de iniciar actividades de investigación.</w:t>
      </w:r>
    </w:p>
    <w:p w14:paraId="51648C72" w14:textId="77777777" w:rsidR="006A6B2E" w:rsidRPr="006A6B2E" w:rsidRDefault="006A6B2E" w:rsidP="00B336A9">
      <w:pPr>
        <w:pStyle w:val="Textoindependiente"/>
        <w:spacing w:before="240" w:line="276" w:lineRule="auto"/>
        <w:jc w:val="both"/>
        <w:rPr>
          <w:rFonts w:ascii="Montserrat" w:hAnsi="Montserrat"/>
        </w:rPr>
      </w:pPr>
      <w:r w:rsidRPr="006A6B2E">
        <w:rPr>
          <w:rFonts w:ascii="Montserrat" w:hAnsi="Montserrat"/>
          <w:b/>
        </w:rPr>
        <w:t>Proyecto:</w:t>
      </w:r>
      <w:r w:rsidRPr="006A6B2E">
        <w:rPr>
          <w:rFonts w:ascii="Montserrat" w:hAnsi="Montserrat"/>
        </w:rPr>
        <w:t xml:space="preserve"> Cambios en el clima y en el uso del suelo como determinantes de la alteración espacial y la estructura de las comunidades de insectos en sistemas montañosos del sur de México.</w:t>
      </w:r>
    </w:p>
    <w:p w14:paraId="196CDCDB" w14:textId="6A3310A2"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Estimar las variaciones espaciales y los cambios en la estructura de las comunidades de insectos en sistemas montañosos del Sur de México, como respuesta al calentamiento global y al cambio en el uso de suelo. 1) Calcular la tasa de cambio de los valores (históricos y actuales) de temperatura en dos gradientes de elevación, particularmente la tasa a la cual la temperatura disminuye con el aumento en la altitud. 2) Moderar la probabilidad de ocupación de las especies de mariposas en relación con los valores de elevación y porcentajes de cobertura de vegetación, y comparar las distribuciones espaciales históricas generadas a partir de muestreos intensivos y sistemáticos (actuales) en dos gradientes de elevación independientes. 3) Cuantificar la distribución y las variaciones altitudinales de gremios de mariposas en relación con la elevación en las últimas décadas en dos sistemas montañosos del Sur de México, y relacionar estos cambios con la variación de la temperatura promedio registrada en </w:t>
      </w:r>
      <w:r>
        <w:rPr>
          <w:rFonts w:ascii="Montserrat" w:hAnsi="Montserrat"/>
        </w:rPr>
        <w:t xml:space="preserve">el </w:t>
      </w:r>
      <w:r w:rsidRPr="006A6B2E">
        <w:rPr>
          <w:rFonts w:ascii="Montserrat" w:hAnsi="Montserrat"/>
        </w:rPr>
        <w:t>lapso de tiempo correspondiente. 4) Cuantificar los cambios observados en la intensidad de uso de la tierra (basado en categorías de vegetación de potencial ocupación por las mariposas) durante las últimas décadas en dos gradientes de estudio.  5) Cuantificar los cambios en la estructura de las comunidades de insectos (mariposas) en dos sistemas montañosos del Sur de México, como respuesta al cambio en el uso del suelo.</w:t>
      </w:r>
    </w:p>
    <w:p w14:paraId="006173E3" w14:textId="00B133B8"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Avance técnico y logros obtenidos:</w:t>
      </w:r>
      <w:r w:rsidRPr="006A6B2E">
        <w:rPr>
          <w:rFonts w:ascii="Montserrat" w:hAnsi="Montserrat"/>
        </w:rPr>
        <w:tab/>
        <w:t xml:space="preserve">El proyecto pretende identificar cómo los recientes cambios en los valores de temperatura regionales han generado modificaciones en la distribución de especies (Lepidoptera) en gradientes de montaña neo-tropicales, y cómo el efecto combinado del cambio climático y del cambio antropogénico en el uso del suelo, pueden generar alteraciones en la distribución elevacional y en la composición de especies. </w:t>
      </w:r>
    </w:p>
    <w:p w14:paraId="35A77307"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Proyecto:</w:t>
      </w:r>
      <w:r w:rsidRPr="006A6B2E">
        <w:rPr>
          <w:rFonts w:ascii="Montserrat" w:hAnsi="Montserrat"/>
        </w:rPr>
        <w:t xml:space="preserve"> Análisis y evaluación de los posibles vectores y reservorios del virus del Ébola en México.</w:t>
      </w:r>
    </w:p>
    <w:p w14:paraId="73F4A9C9" w14:textId="48D1EA0D"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lastRenderedPageBreak/>
        <w:t xml:space="preserve">Objetivo (s): </w:t>
      </w:r>
      <w:r w:rsidR="00A84DE7">
        <w:rPr>
          <w:rFonts w:ascii="Montserrat" w:hAnsi="Montserrat"/>
          <w:b/>
        </w:rPr>
        <w:t>C</w:t>
      </w:r>
      <w:r w:rsidRPr="006A6B2E">
        <w:rPr>
          <w:rFonts w:ascii="Montserrat" w:hAnsi="Montserrat"/>
        </w:rPr>
        <w:t>ontar con una línea base para abordar dos preguntas fundamentales e inquietantes en el tema de las FHVs: 1) ¿Quiénes y donde están las áreas de alto riesgo? Y 2) En caso de un brote infeccioso, ¿Cuáles pueden ser las zonas potenciales afectadas a corto, mediano y largo plazo? en el caso de enfermedades emergentes como FHV, el tener la información precisa, concisa y adecuada, en el momento oportuno puede ser una diferencia en número de vidas y optimización de recursos humanos y monetarios.</w:t>
      </w:r>
    </w:p>
    <w:p w14:paraId="0C226EDF" w14:textId="380CD049"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Avance técnico y logros obtenidos:</w:t>
      </w:r>
      <w:r w:rsidRPr="006A6B2E">
        <w:rPr>
          <w:rFonts w:ascii="Montserrat" w:hAnsi="Montserrat"/>
        </w:rPr>
        <w:tab/>
        <w:t xml:space="preserve">Se realizaron los monitoreos en áreas específicas para reducir la incertidumbre de los resultados. Se continúa con el incremento de las bases de datos, con información que se obtenga a partir de los diferentes monitoreos que se realizan en los sitios determinados por el comité núcleo. </w:t>
      </w:r>
    </w:p>
    <w:p w14:paraId="20041564"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Proyecto:</w:t>
      </w:r>
      <w:r w:rsidRPr="006A6B2E">
        <w:rPr>
          <w:rFonts w:ascii="Montserrat" w:hAnsi="Montserrat"/>
        </w:rPr>
        <w:t xml:space="preserve"> Violencia de género en ámbitos comunitarios entre estudiantes de universidades interculturales de Chiapas, Tabasco y Quintana Roo.</w:t>
      </w:r>
    </w:p>
    <w:p w14:paraId="57B54F87"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Identificar y comprender desde un enfoque interseccional las diferentes formas de violencia de género en el ámbito comunitario que experimentan estudiantes universitarias en distintos contextos locales del sureste de México al vincularse al desarrollo de sus localidades de origen, municipios y regiones.</w:t>
      </w:r>
    </w:p>
    <w:p w14:paraId="61B8E2B4" w14:textId="37007F10"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Se continúa con la realización de las entrevistas y grupos de discusión, así como con su posterior transcripción y análisis en el software de análisis de datos cualitativos Nvivo. Se </w:t>
      </w:r>
      <w:r w:rsidR="00BB16A4">
        <w:rPr>
          <w:rFonts w:ascii="Montserrat" w:hAnsi="Montserrat"/>
        </w:rPr>
        <w:t>r</w:t>
      </w:r>
      <w:r w:rsidRPr="006A6B2E">
        <w:rPr>
          <w:rFonts w:ascii="Montserrat" w:hAnsi="Montserrat"/>
        </w:rPr>
        <w:t xml:space="preserve">ealizó </w:t>
      </w:r>
      <w:r w:rsidR="00BB16A4">
        <w:rPr>
          <w:rFonts w:ascii="Montserrat" w:hAnsi="Montserrat"/>
        </w:rPr>
        <w:t>una</w:t>
      </w:r>
      <w:r w:rsidRPr="006A6B2E">
        <w:rPr>
          <w:rFonts w:ascii="Montserrat" w:hAnsi="Montserrat"/>
        </w:rPr>
        <w:t xml:space="preserve"> segunda reunión presencial </w:t>
      </w:r>
      <w:r w:rsidR="00BB16A4">
        <w:rPr>
          <w:rFonts w:ascii="Montserrat" w:hAnsi="Montserrat"/>
        </w:rPr>
        <w:t>para</w:t>
      </w:r>
      <w:r w:rsidRPr="006A6B2E">
        <w:rPr>
          <w:rFonts w:ascii="Montserrat" w:hAnsi="Montserrat"/>
        </w:rPr>
        <w:t xml:space="preserve"> producir insumos para la integración y elaboración del informe final y regional por parte del equipo coordinador.</w:t>
      </w:r>
    </w:p>
    <w:p w14:paraId="0CDE0C7A"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Proyecto:</w:t>
      </w:r>
      <w:r w:rsidRPr="006A6B2E">
        <w:rPr>
          <w:rFonts w:ascii="Montserrat" w:hAnsi="Montserrat"/>
        </w:rPr>
        <w:t xml:space="preserve"> Manejo sustentable de polinizadores: estatus actual, factores de riesgo y estrategias para el aprovechamiento de las abejas melíferas y silvestres en sistemas de agricultura protegida y en cultivos a campo abierto en México.</w:t>
      </w:r>
    </w:p>
    <w:p w14:paraId="3D916C2D" w14:textId="3D40DFB3"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w:t>
      </w:r>
      <w:r w:rsidR="00BB16A4">
        <w:rPr>
          <w:rFonts w:ascii="Montserrat" w:hAnsi="Montserrat"/>
        </w:rPr>
        <w:t>E</w:t>
      </w:r>
      <w:r w:rsidRPr="006A6B2E">
        <w:rPr>
          <w:rFonts w:ascii="Montserrat" w:hAnsi="Montserrat"/>
        </w:rPr>
        <w:t>valuar el estatus poblacional, los factores de riesgo y las estrategias para el aprovechamiento sustentable de las abejas melíferas y silvestres en sistemas de agricultura protegida en cultivos a campo abierto en México.</w:t>
      </w:r>
    </w:p>
    <w:p w14:paraId="0EEFDB9C"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Iniciar con los análisis de: a) estatus del declive de colonias; b) comportamiento y vigor poblacional de colonias con microsensores RFIDS; c) diversidad genética, ancestría genética y tamaños efectivos poblacionales mediante secuenciación de última generación; d) disponibilidad de recursos florales por medio de metagenómica; e) prevalencia de parásitos y patógenos en A. melliferas; (f) uso de la tierra y los plaguicidas a nivel de paisaje. Se establecerá la relación ente la diversidad de recursos florales y la actividad, el vigor poblacional y la salud de </w:t>
      </w:r>
      <w:r w:rsidRPr="006A6B2E">
        <w:rPr>
          <w:rFonts w:ascii="Montserrat" w:hAnsi="Montserrat"/>
        </w:rPr>
        <w:lastRenderedPageBreak/>
        <w:t>poblacionales silvestres y manejadas de A. Mellifera. Evaluación del efecto de los plaguicidas sobre el vigor, crecimiento, desarrollo y reproducción en abejas melíferas y nativas, y sus repercusiones en el proceso de polinización. Análisis de la actividad de enzimas involucradas en detoxificación a plaguicidas. Determinar el tipo de plaguicidas usado alrededor de las zonas de estudio y se determinará el efecto de los plaguicidas, el estrés nutricional y las enfermedades sobre el crecimiento de colonias y la producción de miel de tres especies de abejas sin aguijón en varias regiones de México. Análisis de la biología de abejas silvestres bajo condiciones controladas de laboratorio y campo. Se propone documentar la fauna de abejas con potencial de aprovechamiento y su reproducción por medio de bloques de madera y mediante el uso de áreas de nidificación preparadas en el suelo. Análisis de los recursos polínicos colectados por abejas sin aguijón. Se realiza el seguimiento del muestreo de abejorros.</w:t>
      </w:r>
    </w:p>
    <w:p w14:paraId="22C89A4F"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 xml:space="preserve">Proyecto: </w:t>
      </w:r>
      <w:r w:rsidRPr="006A6B2E">
        <w:rPr>
          <w:rFonts w:ascii="Montserrat" w:hAnsi="Montserrat"/>
        </w:rPr>
        <w:t>Ciclo doméstico, peridoméstico, silvestre y ecología de la enfermedad de Chagas en regiones focalizadas de Oaxaca y Chiapas, México.</w:t>
      </w:r>
    </w:p>
    <w:p w14:paraId="04D489BE"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 xml:space="preserve">Objetivo (s): </w:t>
      </w:r>
      <w:r w:rsidRPr="006A6B2E">
        <w:rPr>
          <w:rFonts w:ascii="Montserrat" w:hAnsi="Montserrat"/>
        </w:rPr>
        <w:t>Determinar los ciclos domésticos, peridomésticos y silvestres de la enfermedad de Chaga en zonas ecológicamente distintas de Oaxaca y Chiapas.</w:t>
      </w:r>
    </w:p>
    <w:p w14:paraId="68B4E49C"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 xml:space="preserve">Avance técnico y logros obtenidos: </w:t>
      </w:r>
      <w:r w:rsidRPr="006A6B2E">
        <w:rPr>
          <w:rFonts w:ascii="Montserrat" w:hAnsi="Montserrat"/>
          <w:bCs/>
        </w:rPr>
        <w:t xml:space="preserve">Se realizó trabajo de </w:t>
      </w:r>
      <w:r w:rsidRPr="006A6B2E">
        <w:rPr>
          <w:rFonts w:ascii="Montserrat" w:hAnsi="Montserrat"/>
        </w:rPr>
        <w:t>campo, dirección de tesis de licenciatura, trabajo de laboratorio, revisión de artículo científico y caracterización ecológica de las áreas de estudio.</w:t>
      </w:r>
    </w:p>
    <w:p w14:paraId="7EB3236A"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Proyecto:</w:t>
      </w:r>
      <w:r w:rsidRPr="006A6B2E">
        <w:rPr>
          <w:rFonts w:ascii="Montserrat" w:hAnsi="Montserrat"/>
        </w:rPr>
        <w:t xml:space="preserve"> Impacto del uso de los plaguicidas y los cultivos genéticamente modificados utilizados en la agricultura altamente tecnificada sobre la diversidad de insectos polinizadores en seis regiones de México.</w:t>
      </w:r>
    </w:p>
    <w:p w14:paraId="3962852E"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 xml:space="preserve">Objetivo (s): </w:t>
      </w:r>
      <w:r w:rsidRPr="006A6B2E">
        <w:rPr>
          <w:rFonts w:ascii="Montserrat" w:hAnsi="Montserrat"/>
        </w:rPr>
        <w:t>Determinar el impacto de características específicas de la producción agrícola altamente tecnificada, tales como el uso de plaguicidas y el cultivo de soya  y algodón transgénico sobre la diversidad de insectos polinizadores, en seis regiones representativas de la agricultura mexicana.</w:t>
      </w:r>
    </w:p>
    <w:p w14:paraId="139C104D"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 xml:space="preserve">Avance técnico y logros obtenidos: </w:t>
      </w:r>
      <w:r w:rsidRPr="006A6B2E">
        <w:rPr>
          <w:rFonts w:ascii="Montserrat" w:hAnsi="Montserrat"/>
        </w:rPr>
        <w:t>Mapa de las áreas de estudio, que incluyen los puntos de muestreo, el tipo de uso de suelo y la cobertura vegetal. Se realizó visita a los apiarios del estado de Veracruz.</w:t>
      </w:r>
    </w:p>
    <w:p w14:paraId="652A2499"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 xml:space="preserve">Proyecto: </w:t>
      </w:r>
      <w:r w:rsidRPr="006A6B2E">
        <w:rPr>
          <w:rFonts w:ascii="Montserrat" w:hAnsi="Montserrat"/>
        </w:rPr>
        <w:t>Distribución y dinámica poblacional de escarabajos exóticos invasores ante escenarios de cambio climático en el sur de México.</w:t>
      </w:r>
    </w:p>
    <w:p w14:paraId="1CCAFE7D"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 xml:space="preserve">Objetivo (s): </w:t>
      </w:r>
      <w:r w:rsidRPr="006A6B2E">
        <w:rPr>
          <w:rFonts w:ascii="Montserrat" w:hAnsi="Montserrat"/>
        </w:rPr>
        <w:t>Cuantificar la distribución espacial, dinámica poblacional e impacto ecológico de dos especies invasoras de escarabajos en el sur de México ante escenarios de cambio climático.</w:t>
      </w:r>
    </w:p>
    <w:p w14:paraId="3291D362"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lastRenderedPageBreak/>
        <w:t xml:space="preserve">Avance técnico y logros obtenidos: </w:t>
      </w:r>
      <w:r w:rsidRPr="006A6B2E">
        <w:rPr>
          <w:rFonts w:ascii="Montserrat" w:hAnsi="Montserrat"/>
          <w:bCs/>
        </w:rPr>
        <w:t>S</w:t>
      </w:r>
      <w:r w:rsidRPr="006A6B2E">
        <w:rPr>
          <w:rFonts w:ascii="Montserrat" w:hAnsi="Montserrat"/>
        </w:rPr>
        <w:t>alidas de campo bimensuales a los gradientes de elevación, sistematización de la información histórica de la distribución de especies en la región de estudio, generación de modelos de elevación basada en la premisa de la relación insecto-hábitat, en colaboración con los estudiantes involucrados discutimos las metas del proyecto y las actividades que cada estudiante deberá adoptar. Reclutamiento del técnico de campo para el apoyo, logística y recolección de datos de campo y administración de la información en gabinete.</w:t>
      </w:r>
    </w:p>
    <w:p w14:paraId="1F672581"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 xml:space="preserve">Proyecto: </w:t>
      </w:r>
      <w:r w:rsidRPr="006A6B2E">
        <w:rPr>
          <w:rFonts w:ascii="Montserrat" w:hAnsi="Montserrat"/>
        </w:rPr>
        <w:t>Mejoramiento de la técnica del insecto estéril para el manejo de las moscas de la fruta: efecto estéril de la selección por tamaño en el desempeño de los machos.</w:t>
      </w:r>
    </w:p>
    <w:p w14:paraId="5316839A"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 xml:space="preserve">Objetivo (s): </w:t>
      </w:r>
      <w:r w:rsidRPr="006A6B2E">
        <w:rPr>
          <w:rFonts w:ascii="Montserrat" w:hAnsi="Montserrat"/>
        </w:rPr>
        <w:t>Evaluar el efecto de la selección basada en el tamaño de los machos de moscas de la fruta en su éxito reproductivo y en atributos de importancia en los procesos de cría masiva.</w:t>
      </w:r>
    </w:p>
    <w:p w14:paraId="21C39E90"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 xml:space="preserve">Avance técnico y logros obtenidos: </w:t>
      </w:r>
      <w:r w:rsidRPr="006A6B2E">
        <w:rPr>
          <w:rFonts w:ascii="Montserrat" w:hAnsi="Montserrat"/>
        </w:rPr>
        <w:t>El proyecto se encuentra actualmente en su segunda etapa. Con base en los resultados de la primera etapa, se decidió continuar con la especie Anastrepha ludens. Se establecieron colonias de cada uno de los tratamientos, bajo condiciones estándar de cría masiva, y se están siguiendo por 3 generaciones. Cada generación se está caracterizado demográficamente y se están tomando muestras para los análisis morfométricos y moleculares. Todo esto por triplicado. Los tratamientos son Laboratorio Seleccionado Grande (LSG) y Silvestres Seleccionado Grande (WSG), además en los parentales se caracterizó y tomaran muestras de Laboratorio Seleccionado Pequeño (LSP) y Silvestre Seleccionado Pequeño (WSP). Al cabo de las 3 generaciones se comparará el desempeño de estas líneas entre sí y con los testigos de laboratorio (LL) y silvestre (WW).   Estos tratamientos difieren de lo propuesto inicialmente y esto obedeció a los resultados obtenidos en la primera etapa.</w:t>
      </w:r>
    </w:p>
    <w:p w14:paraId="68A6B833" w14:textId="77777777" w:rsidR="006A6B2E" w:rsidRPr="006A6B2E" w:rsidRDefault="006A6B2E" w:rsidP="00B336A9">
      <w:pPr>
        <w:pStyle w:val="Textoindependienteprimerasangra"/>
        <w:spacing w:before="240" w:after="120" w:line="276" w:lineRule="auto"/>
        <w:ind w:firstLine="0"/>
        <w:jc w:val="both"/>
        <w:rPr>
          <w:rFonts w:ascii="Montserrat" w:hAnsi="Montserrat"/>
          <w:lang w:val="en-US"/>
        </w:rPr>
      </w:pPr>
      <w:r w:rsidRPr="006A6B2E">
        <w:rPr>
          <w:rFonts w:ascii="Montserrat" w:hAnsi="Montserrat"/>
          <w:b/>
          <w:lang w:val="en-US"/>
        </w:rPr>
        <w:t>Proyecto:</w:t>
      </w:r>
      <w:r w:rsidRPr="006A6B2E">
        <w:rPr>
          <w:rFonts w:ascii="Montserrat" w:hAnsi="Montserrat"/>
          <w:lang w:val="en-US"/>
        </w:rPr>
        <w:t xml:space="preserve"> Detección de SARS-COV-2 en aguas residuales como herramienta de monitoreo de COVID-19 en la Frontera sur de México.</w:t>
      </w:r>
    </w:p>
    <w:p w14:paraId="5EF57E14"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Detectar trazas de virus de SARS-COV-2 en agua residual y aguas superficiales urbanas de la región de Frontera sur (Tapachula, Chiapas), como un indicador de diseminación de COVID-19.</w:t>
      </w:r>
    </w:p>
    <w:p w14:paraId="0AF2A148"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En proceso de iniciar actividades de investigación.</w:t>
      </w:r>
    </w:p>
    <w:p w14:paraId="1921FCBC" w14:textId="77777777" w:rsidR="006A6B2E" w:rsidRPr="00BB16A4" w:rsidRDefault="006A6B2E" w:rsidP="00B336A9">
      <w:pPr>
        <w:pStyle w:val="Textoindependienteprimerasangra"/>
        <w:spacing w:before="240" w:after="120" w:line="276" w:lineRule="auto"/>
        <w:ind w:firstLine="0"/>
        <w:jc w:val="both"/>
        <w:rPr>
          <w:rFonts w:ascii="Montserrat" w:hAnsi="Montserrat"/>
        </w:rPr>
      </w:pPr>
      <w:r w:rsidRPr="00BB16A4">
        <w:rPr>
          <w:rFonts w:ascii="Montserrat" w:hAnsi="Montserrat"/>
          <w:b/>
        </w:rPr>
        <w:t>Proyecto:</w:t>
      </w:r>
      <w:r w:rsidRPr="00BB16A4">
        <w:rPr>
          <w:rFonts w:ascii="Montserrat" w:hAnsi="Montserrat"/>
        </w:rPr>
        <w:t xml:space="preserve"> Jardín etnobiológico de las selvas del soconusco: propuesta del jardín botánico regional del soconusco (Eco-Tap-JB) y herbario (Eco-Tap-H).</w:t>
      </w:r>
    </w:p>
    <w:p w14:paraId="47E966E7" w14:textId="77777777" w:rsidR="006A6B2E" w:rsidRPr="006A6B2E" w:rsidRDefault="006A6B2E" w:rsidP="00B336A9">
      <w:pPr>
        <w:pStyle w:val="Textoindependienteprimerasangra"/>
        <w:spacing w:before="240" w:after="120" w:line="276" w:lineRule="auto"/>
        <w:ind w:firstLine="0"/>
        <w:jc w:val="both"/>
        <w:rPr>
          <w:rFonts w:ascii="Montserrat" w:hAnsi="Montserrat"/>
          <w:b/>
        </w:rPr>
      </w:pPr>
    </w:p>
    <w:p w14:paraId="601D8502"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Fortalecer nuestras capacidades para representar, exhibir y conservar la flora regional del soconusco de altitudes de 20 a 600m. y la fauna asociada a ella; dedicándonos a la recuperación, generación y resguardo del conocimiento etnobiológico relacionado con las selvas de esta región geográfica. Promoviendo la difusión y el acceso universal a este conocimiento y acompañando a comunidades cercanas para fomentar el cuidado consciente de su patrimonio natural y el manejo informado y sustentable de sus recursos naturales.</w:t>
      </w:r>
    </w:p>
    <w:p w14:paraId="67847671"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En proceso de iniciar actividades de investigación.</w:t>
      </w:r>
    </w:p>
    <w:p w14:paraId="5FC0A949" w14:textId="77777777" w:rsidR="006A6B2E" w:rsidRPr="00BB16A4" w:rsidRDefault="006A6B2E" w:rsidP="00B336A9">
      <w:pPr>
        <w:pStyle w:val="Textoindependienteprimerasangra"/>
        <w:spacing w:before="240" w:after="120" w:line="276" w:lineRule="auto"/>
        <w:ind w:firstLine="0"/>
        <w:jc w:val="both"/>
        <w:rPr>
          <w:rFonts w:ascii="Montserrat" w:hAnsi="Montserrat"/>
        </w:rPr>
      </w:pPr>
      <w:r w:rsidRPr="00BB16A4">
        <w:rPr>
          <w:rFonts w:ascii="Montserrat" w:hAnsi="Montserrat"/>
          <w:b/>
        </w:rPr>
        <w:t>Proyecto:</w:t>
      </w:r>
      <w:r w:rsidRPr="00BB16A4">
        <w:rPr>
          <w:rFonts w:ascii="Montserrat" w:hAnsi="Montserrat"/>
        </w:rPr>
        <w:t xml:space="preserve"> Índice holístico de riesgo: Una herramienta para la toma de decisiones en línea basada en riesgo al contagio y letalidad por COVID-19. Aplicación en el sector agrícola.</w:t>
      </w:r>
    </w:p>
    <w:p w14:paraId="7D2B465C"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Desarrollar el índice holístico de riesgo como herramienta para ayudar a agricultores, sus trabajadores y el sistema público de salud en la toma de decisiones individuales y colectivas en la gestión del riesgo al COVID-19 en los sistemas socioambientales de café, mango y rosas.</w:t>
      </w:r>
    </w:p>
    <w:p w14:paraId="00372665"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En proceso de iniciar actividades de investigación.</w:t>
      </w:r>
    </w:p>
    <w:p w14:paraId="5EC8A49D"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Proyecto:</w:t>
      </w:r>
      <w:r w:rsidRPr="006A6B2E">
        <w:rPr>
          <w:rFonts w:ascii="Montserrat" w:hAnsi="Montserrat"/>
        </w:rPr>
        <w:t xml:space="preserve"> Estudio de la ecología sensorial del picudo de la soya (rhyssomatus nigerrimus fahraeus).</w:t>
      </w:r>
    </w:p>
    <w:p w14:paraId="52601685"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1. Identificación de los volátiles liberados por adultos de R. nigerumis y evaluar su actividad electrofisiológica y de comportamiento por medio de cromatografía de gases acoplada a espectrometría de masas, cromatografía de gases acoplada a electroantenograma y olfatómetros. 2. Determinación de la interacción entre señales químicas, acústicas y/o visuales durante la atracción entre hembras y machos adultos de R nigerrimus (sección estímulos químicos).</w:t>
      </w:r>
    </w:p>
    <w:p w14:paraId="4B4CBB5E" w14:textId="77777777" w:rsidR="006A6B2E" w:rsidRPr="006A6B2E" w:rsidRDefault="006A6B2E" w:rsidP="00B336A9">
      <w:pPr>
        <w:pStyle w:val="Textoindependienteprimerasangra"/>
        <w:spacing w:before="240" w:after="120" w:line="276" w:lineRule="auto"/>
        <w:ind w:firstLine="0"/>
        <w:jc w:val="both"/>
        <w:rPr>
          <w:rFonts w:ascii="Montserrat" w:hAnsi="Montserrat"/>
          <w:bCs/>
        </w:rPr>
      </w:pPr>
      <w:r w:rsidRPr="006A6B2E">
        <w:rPr>
          <w:rFonts w:ascii="Montserrat" w:hAnsi="Montserrat"/>
          <w:b/>
        </w:rPr>
        <w:t>Avance técnico y logros obtenidos:</w:t>
      </w:r>
      <w:r w:rsidRPr="006A6B2E">
        <w:rPr>
          <w:rFonts w:ascii="Montserrat" w:hAnsi="Montserrat"/>
        </w:rPr>
        <w:t xml:space="preserve"> Se ha iniciado actividades de la identificación química de los volátiles de la planta de soya de hospedero del picudo de la soya.</w:t>
      </w:r>
    </w:p>
    <w:p w14:paraId="59BCD0D3" w14:textId="77777777" w:rsidR="006A6B2E" w:rsidRPr="006A6B2E" w:rsidRDefault="006A6B2E" w:rsidP="00B336A9">
      <w:pPr>
        <w:pStyle w:val="Textoindependienteprimerasangra"/>
        <w:spacing w:before="240" w:after="120" w:line="276" w:lineRule="auto"/>
        <w:ind w:firstLine="0"/>
        <w:jc w:val="both"/>
        <w:rPr>
          <w:rFonts w:ascii="Montserrat" w:hAnsi="Montserrat"/>
          <w:lang w:val="en-US"/>
        </w:rPr>
      </w:pPr>
      <w:r w:rsidRPr="006A6B2E">
        <w:rPr>
          <w:rFonts w:ascii="Montserrat" w:hAnsi="Montserrat"/>
          <w:b/>
          <w:lang w:val="en-US"/>
        </w:rPr>
        <w:t>Proyecto:</w:t>
      </w:r>
      <w:r w:rsidRPr="006A6B2E">
        <w:rPr>
          <w:rFonts w:ascii="Montserrat" w:hAnsi="Montserrat"/>
          <w:lang w:val="en-US"/>
        </w:rPr>
        <w:t xml:space="preserve"> From traditional uses to an integrated valorisation of sediments in the Usumacinta River Basin</w:t>
      </w:r>
    </w:p>
    <w:p w14:paraId="3BA41A06" w14:textId="33F2E32E"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lastRenderedPageBreak/>
        <w:t>Objetivo (s):</w:t>
      </w:r>
      <w:r w:rsidRPr="006A6B2E">
        <w:rPr>
          <w:rFonts w:ascii="Montserrat" w:hAnsi="Montserrat"/>
        </w:rPr>
        <w:t xml:space="preserve"> </w:t>
      </w:r>
      <w:r w:rsidR="00BB16A4">
        <w:rPr>
          <w:rFonts w:ascii="Montserrat" w:hAnsi="Montserrat"/>
        </w:rPr>
        <w:t>Establecer</w:t>
      </w:r>
      <w:r w:rsidRPr="006A6B2E">
        <w:rPr>
          <w:rFonts w:ascii="Montserrat" w:hAnsi="Montserrat"/>
        </w:rPr>
        <w:t xml:space="preserve"> las herramientas de gobernanza y la estructura interna del observatorio: comité director, plan de desarrollo, decisiones técnicas sobre el almacenamiento de datos, el catálogo de metadatos, el sitio internet y el SIG web, agrupar y almacenar datos históricos.</w:t>
      </w:r>
    </w:p>
    <w:p w14:paraId="21873D2F"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Obtención de un estado de la situación y mapas diacrónicos de los usos pasados y presentes de los sedimentos del río Usumacinta. Identificación los medios de obtención de la gobernanza participativa y de regulaciones de sedimentos apropiadas. Obtención de datos para el observatorio y concebir un sistema de monitoreo. Se está trabajando en el diseño y contenido de la página web "observatorio sedimentos de la cuenca río Usumacinta", capacitación a investigadores y miembros del comité científico para el llenado de los metadatos empleando el Geonetwork, definición de indicadores para el sistema de monitoreo de sedimentos en la cuenca del río Usumacinta.</w:t>
      </w:r>
    </w:p>
    <w:p w14:paraId="5C430838"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Proyecto:</w:t>
      </w:r>
      <w:r w:rsidRPr="006A6B2E">
        <w:rPr>
          <w:rFonts w:ascii="Montserrat" w:hAnsi="Montserrat"/>
        </w:rPr>
        <w:t xml:space="preserve"> Factores asociados a las dislipidemias en población infantil de las regiones fronteriza de Chiapas y centro de Tabasco.</w:t>
      </w:r>
    </w:p>
    <w:p w14:paraId="129F2583"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1).- Estimar la prevalencia de las dislipidemias en la población pediátrica (2-16 años), 2).- Identificar cuáles son los trastornos lipídicos más frecuentes en esta población, 3).- Estudiar cuáles son los factores, socioculturales, ambientales y biológicos que están asociados a la prevalencia de las dislipidemias en población pediátrica.</w:t>
      </w:r>
    </w:p>
    <w:p w14:paraId="7E6ECBE8" w14:textId="0B46C482"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 xml:space="preserve">Avance técnico y logros obtenidos: </w:t>
      </w:r>
      <w:r w:rsidRPr="006A6B2E">
        <w:rPr>
          <w:rFonts w:ascii="Montserrat" w:hAnsi="Montserrat"/>
        </w:rPr>
        <w:t xml:space="preserve">Realización de encuestas, obtención de información acerca de hábitos socioculturales que pueden estar influenciando a la obesidad y las dislipidemias, obtención de frecuencias alimentarias, patrones alimentarios y un estimado de la cantidad de calorías que ingieren. Ejecución de estudios clínico-epidemiológico. Toma de muestras biológicas. Realización de pruebas (Colesterol total, HDL y VLDL, TGL, Glucosa), </w:t>
      </w:r>
      <w:r w:rsidR="00BB16A4">
        <w:rPr>
          <w:rFonts w:ascii="Montserrat" w:hAnsi="Montserrat"/>
        </w:rPr>
        <w:t>para</w:t>
      </w:r>
      <w:r w:rsidRPr="006A6B2E">
        <w:rPr>
          <w:rFonts w:ascii="Montserrat" w:hAnsi="Montserrat"/>
        </w:rPr>
        <w:t xml:space="preserve"> una visión general como tamizaje de las enfermedades metabólicas que sufre la población de estudio. Se ha concluido la fase de realización de encuestas, recolección de muestras y diagnósticos de laboratorio para la zona de Chiapas</w:t>
      </w:r>
      <w:r w:rsidR="00BB16A4">
        <w:rPr>
          <w:rFonts w:ascii="Montserrat" w:hAnsi="Montserrat"/>
        </w:rPr>
        <w:t>. S</w:t>
      </w:r>
      <w:r w:rsidRPr="006A6B2E">
        <w:rPr>
          <w:rFonts w:ascii="Montserrat" w:hAnsi="Montserrat"/>
        </w:rPr>
        <w:t>e tiene un avance del 95% en la realización de encuestas, toma de muestras y diagnósticos de laboratorio para Villahermosa Tabasco.  Falta la conclusión de estudios genéticos y estudio de microbiota intestinal, mismas que se están realizando y estandarizando.</w:t>
      </w:r>
    </w:p>
    <w:p w14:paraId="7B9181C2" w14:textId="77777777" w:rsidR="006A6B2E" w:rsidRPr="006A6B2E" w:rsidRDefault="006A6B2E" w:rsidP="00B336A9">
      <w:pPr>
        <w:pStyle w:val="Textoindependienteprimerasangra"/>
        <w:spacing w:before="240" w:after="120" w:line="276" w:lineRule="auto"/>
        <w:ind w:firstLine="0"/>
        <w:jc w:val="both"/>
        <w:rPr>
          <w:rFonts w:ascii="Montserrat" w:hAnsi="Montserrat"/>
          <w:bCs/>
          <w:lang w:val="en-US"/>
        </w:rPr>
      </w:pPr>
      <w:r w:rsidRPr="006A6B2E">
        <w:rPr>
          <w:rFonts w:ascii="Montserrat" w:hAnsi="Montserrat"/>
          <w:b/>
          <w:lang w:val="en-US"/>
        </w:rPr>
        <w:t>Proyecto:</w:t>
      </w:r>
      <w:r w:rsidRPr="006A6B2E">
        <w:rPr>
          <w:rFonts w:ascii="Montserrat" w:hAnsi="Montserrat"/>
          <w:lang w:val="en-US"/>
        </w:rPr>
        <w:t xml:space="preserve"> </w:t>
      </w:r>
      <w:r w:rsidRPr="006A6B2E">
        <w:rPr>
          <w:rFonts w:ascii="Montserrat" w:hAnsi="Montserrat"/>
          <w:bCs/>
          <w:lang w:val="en-US"/>
        </w:rPr>
        <w:t>Resilient People, Resilient Ecosystems in Smart Cities (RESPIRES).</w:t>
      </w:r>
    </w:p>
    <w:p w14:paraId="182BE0B2"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1). Identificar las herramientas y técnicas inteligentes que estén disponibles, sean accesibles, adecuadas, y puedan ser adoptadas por iniciativas de monitoreo comunitario en ciudades inteligentes para monitorear la provisión de </w:t>
      </w:r>
      <w:r w:rsidRPr="006A6B2E">
        <w:rPr>
          <w:rFonts w:ascii="Montserrat" w:hAnsi="Montserrat"/>
        </w:rPr>
        <w:lastRenderedPageBreak/>
        <w:t>servicios ecosistémicos de zonas verdes y azules. 2). Determinar la valoración local y las percepciones de los espacios verdes y azules urbanos (positivos y/o negativos) mantenidos por las comunidades locales a través de gradientes demográficos (por ejemplo, edad, género, riqueza, salud, educación). 3). Construir y validar una serie de indicadores de resiliencia socioecológica que representen valores intrínsecos e instrumentales de la población local (calidad de infraestructura, provisión de servicios ambientales, ciclo de vida de sus principales componentes, etc.), y que los gobiernos puedan utilizar para generar espacios verdes y azules que contribuyan a la resiliencia socioecológica de ciudades inteligentes. 4). Identificar los factores locales y regionales que contribuyen a los espacios verdes y azules altamente funcionales y resilientes y los ecosistemas asociados que proporcionan servicios importantes del ecosistema a las comunidades locales.</w:t>
      </w:r>
    </w:p>
    <w:p w14:paraId="6657D1D2" w14:textId="132DCC65" w:rsidR="006A6B2E" w:rsidRPr="006A6B2E" w:rsidRDefault="006A6B2E" w:rsidP="00B336A9">
      <w:pPr>
        <w:pStyle w:val="Textoindependienteprimerasangra"/>
        <w:spacing w:before="240" w:after="120" w:line="276" w:lineRule="auto"/>
        <w:ind w:firstLine="0"/>
        <w:jc w:val="both"/>
        <w:rPr>
          <w:rFonts w:ascii="Montserrat" w:hAnsi="Montserrat"/>
          <w:b/>
        </w:rPr>
      </w:pPr>
      <w:r w:rsidRPr="006A6B2E">
        <w:rPr>
          <w:rFonts w:ascii="Montserrat" w:hAnsi="Montserrat"/>
          <w:b/>
        </w:rPr>
        <w:t xml:space="preserve">Avance técnico y logros obtenidos: </w:t>
      </w:r>
      <w:r w:rsidRPr="006A6B2E">
        <w:rPr>
          <w:rFonts w:ascii="Montserrat" w:hAnsi="Montserrat"/>
          <w:bCs/>
        </w:rPr>
        <w:t xml:space="preserve">En proceso </w:t>
      </w:r>
      <w:r w:rsidR="00BB16A4">
        <w:rPr>
          <w:rFonts w:ascii="Montserrat" w:hAnsi="Montserrat"/>
          <w:bCs/>
        </w:rPr>
        <w:t>de</w:t>
      </w:r>
      <w:r w:rsidRPr="006A6B2E">
        <w:rPr>
          <w:rFonts w:ascii="Montserrat" w:hAnsi="Montserrat"/>
          <w:bCs/>
        </w:rPr>
        <w:t xml:space="preserve"> inicio</w:t>
      </w:r>
      <w:r w:rsidR="00BB16A4">
        <w:rPr>
          <w:rFonts w:ascii="Montserrat" w:hAnsi="Montserrat"/>
          <w:bCs/>
        </w:rPr>
        <w:t xml:space="preserve"> de las</w:t>
      </w:r>
      <w:r w:rsidRPr="006A6B2E">
        <w:rPr>
          <w:rFonts w:ascii="Montserrat" w:hAnsi="Montserrat"/>
          <w:bCs/>
        </w:rPr>
        <w:t xml:space="preserve"> actividades de investigación.</w:t>
      </w:r>
    </w:p>
    <w:p w14:paraId="5219583A" w14:textId="77777777" w:rsidR="006A6B2E" w:rsidRPr="006A6B2E" w:rsidRDefault="006A6B2E" w:rsidP="00B336A9">
      <w:pPr>
        <w:pStyle w:val="Textoindependienteprimerasangra"/>
        <w:spacing w:before="240" w:after="120" w:line="276" w:lineRule="auto"/>
        <w:ind w:firstLine="0"/>
        <w:jc w:val="both"/>
        <w:rPr>
          <w:rFonts w:ascii="Montserrat" w:hAnsi="Montserrat"/>
          <w:bCs/>
        </w:rPr>
      </w:pPr>
      <w:r w:rsidRPr="006A6B2E">
        <w:rPr>
          <w:rFonts w:ascii="Montserrat" w:hAnsi="Montserrat"/>
          <w:b/>
        </w:rPr>
        <w:t>Proyecto:</w:t>
      </w:r>
      <w:r w:rsidRPr="006A6B2E">
        <w:rPr>
          <w:rFonts w:ascii="Montserrat" w:hAnsi="Montserrat"/>
        </w:rPr>
        <w:t xml:space="preserve"> </w:t>
      </w:r>
      <w:r w:rsidRPr="006A6B2E">
        <w:rPr>
          <w:rFonts w:ascii="Montserrat" w:hAnsi="Montserrat"/>
          <w:bCs/>
        </w:rPr>
        <w:t xml:space="preserve">Ampliación, complementación y conclusión de diagnóstico y escenarios en los territorios tren maya.    </w:t>
      </w:r>
    </w:p>
    <w:p w14:paraId="315A9B56" w14:textId="3FC5BB4E"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w:t>
      </w:r>
      <w:r w:rsidR="00BB16A4">
        <w:rPr>
          <w:rFonts w:ascii="Montserrat" w:hAnsi="Montserrat"/>
        </w:rPr>
        <w:t>O</w:t>
      </w:r>
      <w:r w:rsidRPr="006A6B2E">
        <w:rPr>
          <w:rFonts w:ascii="Montserrat" w:hAnsi="Montserrat"/>
        </w:rPr>
        <w:t>frecer información fundamentada a las comunidades, gobierno, academia y sociedad interesada, con el propósito de acompañar, vigilar y en su caso corregir o proponer la suspensión de proyectos y procesos de alto riesgo asociados al tren maya.</w:t>
      </w:r>
    </w:p>
    <w:p w14:paraId="7C060C27" w14:textId="77777777" w:rsidR="006A6B2E" w:rsidRPr="006A6B2E" w:rsidRDefault="006A6B2E" w:rsidP="00B336A9">
      <w:pPr>
        <w:pStyle w:val="Textoindependienteprimerasangra"/>
        <w:spacing w:before="240" w:after="120" w:line="276" w:lineRule="auto"/>
        <w:ind w:firstLine="0"/>
        <w:jc w:val="both"/>
        <w:rPr>
          <w:rFonts w:ascii="Montserrat" w:hAnsi="Montserrat"/>
          <w:bCs/>
        </w:rPr>
      </w:pPr>
      <w:r w:rsidRPr="006A6B2E">
        <w:rPr>
          <w:rFonts w:ascii="Montserrat" w:hAnsi="Montserrat"/>
          <w:b/>
        </w:rPr>
        <w:t>Avance técnico y logros obtenidos:</w:t>
      </w:r>
      <w:r w:rsidRPr="006A6B2E">
        <w:rPr>
          <w:rFonts w:ascii="Montserrat" w:hAnsi="Montserrat"/>
        </w:rPr>
        <w:t xml:space="preserve"> </w:t>
      </w:r>
      <w:r w:rsidRPr="006A6B2E">
        <w:rPr>
          <w:rFonts w:ascii="Montserrat" w:hAnsi="Montserrat"/>
          <w:bCs/>
        </w:rPr>
        <w:t>Se está trabajando en la sistematización de la información para el libro científico ampliado, un atlas cartográfico, un directorio a manera de un mapa de actores, una cápsula de video y el diseño de una página de internet del Grupo CONACyT-Territorios Tren Maya (GC-TTM).</w:t>
      </w:r>
    </w:p>
    <w:p w14:paraId="0F0D332D" w14:textId="1137AE10" w:rsidR="006A6B2E" w:rsidRPr="006A6B2E" w:rsidRDefault="006A6B2E" w:rsidP="00B336A9">
      <w:pPr>
        <w:pStyle w:val="Textoindependienteprimerasangra"/>
        <w:spacing w:before="240" w:after="120" w:line="276" w:lineRule="auto"/>
        <w:ind w:firstLine="0"/>
        <w:jc w:val="both"/>
        <w:rPr>
          <w:rFonts w:ascii="Montserrat" w:hAnsi="Montserrat"/>
          <w:bCs/>
        </w:rPr>
      </w:pPr>
      <w:r w:rsidRPr="006A6B2E">
        <w:rPr>
          <w:rFonts w:ascii="Montserrat" w:hAnsi="Montserrat"/>
          <w:b/>
        </w:rPr>
        <w:t>Proyecto:</w:t>
      </w:r>
      <w:r w:rsidRPr="006A6B2E">
        <w:rPr>
          <w:rFonts w:ascii="Montserrat" w:hAnsi="Montserrat"/>
        </w:rPr>
        <w:t xml:space="preserve"> </w:t>
      </w:r>
      <w:r w:rsidRPr="006A6B2E">
        <w:rPr>
          <w:rFonts w:ascii="Montserrat" w:hAnsi="Montserrat"/>
          <w:bCs/>
        </w:rPr>
        <w:t>Atlas de los humedales del Sur-</w:t>
      </w:r>
      <w:r>
        <w:rPr>
          <w:rFonts w:ascii="Montserrat" w:hAnsi="Montserrat"/>
          <w:bCs/>
        </w:rPr>
        <w:t>s</w:t>
      </w:r>
      <w:r w:rsidRPr="006A6B2E">
        <w:rPr>
          <w:rFonts w:ascii="Montserrat" w:hAnsi="Montserrat"/>
          <w:bCs/>
        </w:rPr>
        <w:t>ureste y sus amenazas.</w:t>
      </w:r>
    </w:p>
    <w:p w14:paraId="0870F455" w14:textId="20873F56"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Clasificar los 465 humedales transfronterizos y verificando los límites y existencia de 60 complejos de humedales y humedales tipo transfronterizos del </w:t>
      </w:r>
      <w:r>
        <w:rPr>
          <w:rFonts w:ascii="Montserrat" w:hAnsi="Montserrat"/>
        </w:rPr>
        <w:t>S</w:t>
      </w:r>
      <w:r w:rsidRPr="006A6B2E">
        <w:rPr>
          <w:rFonts w:ascii="Montserrat" w:hAnsi="Montserrat"/>
        </w:rPr>
        <w:t>ur-sureste del país y los 41 humedales Ramsar (total 101), localizados en los estados de Guerrero, Oaxaca, Tabasco, Chiapas, Campeche, Yucatán, Quintana Roo, hasta el bloque 2, cuarto nivel, de acuerdo con lo establecido en los Lineamientos para la clasificación de los humedales publicados en noviembre de 2013 por CONAGUA.</w:t>
      </w:r>
    </w:p>
    <w:p w14:paraId="705A1015" w14:textId="77777777" w:rsidR="006A6B2E" w:rsidRPr="006A6B2E" w:rsidRDefault="006A6B2E" w:rsidP="00B336A9">
      <w:pPr>
        <w:pStyle w:val="Textoindependienteprimerasangra"/>
        <w:spacing w:before="240" w:after="120" w:line="276" w:lineRule="auto"/>
        <w:ind w:firstLine="0"/>
        <w:jc w:val="both"/>
        <w:rPr>
          <w:rFonts w:ascii="Montserrat" w:hAnsi="Montserrat"/>
          <w:bCs/>
        </w:rPr>
      </w:pPr>
      <w:r w:rsidRPr="006A6B2E">
        <w:rPr>
          <w:rFonts w:ascii="Montserrat" w:hAnsi="Montserrat"/>
          <w:b/>
        </w:rPr>
        <w:t xml:space="preserve">Avance técnico y logros obtenidos: </w:t>
      </w:r>
      <w:r w:rsidRPr="006A6B2E">
        <w:rPr>
          <w:rFonts w:ascii="Montserrat" w:hAnsi="Montserrat"/>
          <w:bCs/>
        </w:rPr>
        <w:t xml:space="preserve">1.- Reunión con personal de CONAGUA para definir los requerimientos de información, recopilación y revisión de información y diseño de la base de datos geográfica y de la base de datos documental. 2.- Capacitación de los técnicos de campo y gabinete, para el llenado de fichas, toma de </w:t>
      </w:r>
      <w:r w:rsidRPr="006A6B2E">
        <w:rPr>
          <w:rFonts w:ascii="Montserrat" w:hAnsi="Montserrat"/>
          <w:bCs/>
        </w:rPr>
        <w:lastRenderedPageBreak/>
        <w:t>datos en campo, uso y manejo de los drones, delineación, delimitación y clasificación de humedales. 3.- Llenado de las fichas técnicas de gabinete, Inicio de llenado en gabinete de fichas técnicas con información secundaria derivada de la consulta de fuentes bibliográficas y estadística disponible. 4.- Recopilación de información documental sobre los aspectos físicos, biológicos y socioeconómicos del área de estudio. Recopilación y análisis de información de trabajos realizados en la zona de estudio sobre hidrometría, calidad del agua, infraestructura, climatología, y la cartografía. 5.- Revisión y análisis de la información disponible del INH para la Delineación de los humedales y su verificación en campo. 6.- Diseño de la interfaz de consulta, actualización de la base de datos geográfica y de la información documental, implementación de la base de datos geográfica y de la base de datos documental. 7.- Validación de linderos en campo y levantamiento de datos para las FTH (época seca) por brigadas. Llenado de Fichas Técnicas de Humedales (FTH) en temporada de secas. Clasificación de humedales. Toma de fotografías de las plantas representativas por humedal/estado (secas).</w:t>
      </w:r>
    </w:p>
    <w:p w14:paraId="4A27E01A"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Proyecto:</w:t>
      </w:r>
      <w:r w:rsidRPr="006A6B2E">
        <w:rPr>
          <w:rFonts w:ascii="Montserrat" w:hAnsi="Montserrat"/>
        </w:rPr>
        <w:t xml:space="preserve"> Efecto de las macroalgas de tapete en etapas tempranas del coral masivo orbicella annularis en el Caribe Mexicano.</w:t>
      </w:r>
    </w:p>
    <w:p w14:paraId="76CD23A1"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Evaluar el papel que tienen las algas de tapete (AT) en etapas de vida temprana del coral masivo Orbicella annularis, bajo condiciones de acuario y de campo.</w:t>
      </w:r>
    </w:p>
    <w:p w14:paraId="36DCBDB1" w14:textId="77777777" w:rsidR="006A6B2E" w:rsidRPr="006A6B2E" w:rsidRDefault="006A6B2E" w:rsidP="00B336A9">
      <w:pPr>
        <w:pStyle w:val="Textoindependienteprimerasangra"/>
        <w:spacing w:before="240" w:after="120" w:line="276" w:lineRule="auto"/>
        <w:ind w:firstLine="0"/>
        <w:jc w:val="both"/>
        <w:rPr>
          <w:rFonts w:ascii="Montserrat" w:hAnsi="Montserrat"/>
          <w:bCs/>
        </w:rPr>
      </w:pPr>
      <w:r w:rsidRPr="006A6B2E">
        <w:rPr>
          <w:rFonts w:ascii="Montserrat" w:hAnsi="Montserrat"/>
          <w:b/>
        </w:rPr>
        <w:t xml:space="preserve">Avance técnico y logros obtenidos: </w:t>
      </w:r>
      <w:r w:rsidRPr="006A6B2E">
        <w:rPr>
          <w:rFonts w:ascii="Montserrat" w:hAnsi="Montserrat"/>
          <w:bCs/>
        </w:rPr>
        <w:t>Aumenta el conocimiento sobre los efectos deletéreos que tienen los arribazones de sargazo sobre la biología y ecología de especies de corales constructores de arrecife en el Caribe mexicano.</w:t>
      </w:r>
    </w:p>
    <w:p w14:paraId="4D65FFD9"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 xml:space="preserve">Proyecto: </w:t>
      </w:r>
      <w:r w:rsidRPr="006A6B2E">
        <w:rPr>
          <w:rFonts w:ascii="Montserrat" w:hAnsi="Montserrat"/>
        </w:rPr>
        <w:t>Destajo, tarea, servicio o jornal para mujeres (locales y migrantes) en la agroindustria azucarera: mercado de trabajo frente la reconversión productiva.</w:t>
      </w:r>
    </w:p>
    <w:p w14:paraId="5D150BC9"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Elaborar un diagnóstico nacional sobre la inserción laboral de las mujeres en la agroindustria azucarera en México enfatizando en las condiciones que prevalecen en los mercados de trabajo agrícola y de servicios durante el período de la cosecha de la caña de azúcar (noviembre-junio) en 15 estados del país, a través de una muestra regional. </w:t>
      </w:r>
    </w:p>
    <w:p w14:paraId="0B7203B3"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 xml:space="preserve">Avance técnico y logros obtenidos: </w:t>
      </w:r>
      <w:r w:rsidRPr="006A6B2E">
        <w:rPr>
          <w:rFonts w:ascii="Montserrat" w:hAnsi="Montserrat"/>
        </w:rPr>
        <w:t xml:space="preserve">Por primera vez, gobierno, empresas y productores de caña de azúcar cuentan con datos de primera mano, levantados en campo, para incidir de manera directa en un grupo focalizado de mujeres trabajadoras agrícolas y de servicios a nivel nacional a favor del emprendimiento económicos y equidad de género, orientando la incidencia y políticas públicas al trabajo digno en México. </w:t>
      </w:r>
    </w:p>
    <w:p w14:paraId="3004B029" w14:textId="77777777" w:rsidR="006A6B2E" w:rsidRPr="006A6B2E" w:rsidRDefault="006A6B2E" w:rsidP="00B336A9">
      <w:pPr>
        <w:pStyle w:val="Textoindependienteprimerasangra"/>
        <w:spacing w:before="240" w:after="120" w:line="276" w:lineRule="auto"/>
        <w:ind w:firstLine="0"/>
        <w:rPr>
          <w:rFonts w:ascii="Montserrat" w:hAnsi="Montserrat"/>
        </w:rPr>
      </w:pPr>
      <w:r w:rsidRPr="006A6B2E">
        <w:rPr>
          <w:rFonts w:ascii="Montserrat" w:hAnsi="Montserrat"/>
          <w:b/>
        </w:rPr>
        <w:lastRenderedPageBreak/>
        <w:t xml:space="preserve">Proyecto: </w:t>
      </w:r>
      <w:r w:rsidRPr="006A6B2E">
        <w:rPr>
          <w:rFonts w:ascii="Montserrat" w:hAnsi="Montserrat"/>
        </w:rPr>
        <w:t>Diseño de un sistema de manejo forestal para selvas productivas de México.</w:t>
      </w:r>
    </w:p>
    <w:p w14:paraId="3EE6EF55" w14:textId="77777777" w:rsidR="006A6B2E" w:rsidRPr="006A6B2E" w:rsidRDefault="006A6B2E" w:rsidP="00B336A9">
      <w:pPr>
        <w:pStyle w:val="Textoindependienteprimerasangra"/>
        <w:spacing w:before="240" w:after="120" w:line="276" w:lineRule="auto"/>
        <w:ind w:firstLine="0"/>
        <w:jc w:val="both"/>
        <w:rPr>
          <w:rFonts w:ascii="Montserrat" w:hAnsi="Montserrat"/>
          <w:b/>
        </w:rPr>
      </w:pPr>
      <w:r w:rsidRPr="006A6B2E">
        <w:rPr>
          <w:rFonts w:ascii="Montserrat" w:hAnsi="Montserrat"/>
          <w:b/>
        </w:rPr>
        <w:t xml:space="preserve">Objetivos (s): </w:t>
      </w:r>
      <w:r w:rsidRPr="006A6B2E">
        <w:rPr>
          <w:rFonts w:ascii="Montserrat" w:hAnsi="Montserrat"/>
        </w:rPr>
        <w:t>Diseñar un sistema de manejo silvícola para las selvas productivas de México.</w:t>
      </w:r>
    </w:p>
    <w:p w14:paraId="3C7872EF"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1). Libro titulado "Retrospectiva de la Dasonomía de las selvas productivas de México". 2). Dos talleres de difusión y capacitación sobre los conceptos y metodología de campo del sistema de manejo forestal a proponer. 3). 6 reuniones con el equipo de trabajo del proyecto. 4). Libro titulado "Sistema patrimonial de manejo forestal para selvas productivas de México".</w:t>
      </w:r>
    </w:p>
    <w:p w14:paraId="73DE199B"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Proyecto:</w:t>
      </w:r>
      <w:r w:rsidRPr="006A6B2E">
        <w:rPr>
          <w:rFonts w:ascii="Montserrat" w:hAnsi="Montserrat"/>
        </w:rPr>
        <w:t xml:space="preserve"> Metodologías para el registro de proyectos forestales de carbono y la certificación del incremento en los acervos de carbono en México.</w:t>
      </w:r>
    </w:p>
    <w:p w14:paraId="2A8946E5" w14:textId="77777777" w:rsidR="006A6B2E" w:rsidRPr="006A6B2E" w:rsidRDefault="006A6B2E" w:rsidP="00B336A9">
      <w:pPr>
        <w:pStyle w:val="Textoindependienteprimerasangra"/>
        <w:spacing w:before="240" w:after="120" w:line="276" w:lineRule="auto"/>
        <w:ind w:firstLine="0"/>
        <w:jc w:val="both"/>
        <w:rPr>
          <w:rFonts w:ascii="Montserrat" w:hAnsi="Montserrat"/>
          <w:b/>
        </w:rPr>
      </w:pPr>
      <w:r w:rsidRPr="006A6B2E">
        <w:rPr>
          <w:rFonts w:ascii="Montserrat" w:hAnsi="Montserrat"/>
          <w:b/>
        </w:rPr>
        <w:t>Objetivo (s):</w:t>
      </w:r>
      <w:r w:rsidRPr="006A6B2E">
        <w:rPr>
          <w:rFonts w:ascii="Montserrat" w:hAnsi="Montserrat"/>
        </w:rPr>
        <w:t xml:space="preserve"> Desarrollar metodologías para el registro de proyectos forestales de carbono y la certificación del incremento en el acervo de carbono para operar la Norma Mexicana NMX-AA-173-SCFI-2015.</w:t>
      </w:r>
    </w:p>
    <w:p w14:paraId="6F719522" w14:textId="77777777" w:rsidR="006A6B2E" w:rsidRPr="006A6B2E" w:rsidRDefault="006A6B2E" w:rsidP="00B336A9">
      <w:pPr>
        <w:pStyle w:val="Textoindependienteprimerasangra"/>
        <w:spacing w:before="240" w:after="120" w:line="276" w:lineRule="auto"/>
        <w:ind w:firstLine="0"/>
        <w:jc w:val="both"/>
        <w:rPr>
          <w:rFonts w:ascii="Montserrat" w:hAnsi="Montserrat"/>
          <w:b/>
        </w:rPr>
      </w:pPr>
      <w:r w:rsidRPr="006A6B2E">
        <w:rPr>
          <w:rFonts w:ascii="Montserrat" w:hAnsi="Montserrat"/>
          <w:b/>
        </w:rPr>
        <w:t xml:space="preserve">Avance técnico y logros obtenidos: </w:t>
      </w:r>
      <w:r w:rsidRPr="006A6B2E">
        <w:rPr>
          <w:rFonts w:ascii="Montserrat" w:hAnsi="Montserrat"/>
        </w:rPr>
        <w:t>Informe que incluirá el diagnóstico y análisis de las metodologías e instrumentos técnicos existentes en los diferentes estándares nacionales e internacionales, incluida una evaluación de su adaptación a la NMX-173.</w:t>
      </w:r>
    </w:p>
    <w:p w14:paraId="7373204D"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Proyecto:</w:t>
      </w:r>
      <w:r w:rsidRPr="006A6B2E">
        <w:rPr>
          <w:rFonts w:ascii="Montserrat" w:hAnsi="Montserrat"/>
        </w:rPr>
        <w:t xml:space="preserve"> Modelación Paleoclimática en la Península de Yucatán.</w:t>
      </w:r>
    </w:p>
    <w:p w14:paraId="22AB19FE"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Desarrollar reconstrucciones paleoambientales de alta resolución temporal y espacial para el periodo Holoceno Medio-Tardío en la Península de Yucatán, incorporando modelos cuantitativos y espaciales de diferentes fuentes de evidencia fósil.</w:t>
      </w:r>
    </w:p>
    <w:p w14:paraId="1910EE08" w14:textId="77777777" w:rsidR="006A6B2E" w:rsidRPr="006A6B2E" w:rsidRDefault="006A6B2E" w:rsidP="00B336A9">
      <w:pPr>
        <w:pStyle w:val="Textoindependienteprimerasangra"/>
        <w:spacing w:before="240" w:after="120" w:line="276" w:lineRule="auto"/>
        <w:ind w:firstLine="0"/>
        <w:jc w:val="both"/>
        <w:rPr>
          <w:rFonts w:ascii="Montserrat" w:hAnsi="Montserrat"/>
          <w:b/>
        </w:rPr>
      </w:pPr>
      <w:r w:rsidRPr="006A6B2E">
        <w:rPr>
          <w:rFonts w:ascii="Montserrat" w:hAnsi="Montserrat"/>
          <w:b/>
        </w:rPr>
        <w:t xml:space="preserve">Avance técnico y logros obtenidos: </w:t>
      </w:r>
      <w:r w:rsidRPr="006A6B2E">
        <w:rPr>
          <w:rFonts w:ascii="Montserrat" w:hAnsi="Montserrat"/>
        </w:rPr>
        <w:t>Colecta de muestras, análisis de muestras y generación de bases de datos. Formación de recursos humanos.</w:t>
      </w:r>
    </w:p>
    <w:p w14:paraId="39886AB2" w14:textId="77777777" w:rsidR="006A6B2E" w:rsidRPr="006A6B2E" w:rsidRDefault="006A6B2E" w:rsidP="00B336A9">
      <w:pPr>
        <w:spacing w:line="276" w:lineRule="auto"/>
        <w:rPr>
          <w:rFonts w:ascii="Montserrat" w:hAnsi="Montserrat"/>
          <w:bCs/>
          <w:sz w:val="22"/>
          <w:szCs w:val="22"/>
        </w:rPr>
      </w:pPr>
      <w:r w:rsidRPr="006A6B2E">
        <w:rPr>
          <w:rFonts w:ascii="Montserrat" w:hAnsi="Montserrat"/>
          <w:b/>
          <w:sz w:val="22"/>
          <w:szCs w:val="22"/>
        </w:rPr>
        <w:t xml:space="preserve">Proyecto: </w:t>
      </w:r>
      <w:r w:rsidRPr="006A6B2E">
        <w:rPr>
          <w:rFonts w:ascii="Montserrat" w:hAnsi="Montserrat"/>
          <w:bCs/>
          <w:sz w:val="22"/>
          <w:szCs w:val="22"/>
        </w:rPr>
        <w:t>Exclusión, Discriminación y Pobreza de los Indígenas Urbanos en México: Segunda Fase-Continuación.</w:t>
      </w:r>
    </w:p>
    <w:p w14:paraId="4171F493" w14:textId="77777777" w:rsidR="006A6B2E" w:rsidRPr="006A6B2E" w:rsidRDefault="006A6B2E" w:rsidP="00B336A9">
      <w:pPr>
        <w:spacing w:line="276" w:lineRule="auto"/>
        <w:rPr>
          <w:rFonts w:ascii="Montserrat" w:hAnsi="Montserrat"/>
          <w:b/>
          <w:sz w:val="22"/>
          <w:szCs w:val="22"/>
        </w:rPr>
      </w:pPr>
    </w:p>
    <w:p w14:paraId="4BC070EF" w14:textId="77777777" w:rsidR="006A6B2E" w:rsidRPr="006A6B2E" w:rsidRDefault="006A6B2E" w:rsidP="00B336A9">
      <w:pPr>
        <w:spacing w:line="276" w:lineRule="auto"/>
        <w:rPr>
          <w:rFonts w:ascii="Montserrat" w:hAnsi="Montserrat"/>
          <w:bCs/>
          <w:sz w:val="22"/>
          <w:szCs w:val="22"/>
          <w:lang w:val="es-ES"/>
        </w:rPr>
      </w:pPr>
      <w:r w:rsidRPr="006A6B2E">
        <w:rPr>
          <w:rFonts w:ascii="Montserrat" w:hAnsi="Montserrat"/>
          <w:b/>
          <w:sz w:val="22"/>
          <w:szCs w:val="22"/>
        </w:rPr>
        <w:t>Objetivo (s):</w:t>
      </w:r>
      <w:r w:rsidRPr="006A6B2E">
        <w:rPr>
          <w:rFonts w:ascii="Montserrat" w:hAnsi="Montserrat"/>
          <w:sz w:val="22"/>
          <w:szCs w:val="22"/>
        </w:rPr>
        <w:t xml:space="preserve"> </w:t>
      </w:r>
      <w:r w:rsidRPr="006A6B2E">
        <w:rPr>
          <w:rFonts w:ascii="Montserrat" w:hAnsi="Montserrat"/>
          <w:bCs/>
          <w:sz w:val="22"/>
          <w:szCs w:val="22"/>
        </w:rPr>
        <w:t xml:space="preserve">Determinar las condiciones de exclusión, discriminación y pobreza de los indígenas urbanos en ciudades del sur (Oaxaca, Oaxaca; Acapulco de Juárez y Chilpancingo, Guerrero), del centro (Puebla, Puebla) y del norte (Monterrey, Nuevo León; Tijuana, Baja California y Chihuahua, Chihuahua) y analizar las relaciones y percepciones de orden material y simbólico que experimenta la población indígena migrante a estas ciudades a fin de contrastar los hallazgos con los resultados obtenidos en las ciudades del proyecto inicial, proponer una metodología para unificar </w:t>
      </w:r>
      <w:r w:rsidRPr="006A6B2E">
        <w:rPr>
          <w:rFonts w:ascii="Montserrat" w:hAnsi="Montserrat"/>
          <w:bCs/>
          <w:sz w:val="22"/>
          <w:szCs w:val="22"/>
        </w:rPr>
        <w:lastRenderedPageBreak/>
        <w:t>las formas de identificación de la población indígena y distinguir sus aspectos diferenciales y formular recomendaciones de política pública que atienden efectivamente las problemáticas de indígenas urbanos en México.</w:t>
      </w:r>
    </w:p>
    <w:p w14:paraId="30B9703E" w14:textId="77777777" w:rsidR="006A6B2E" w:rsidRPr="006A6B2E" w:rsidRDefault="006A6B2E" w:rsidP="00B336A9">
      <w:pPr>
        <w:spacing w:line="276" w:lineRule="auto"/>
        <w:rPr>
          <w:rFonts w:ascii="Montserrat" w:hAnsi="Montserrat"/>
          <w:b/>
          <w:bCs/>
          <w:sz w:val="22"/>
          <w:szCs w:val="22"/>
          <w:lang w:val="es-ES"/>
        </w:rPr>
      </w:pPr>
    </w:p>
    <w:p w14:paraId="5513D82F" w14:textId="77777777" w:rsidR="006A6B2E" w:rsidRPr="006A6B2E" w:rsidRDefault="006A6B2E" w:rsidP="00B336A9">
      <w:pPr>
        <w:spacing w:line="276" w:lineRule="auto"/>
        <w:rPr>
          <w:rFonts w:ascii="Montserrat" w:hAnsi="Montserrat"/>
          <w:sz w:val="22"/>
          <w:szCs w:val="22"/>
          <w:lang w:val="es-ES"/>
        </w:rPr>
      </w:pPr>
      <w:r w:rsidRPr="006A6B2E">
        <w:rPr>
          <w:rFonts w:ascii="Montserrat" w:hAnsi="Montserrat"/>
          <w:b/>
          <w:bCs/>
          <w:sz w:val="22"/>
          <w:szCs w:val="22"/>
          <w:lang w:val="es-ES"/>
        </w:rPr>
        <w:t>Avance técnico y logros obtenidos:</w:t>
      </w:r>
      <w:r w:rsidRPr="006A6B2E">
        <w:rPr>
          <w:rFonts w:ascii="Montserrat" w:hAnsi="Montserrat"/>
          <w:sz w:val="22"/>
          <w:szCs w:val="22"/>
          <w:lang w:val="es-ES"/>
        </w:rPr>
        <w:t xml:space="preserve"> Marco teórico que ha permito acercarse a una definición operativa de Exclusión, Discriminación y Pobreza de los Indígena Urbanos; recopilación de información documental y diagnóstico de políticas públicas y programas sociales en las ciudades de Oaxaca, Acapulco de Juárez y Chilpancingo; Construcción de indicadores e índices de segregación espacial, discriminación social y laboral de las y los indígenas inmigrantes para nueve ciudades de estudio; trabajo de campo en las ciudades de Oaxaca.</w:t>
      </w:r>
    </w:p>
    <w:p w14:paraId="75595EDC"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Proyecto:</w:t>
      </w:r>
      <w:r w:rsidRPr="006A6B2E">
        <w:rPr>
          <w:rFonts w:ascii="Montserrat" w:hAnsi="Montserrat"/>
        </w:rPr>
        <w:t xml:space="preserve"> Mujeres con vocación científica.</w:t>
      </w:r>
    </w:p>
    <w:p w14:paraId="00990B52" w14:textId="77777777" w:rsidR="006A6B2E" w:rsidRPr="006A6B2E" w:rsidRDefault="006A6B2E" w:rsidP="00B336A9">
      <w:pPr>
        <w:pStyle w:val="Textoindependienteprimerasangra"/>
        <w:spacing w:before="240" w:after="120" w:line="276" w:lineRule="auto"/>
        <w:ind w:firstLine="0"/>
        <w:jc w:val="both"/>
        <w:rPr>
          <w:rFonts w:ascii="Montserrat" w:hAnsi="Montserrat"/>
        </w:rPr>
      </w:pPr>
      <w:r w:rsidRPr="006A6B2E">
        <w:rPr>
          <w:rFonts w:ascii="Montserrat" w:hAnsi="Montserrat"/>
          <w:b/>
        </w:rPr>
        <w:t>Objetivo (s):</w:t>
      </w:r>
      <w:r w:rsidRPr="006A6B2E">
        <w:rPr>
          <w:rFonts w:ascii="Montserrat" w:hAnsi="Montserrat"/>
        </w:rPr>
        <w:t xml:space="preserve"> Sensibilizar, motivar y acompañar a las jóvenes estudiantes de nivel superior, de contextos rurales e indígenas, del Estado de Campeche al desarrollo de una vocación científica. Disminuyendo la brecha de género que les dificulta el considerar realizar estudios de posgrado como una opción posible y deseable para su desarrollo personal y comunitario. Por medio de la vinculación y la trasmisión de experiencias y conocimientos con integrantes de la comunidad femenina científica consolidada y en consolidación (Investigadoras de IES, SNI, y participantes en programas de Doctorado y Posdoctorado CONACYT), en actividades que les permitan informarse y formarse un pensamiento crítico de los desafíos de la mujer en la ciencia en diversos campos del conocimiento, así como de las oportunidades que existen y de los cursos de acción por los que pueden desarrollar esa vocación.</w:t>
      </w:r>
    </w:p>
    <w:p w14:paraId="0A5403C3" w14:textId="77777777" w:rsidR="006A6B2E" w:rsidRPr="006A6B2E" w:rsidRDefault="006A6B2E" w:rsidP="00B336A9">
      <w:pPr>
        <w:pStyle w:val="Textoindependienteprimerasangra"/>
        <w:spacing w:before="240" w:after="120" w:line="276" w:lineRule="auto"/>
        <w:ind w:firstLine="0"/>
        <w:jc w:val="both"/>
        <w:rPr>
          <w:rFonts w:ascii="Montserrat" w:hAnsi="Montserrat"/>
          <w:lang w:val="es-ES"/>
        </w:rPr>
      </w:pPr>
      <w:r w:rsidRPr="006A6B2E">
        <w:rPr>
          <w:rFonts w:ascii="Montserrat" w:hAnsi="Montserrat"/>
          <w:b/>
        </w:rPr>
        <w:t xml:space="preserve">Avance técnico y logros obtenidos: </w:t>
      </w:r>
      <w:r w:rsidRPr="006A6B2E">
        <w:rPr>
          <w:rFonts w:ascii="Montserrat" w:hAnsi="Montserrat"/>
        </w:rPr>
        <w:t>En proceso de iniciar actividades de investigación.</w:t>
      </w:r>
    </w:p>
    <w:p w14:paraId="1D4F51B9" w14:textId="241A3721" w:rsidR="001E25B5" w:rsidRDefault="001E25B5" w:rsidP="00B336A9">
      <w:pPr>
        <w:spacing w:line="276" w:lineRule="auto"/>
        <w:rPr>
          <w:rFonts w:ascii="Montserrat" w:hAnsi="Montserrat"/>
          <w:sz w:val="22"/>
          <w:szCs w:val="22"/>
          <w:lang w:val="es-ES"/>
        </w:rPr>
      </w:pPr>
    </w:p>
    <w:p w14:paraId="1CC1AE7A" w14:textId="77777777" w:rsidR="00AC78EE" w:rsidRPr="00933CD7" w:rsidRDefault="00AC78EE" w:rsidP="00B336A9">
      <w:pPr>
        <w:spacing w:line="276" w:lineRule="auto"/>
        <w:rPr>
          <w:rFonts w:ascii="Montserrat" w:hAnsi="Montserrat"/>
          <w:sz w:val="22"/>
          <w:szCs w:val="22"/>
          <w:lang w:val="es-ES"/>
        </w:rPr>
      </w:pPr>
    </w:p>
    <w:p w14:paraId="02E8B4FE" w14:textId="77777777" w:rsidR="00ED51A1" w:rsidRPr="00ED51A1" w:rsidRDefault="00ED51A1" w:rsidP="00B336A9">
      <w:pPr>
        <w:spacing w:line="276" w:lineRule="auto"/>
        <w:rPr>
          <w:rFonts w:ascii="Montserrat" w:hAnsi="Montserrat"/>
          <w:b/>
          <w:bCs/>
          <w:sz w:val="22"/>
          <w:szCs w:val="22"/>
          <w:lang w:val="es-ES"/>
        </w:rPr>
      </w:pPr>
    </w:p>
    <w:p w14:paraId="06AB7326" w14:textId="68D9B459" w:rsidR="00E40032" w:rsidRPr="00ED51A1" w:rsidRDefault="00E40032" w:rsidP="00B336A9">
      <w:pPr>
        <w:spacing w:line="276" w:lineRule="auto"/>
        <w:jc w:val="center"/>
        <w:rPr>
          <w:rFonts w:ascii="Montserrat" w:hAnsi="Montserrat"/>
          <w:b/>
          <w:bCs/>
          <w:sz w:val="22"/>
          <w:szCs w:val="22"/>
          <w:lang w:val="es-ES"/>
        </w:rPr>
      </w:pPr>
      <w:r w:rsidRPr="00ED51A1">
        <w:rPr>
          <w:rFonts w:ascii="Montserrat" w:hAnsi="Montserrat"/>
          <w:b/>
          <w:bCs/>
          <w:sz w:val="22"/>
          <w:szCs w:val="22"/>
          <w:lang w:val="es-ES"/>
        </w:rPr>
        <w:t>Responsable de la información</w:t>
      </w:r>
    </w:p>
    <w:p w14:paraId="7A6D22FC" w14:textId="77777777" w:rsidR="00E40032" w:rsidRPr="00933CD7" w:rsidRDefault="00E40032" w:rsidP="00B336A9">
      <w:pPr>
        <w:spacing w:line="276" w:lineRule="auto"/>
        <w:jc w:val="center"/>
        <w:rPr>
          <w:rFonts w:ascii="Montserrat" w:hAnsi="Montserrat"/>
          <w:color w:val="00B0F0"/>
          <w:sz w:val="22"/>
          <w:szCs w:val="22"/>
          <w:lang w:val="es-ES"/>
        </w:rPr>
      </w:pPr>
    </w:p>
    <w:p w14:paraId="47E427DD" w14:textId="77777777" w:rsidR="00E40032" w:rsidRPr="00933CD7" w:rsidRDefault="00E40032" w:rsidP="00B336A9">
      <w:pPr>
        <w:spacing w:line="276" w:lineRule="auto"/>
        <w:jc w:val="center"/>
        <w:rPr>
          <w:rFonts w:ascii="Montserrat" w:hAnsi="Montserrat"/>
          <w:sz w:val="22"/>
          <w:szCs w:val="22"/>
          <w:lang w:val="es-ES"/>
        </w:rPr>
      </w:pPr>
    </w:p>
    <w:p w14:paraId="16DA2F1E" w14:textId="77777777" w:rsidR="00E40032" w:rsidRPr="00933CD7" w:rsidRDefault="00E40032" w:rsidP="00B336A9">
      <w:pPr>
        <w:spacing w:line="276" w:lineRule="auto"/>
        <w:jc w:val="center"/>
        <w:rPr>
          <w:rFonts w:ascii="Montserrat" w:hAnsi="Montserrat"/>
          <w:b/>
          <w:sz w:val="22"/>
          <w:szCs w:val="22"/>
          <w:lang w:val="es-ES"/>
        </w:rPr>
      </w:pPr>
      <w:r w:rsidRPr="00933CD7">
        <w:rPr>
          <w:rFonts w:ascii="Montserrat" w:hAnsi="Montserrat"/>
          <w:b/>
          <w:sz w:val="22"/>
          <w:szCs w:val="22"/>
          <w:lang w:val="es-ES"/>
        </w:rPr>
        <w:t>Mtra. Leticia Espinosa Cruz</w:t>
      </w:r>
    </w:p>
    <w:p w14:paraId="4B4E3F9B" w14:textId="77777777" w:rsidR="00E40032" w:rsidRPr="00ED51A1" w:rsidRDefault="00E40032" w:rsidP="00B336A9">
      <w:pPr>
        <w:spacing w:line="276" w:lineRule="auto"/>
        <w:jc w:val="center"/>
        <w:rPr>
          <w:rFonts w:ascii="Montserrat" w:hAnsi="Montserrat"/>
          <w:b/>
          <w:bCs/>
          <w:sz w:val="22"/>
          <w:szCs w:val="22"/>
          <w:lang w:val="es-ES"/>
        </w:rPr>
      </w:pPr>
      <w:r w:rsidRPr="00ED51A1">
        <w:rPr>
          <w:rFonts w:ascii="Montserrat" w:hAnsi="Montserrat"/>
          <w:b/>
          <w:bCs/>
          <w:sz w:val="22"/>
          <w:szCs w:val="22"/>
          <w:lang w:val="es-ES"/>
        </w:rPr>
        <w:t>Directora de Administración</w:t>
      </w:r>
    </w:p>
    <w:p w14:paraId="13EAEF82" w14:textId="77777777" w:rsidR="00FA764F" w:rsidRPr="00933CD7" w:rsidRDefault="00FA764F" w:rsidP="00B336A9">
      <w:pPr>
        <w:pStyle w:val="Textoindependiente"/>
        <w:spacing w:after="0" w:line="276" w:lineRule="auto"/>
        <w:jc w:val="both"/>
        <w:rPr>
          <w:rFonts w:ascii="Montserrat" w:hAnsi="Montserrat"/>
          <w:lang w:val="es-ES"/>
        </w:rPr>
      </w:pPr>
    </w:p>
    <w:p w14:paraId="17D46BC6" w14:textId="77777777" w:rsidR="00933CD7" w:rsidRPr="00933CD7" w:rsidRDefault="00933CD7" w:rsidP="00B336A9">
      <w:pPr>
        <w:pStyle w:val="Textoindependiente"/>
        <w:spacing w:before="240" w:line="276" w:lineRule="auto"/>
        <w:jc w:val="both"/>
        <w:rPr>
          <w:rFonts w:ascii="Montserrat" w:hAnsi="Montserrat"/>
          <w:lang w:val="es-ES"/>
        </w:rPr>
      </w:pPr>
    </w:p>
    <w:sectPr w:rsidR="00933CD7" w:rsidRPr="00933CD7" w:rsidSect="00FB127B">
      <w:headerReference w:type="default" r:id="rId1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887CB" w14:textId="77777777" w:rsidR="00150E54" w:rsidRDefault="00150E54" w:rsidP="003647F4">
      <w:pPr>
        <w:spacing w:line="240" w:lineRule="auto"/>
      </w:pPr>
      <w:r>
        <w:separator/>
      </w:r>
    </w:p>
  </w:endnote>
  <w:endnote w:type="continuationSeparator" w:id="0">
    <w:p w14:paraId="701DB066" w14:textId="77777777" w:rsidR="00150E54" w:rsidRDefault="00150E54" w:rsidP="0036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14787" w14:textId="77777777" w:rsidR="001F156D" w:rsidRDefault="001F156D" w:rsidP="00174A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A1C822" w14:textId="77777777" w:rsidR="001F156D" w:rsidRDefault="001F156D" w:rsidP="002D6B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ontserrat" w:hAnsi="Montserrat"/>
        <w:sz w:val="22"/>
        <w:szCs w:val="22"/>
      </w:rPr>
      <w:id w:val="-1150755283"/>
      <w:docPartObj>
        <w:docPartGallery w:val="Page Numbers (Bottom of Page)"/>
        <w:docPartUnique/>
      </w:docPartObj>
    </w:sdtPr>
    <w:sdtEndPr/>
    <w:sdtContent>
      <w:p w14:paraId="11B65ADC" w14:textId="70ED6123" w:rsidR="001F156D" w:rsidRPr="00933CD7" w:rsidRDefault="001F156D" w:rsidP="00933CD7">
        <w:pPr>
          <w:pStyle w:val="Piedepgina"/>
          <w:framePr w:wrap="around" w:vAnchor="text" w:hAnchor="margin" w:xAlign="right" w:y="1"/>
          <w:jc w:val="center"/>
          <w:rPr>
            <w:rFonts w:ascii="Montserrat" w:hAnsi="Montserrat"/>
            <w:sz w:val="22"/>
            <w:szCs w:val="22"/>
          </w:rPr>
        </w:pPr>
        <w:r w:rsidRPr="00933CD7">
          <w:rPr>
            <w:rFonts w:ascii="Montserrat" w:hAnsi="Montserrat"/>
            <w:sz w:val="22"/>
            <w:szCs w:val="22"/>
          </w:rPr>
          <w:fldChar w:fldCharType="begin"/>
        </w:r>
        <w:r w:rsidRPr="00933CD7">
          <w:rPr>
            <w:rFonts w:ascii="Montserrat" w:hAnsi="Montserrat"/>
            <w:sz w:val="22"/>
            <w:szCs w:val="22"/>
          </w:rPr>
          <w:instrText>PAGE   \* MERGEFORMAT</w:instrText>
        </w:r>
        <w:r w:rsidRPr="00933CD7">
          <w:rPr>
            <w:rFonts w:ascii="Montserrat" w:hAnsi="Montserrat"/>
            <w:sz w:val="22"/>
            <w:szCs w:val="22"/>
          </w:rPr>
          <w:fldChar w:fldCharType="separate"/>
        </w:r>
        <w:r w:rsidRPr="00933CD7">
          <w:rPr>
            <w:rFonts w:ascii="Montserrat" w:hAnsi="Montserrat"/>
            <w:sz w:val="22"/>
            <w:szCs w:val="22"/>
            <w:lang w:val="es-ES"/>
          </w:rPr>
          <w:t>2</w:t>
        </w:r>
        <w:r w:rsidRPr="00933CD7">
          <w:rPr>
            <w:rFonts w:ascii="Montserrat" w:hAnsi="Montserrat"/>
            <w:sz w:val="22"/>
            <w:szCs w:val="22"/>
          </w:rPr>
          <w:fldChar w:fldCharType="end"/>
        </w:r>
      </w:p>
    </w:sdtContent>
  </w:sdt>
  <w:p w14:paraId="5F05E633" w14:textId="4D3F5540" w:rsidR="001F156D" w:rsidRDefault="001F156D" w:rsidP="00933CD7">
    <w:pPr>
      <w:pStyle w:val="Piedepgin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2443F" w14:textId="77777777" w:rsidR="00150E54" w:rsidRDefault="00150E54" w:rsidP="003647F4">
      <w:pPr>
        <w:spacing w:line="240" w:lineRule="auto"/>
      </w:pPr>
      <w:r>
        <w:separator/>
      </w:r>
    </w:p>
  </w:footnote>
  <w:footnote w:type="continuationSeparator" w:id="0">
    <w:p w14:paraId="7C085FE7" w14:textId="77777777" w:rsidR="00150E54" w:rsidRDefault="00150E54" w:rsidP="003647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C4815" w14:textId="72AF72F7" w:rsidR="001F156D" w:rsidRDefault="00B336A9">
    <w:pPr>
      <w:pStyle w:val="Encabezado"/>
    </w:pPr>
    <w:r>
      <w:rPr>
        <w:noProof/>
      </w:rPr>
      <w:drawing>
        <wp:anchor distT="0" distB="0" distL="114300" distR="114300" simplePos="0" relativeHeight="251663360" behindDoc="0" locked="0" layoutInCell="1" allowOverlap="1" wp14:anchorId="0A23979D" wp14:editId="75887F8D">
          <wp:simplePos x="0" y="0"/>
          <wp:positionH relativeFrom="column">
            <wp:posOffset>69656</wp:posOffset>
          </wp:positionH>
          <wp:positionV relativeFrom="paragraph">
            <wp:posOffset>-291658</wp:posOffset>
          </wp:positionV>
          <wp:extent cx="5810250" cy="1024255"/>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1024255"/>
                  </a:xfrm>
                  <a:prstGeom prst="rect">
                    <a:avLst/>
                  </a:prstGeom>
                  <a:noFill/>
                </pic:spPr>
              </pic:pic>
            </a:graphicData>
          </a:graphic>
          <wp14:sizeRelH relativeFrom="page">
            <wp14:pctWidth>0</wp14:pctWidth>
          </wp14:sizeRelH>
          <wp14:sizeRelV relativeFrom="page">
            <wp14:pctHeight>0</wp14:pctHeight>
          </wp14:sizeRelV>
        </wp:anchor>
      </w:drawing>
    </w:r>
  </w:p>
  <w:p w14:paraId="73DF325F" w14:textId="77777777" w:rsidR="001F156D" w:rsidRDefault="001F156D">
    <w:pPr>
      <w:pStyle w:val="Encabezado"/>
    </w:pPr>
  </w:p>
  <w:p w14:paraId="0C518C82" w14:textId="77777777" w:rsidR="001F156D" w:rsidRDefault="001F156D">
    <w:pPr>
      <w:pStyle w:val="Encabezado"/>
    </w:pPr>
  </w:p>
  <w:p w14:paraId="0DD14234" w14:textId="10922F60" w:rsidR="001F156D" w:rsidRDefault="001F156D">
    <w:pPr>
      <w:pStyle w:val="Encabezado"/>
    </w:pPr>
  </w:p>
  <w:p w14:paraId="53301FC2" w14:textId="783F43EB" w:rsidR="00B336A9" w:rsidRDefault="00B336A9">
    <w:pPr>
      <w:pStyle w:val="Encabezado"/>
    </w:pPr>
  </w:p>
  <w:p w14:paraId="2E1D8489" w14:textId="77777777" w:rsidR="00B336A9" w:rsidRDefault="00B336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6B487" w14:textId="660984DB" w:rsidR="001F156D" w:rsidRDefault="00FA5260">
    <w:pPr>
      <w:pStyle w:val="Encabezado"/>
    </w:pPr>
    <w:r>
      <w:rPr>
        <w:noProof/>
      </w:rPr>
      <w:drawing>
        <wp:anchor distT="0" distB="0" distL="114300" distR="114300" simplePos="0" relativeHeight="251669504" behindDoc="0" locked="0" layoutInCell="1" allowOverlap="1" wp14:anchorId="5913A945" wp14:editId="419964FE">
          <wp:simplePos x="0" y="0"/>
          <wp:positionH relativeFrom="column">
            <wp:posOffset>-2540</wp:posOffset>
          </wp:positionH>
          <wp:positionV relativeFrom="paragraph">
            <wp:posOffset>-299609</wp:posOffset>
          </wp:positionV>
          <wp:extent cx="8255000" cy="8477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0" cy="847725"/>
                  </a:xfrm>
                  <a:prstGeom prst="rect">
                    <a:avLst/>
                  </a:prstGeom>
                  <a:noFill/>
                </pic:spPr>
              </pic:pic>
            </a:graphicData>
          </a:graphic>
          <wp14:sizeRelH relativeFrom="page">
            <wp14:pctWidth>0</wp14:pctWidth>
          </wp14:sizeRelH>
          <wp14:sizeRelV relativeFrom="page">
            <wp14:pctHeight>0</wp14:pctHeight>
          </wp14:sizeRelV>
        </wp:anchor>
      </w:drawing>
    </w:r>
  </w:p>
  <w:p w14:paraId="3FB85CDC" w14:textId="2ED7E5C8" w:rsidR="001F156D" w:rsidRDefault="001F156D">
    <w:pPr>
      <w:pStyle w:val="Encabezado"/>
    </w:pPr>
  </w:p>
  <w:p w14:paraId="2B96E7EC" w14:textId="574C2066" w:rsidR="001F156D" w:rsidRDefault="001F156D">
    <w:pPr>
      <w:pStyle w:val="Encabezado"/>
    </w:pPr>
  </w:p>
  <w:p w14:paraId="0930AA98" w14:textId="34C43AAB" w:rsidR="001F156D" w:rsidRDefault="001F156D">
    <w:pPr>
      <w:pStyle w:val="Encabezado"/>
    </w:pPr>
  </w:p>
  <w:p w14:paraId="670B7627" w14:textId="77777777" w:rsidR="00FA5260" w:rsidRDefault="00FA52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7097" w14:textId="68E5F306" w:rsidR="001F156D" w:rsidRDefault="00FA5260">
    <w:pPr>
      <w:pStyle w:val="Encabezado"/>
    </w:pPr>
    <w:r>
      <w:rPr>
        <w:noProof/>
      </w:rPr>
      <w:drawing>
        <wp:inline distT="0" distB="0" distL="0" distR="0" wp14:anchorId="201B19DF" wp14:editId="54BF8981">
          <wp:extent cx="5810250" cy="102425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1024255"/>
                  </a:xfrm>
                  <a:prstGeom prst="rect">
                    <a:avLst/>
                  </a:prstGeom>
                  <a:noFill/>
                </pic:spPr>
              </pic:pic>
            </a:graphicData>
          </a:graphic>
        </wp:inline>
      </w:drawing>
    </w:r>
  </w:p>
  <w:p w14:paraId="7771E1B5" w14:textId="77777777" w:rsidR="001F156D" w:rsidRDefault="001F156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8207F" w14:textId="77777777" w:rsidR="00FA5260" w:rsidRPr="00905420" w:rsidRDefault="00FA5260" w:rsidP="00FA5260">
    <w:pPr>
      <w:spacing w:line="276" w:lineRule="auto"/>
      <w:ind w:left="3261" w:right="4217"/>
      <w:rPr>
        <w:rFonts w:ascii="Montserrat" w:hAnsi="Montserrat"/>
        <w:b/>
        <w:bCs/>
      </w:rPr>
    </w:pPr>
    <w:bookmarkStart w:id="1" w:name="_Hlk53674418"/>
    <w:r>
      <w:rPr>
        <w:rFonts w:ascii="Montserrat" w:hAnsi="Montserrat"/>
        <w:b/>
        <w:bCs/>
        <w:noProof/>
      </w:rPr>
      <w:drawing>
        <wp:anchor distT="0" distB="0" distL="114300" distR="114300" simplePos="0" relativeHeight="251665408" behindDoc="0" locked="0" layoutInCell="1" allowOverlap="1" wp14:anchorId="3E70F7CE" wp14:editId="0EDF6272">
          <wp:simplePos x="0" y="0"/>
          <wp:positionH relativeFrom="margin">
            <wp:posOffset>158694</wp:posOffset>
          </wp:positionH>
          <wp:positionV relativeFrom="paragraph">
            <wp:posOffset>-110269</wp:posOffset>
          </wp:positionV>
          <wp:extent cx="1755775" cy="591185"/>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591185"/>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hAnsi="Montserrat"/>
        <w:b/>
        <w:bCs/>
        <w:noProof/>
      </w:rPr>
      <w:drawing>
        <wp:anchor distT="0" distB="0" distL="114300" distR="114300" simplePos="0" relativeHeight="251668480" behindDoc="0" locked="0" layoutInCell="1" allowOverlap="1" wp14:anchorId="2AD06344" wp14:editId="177CF5DB">
          <wp:simplePos x="0" y="0"/>
          <wp:positionH relativeFrom="margin">
            <wp:posOffset>7680656</wp:posOffset>
          </wp:positionH>
          <wp:positionV relativeFrom="paragraph">
            <wp:posOffset>-89065</wp:posOffset>
          </wp:positionV>
          <wp:extent cx="429260" cy="672465"/>
          <wp:effectExtent l="0" t="0" r="889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9260" cy="672465"/>
                  </a:xfrm>
                  <a:prstGeom prst="rect">
                    <a:avLst/>
                  </a:prstGeom>
                  <a:noFill/>
                </pic:spPr>
              </pic:pic>
            </a:graphicData>
          </a:graphic>
          <wp14:sizeRelH relativeFrom="page">
            <wp14:pctWidth>0</wp14:pctWidth>
          </wp14:sizeRelH>
          <wp14:sizeRelV relativeFrom="page">
            <wp14:pctHeight>0</wp14:pctHeight>
          </wp14:sizeRelV>
        </wp:anchor>
      </w:drawing>
    </w:r>
    <w:r w:rsidRPr="00905420">
      <w:rPr>
        <w:rFonts w:ascii="Montserrat" w:hAnsi="Montserrat"/>
        <w:b/>
        <w:bCs/>
        <w:noProof/>
      </w:rPr>
      <w:drawing>
        <wp:anchor distT="0" distB="0" distL="114300" distR="114300" simplePos="0" relativeHeight="251666432" behindDoc="0" locked="0" layoutInCell="1" allowOverlap="1" wp14:anchorId="2FF09758" wp14:editId="3BEADB11">
          <wp:simplePos x="0" y="0"/>
          <wp:positionH relativeFrom="margin">
            <wp:posOffset>5675851</wp:posOffset>
          </wp:positionH>
          <wp:positionV relativeFrom="paragraph">
            <wp:posOffset>54555</wp:posOffset>
          </wp:positionV>
          <wp:extent cx="1222429" cy="376772"/>
          <wp:effectExtent l="0" t="0" r="0" b="444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22429" cy="376772"/>
                  </a:xfrm>
                  <a:prstGeom prst="rect">
                    <a:avLst/>
                  </a:prstGeom>
                  <a:noFill/>
                </pic:spPr>
              </pic:pic>
            </a:graphicData>
          </a:graphic>
          <wp14:sizeRelH relativeFrom="page">
            <wp14:pctWidth>0</wp14:pctWidth>
          </wp14:sizeRelH>
          <wp14:sizeRelV relativeFrom="page">
            <wp14:pctHeight>0</wp14:pctHeight>
          </wp14:sizeRelV>
        </wp:anchor>
      </w:drawing>
    </w:r>
    <w:r w:rsidRPr="00905420">
      <w:rPr>
        <w:rFonts w:ascii="Montserrat" w:hAnsi="Montserrat"/>
        <w:b/>
        <w:bCs/>
        <w:noProof/>
      </w:rPr>
      <w:drawing>
        <wp:anchor distT="0" distB="0" distL="114300" distR="114300" simplePos="0" relativeHeight="251667456" behindDoc="0" locked="0" layoutInCell="1" allowOverlap="1" wp14:anchorId="3BE2FBAF" wp14:editId="0DDE409E">
          <wp:simplePos x="0" y="0"/>
          <wp:positionH relativeFrom="column">
            <wp:posOffset>7059461</wp:posOffset>
          </wp:positionH>
          <wp:positionV relativeFrom="paragraph">
            <wp:posOffset>-32835</wp:posOffset>
          </wp:positionV>
          <wp:extent cx="469127" cy="527067"/>
          <wp:effectExtent l="0" t="0" r="7620" b="635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4598" cy="533213"/>
                  </a:xfrm>
                  <a:prstGeom prst="rect">
                    <a:avLst/>
                  </a:prstGeom>
                  <a:noFill/>
                </pic:spPr>
              </pic:pic>
            </a:graphicData>
          </a:graphic>
          <wp14:sizeRelH relativeFrom="page">
            <wp14:pctWidth>0</wp14:pctWidth>
          </wp14:sizeRelH>
          <wp14:sizeRelV relativeFrom="page">
            <wp14:pctHeight>0</wp14:pctHeight>
          </wp14:sizeRelV>
        </wp:anchor>
      </w:drawing>
    </w:r>
    <w:r w:rsidRPr="00905420">
      <w:rPr>
        <w:rFonts w:ascii="Montserrat" w:hAnsi="Montserrat"/>
        <w:b/>
        <w:bCs/>
      </w:rPr>
      <w:t>Comité de Control y Desempeño Institucional</w:t>
    </w:r>
  </w:p>
  <w:p w14:paraId="18F3076F" w14:textId="77777777" w:rsidR="00FA5260" w:rsidRDefault="00FA5260" w:rsidP="00FA5260">
    <w:pPr>
      <w:ind w:left="3261" w:right="4217"/>
      <w:jc w:val="center"/>
      <w:rPr>
        <w:rFonts w:ascii="Montserrat" w:hAnsi="Montserrat"/>
        <w:b/>
        <w:bCs/>
      </w:rPr>
    </w:pPr>
    <w:r>
      <w:rPr>
        <w:rFonts w:ascii="Montserrat" w:hAnsi="Montserrat"/>
        <w:b/>
        <w:bCs/>
      </w:rPr>
      <w:t>Cuart</w:t>
    </w:r>
    <w:r w:rsidRPr="00905420">
      <w:rPr>
        <w:rFonts w:ascii="Montserrat" w:hAnsi="Montserrat"/>
        <w:b/>
        <w:bCs/>
      </w:rPr>
      <w:t>a Sesión Ordinaria 2020</w:t>
    </w:r>
  </w:p>
  <w:bookmarkEnd w:id="1"/>
  <w:p w14:paraId="5CF38256" w14:textId="77777777" w:rsidR="001F156D" w:rsidRDefault="001F156D">
    <w:pPr>
      <w:pStyle w:val="Encabezado"/>
    </w:pPr>
  </w:p>
  <w:p w14:paraId="04DBF61C" w14:textId="77777777" w:rsidR="001F156D" w:rsidRDefault="001F156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9023" w14:textId="15D596CF" w:rsidR="001F156D" w:rsidRDefault="001F156D">
    <w:pPr>
      <w:pStyle w:val="Encabezado"/>
    </w:pPr>
    <w:r>
      <w:rPr>
        <w:noProof/>
      </w:rPr>
      <w:drawing>
        <wp:anchor distT="0" distB="0" distL="114300" distR="114300" simplePos="0" relativeHeight="251662336" behindDoc="0" locked="0" layoutInCell="1" allowOverlap="1" wp14:anchorId="37909F31" wp14:editId="12AD9665">
          <wp:simplePos x="0" y="0"/>
          <wp:positionH relativeFrom="column">
            <wp:posOffset>172361</wp:posOffset>
          </wp:positionH>
          <wp:positionV relativeFrom="paragraph">
            <wp:posOffset>-187932</wp:posOffset>
          </wp:positionV>
          <wp:extent cx="5401310" cy="908685"/>
          <wp:effectExtent l="0" t="0" r="889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908685"/>
                  </a:xfrm>
                  <a:prstGeom prst="rect">
                    <a:avLst/>
                  </a:prstGeom>
                  <a:noFill/>
                </pic:spPr>
              </pic:pic>
            </a:graphicData>
          </a:graphic>
          <wp14:sizeRelH relativeFrom="page">
            <wp14:pctWidth>0</wp14:pctWidth>
          </wp14:sizeRelH>
          <wp14:sizeRelV relativeFrom="page">
            <wp14:pctHeight>0</wp14:pctHeight>
          </wp14:sizeRelV>
        </wp:anchor>
      </w:drawing>
    </w:r>
  </w:p>
  <w:p w14:paraId="10266902" w14:textId="4A2202E3" w:rsidR="001F156D" w:rsidRDefault="001F156D">
    <w:pPr>
      <w:pStyle w:val="Encabezado"/>
    </w:pPr>
  </w:p>
  <w:p w14:paraId="2C97207C" w14:textId="77777777" w:rsidR="001F156D" w:rsidRDefault="001F156D">
    <w:pPr>
      <w:pStyle w:val="Encabezado"/>
    </w:pPr>
  </w:p>
  <w:p w14:paraId="3CC5F5B6" w14:textId="77777777" w:rsidR="001F156D" w:rsidRDefault="001F156D">
    <w:pPr>
      <w:pStyle w:val="Encabezado"/>
    </w:pPr>
  </w:p>
  <w:p w14:paraId="059D032E" w14:textId="77777777" w:rsidR="001F156D" w:rsidRDefault="001F1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727"/>
    <w:multiLevelType w:val="hybridMultilevel"/>
    <w:tmpl w:val="3C0036A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155704"/>
    <w:multiLevelType w:val="hybridMultilevel"/>
    <w:tmpl w:val="A2342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3D5819"/>
    <w:multiLevelType w:val="hybridMultilevel"/>
    <w:tmpl w:val="EA544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363C73"/>
    <w:multiLevelType w:val="hybridMultilevel"/>
    <w:tmpl w:val="B27845C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20BD9"/>
    <w:multiLevelType w:val="hybridMultilevel"/>
    <w:tmpl w:val="1660AD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7B663B"/>
    <w:multiLevelType w:val="hybridMultilevel"/>
    <w:tmpl w:val="DF8A6C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EC1157"/>
    <w:multiLevelType w:val="hybridMultilevel"/>
    <w:tmpl w:val="CC960DA6"/>
    <w:lvl w:ilvl="0" w:tplc="080A000D">
      <w:start w:val="1"/>
      <w:numFmt w:val="bullet"/>
      <w:lvlText w:val=""/>
      <w:lvlJc w:val="left"/>
      <w:pPr>
        <w:ind w:left="1320" w:hanging="360"/>
      </w:pPr>
      <w:rPr>
        <w:rFonts w:ascii="Wingdings" w:hAnsi="Wingdings"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7" w15:restartNumberingAfterBreak="0">
    <w:nsid w:val="0D215C96"/>
    <w:multiLevelType w:val="hybridMultilevel"/>
    <w:tmpl w:val="2BE8E740"/>
    <w:lvl w:ilvl="0" w:tplc="3604A514">
      <w:start w:val="1"/>
      <w:numFmt w:val="bullet"/>
      <w:lvlText w:val=""/>
      <w:lvlJc w:val="left"/>
      <w:pPr>
        <w:tabs>
          <w:tab w:val="num" w:pos="600"/>
        </w:tabs>
        <w:ind w:left="600" w:hanging="360"/>
      </w:pPr>
      <w:rPr>
        <w:rFonts w:ascii="Symbol" w:hAnsi="Symbol" w:hint="default"/>
      </w:rPr>
    </w:lvl>
    <w:lvl w:ilvl="1" w:tplc="EB28E93C">
      <w:start w:val="1"/>
      <w:numFmt w:val="bullet"/>
      <w:lvlText w:val=""/>
      <w:lvlJc w:val="left"/>
      <w:pPr>
        <w:tabs>
          <w:tab w:val="num" w:pos="357"/>
        </w:tabs>
        <w:ind w:left="357" w:hanging="357"/>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861F6"/>
    <w:multiLevelType w:val="hybridMultilevel"/>
    <w:tmpl w:val="D6A2A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9D2D11"/>
    <w:multiLevelType w:val="hybridMultilevel"/>
    <w:tmpl w:val="512427D2"/>
    <w:lvl w:ilvl="0" w:tplc="080A0001">
      <w:start w:val="1"/>
      <w:numFmt w:val="bullet"/>
      <w:lvlText w:val=""/>
      <w:lvlJc w:val="left"/>
      <w:pPr>
        <w:ind w:left="1380" w:hanging="360"/>
      </w:pPr>
      <w:rPr>
        <w:rFonts w:ascii="Symbol" w:hAnsi="Symbol" w:hint="default"/>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10" w15:restartNumberingAfterBreak="0">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1" w15:restartNumberingAfterBreak="0">
    <w:nsid w:val="164D4F7A"/>
    <w:multiLevelType w:val="hybridMultilevel"/>
    <w:tmpl w:val="A844A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D8196D"/>
    <w:multiLevelType w:val="hybridMultilevel"/>
    <w:tmpl w:val="9B9A0E78"/>
    <w:lvl w:ilvl="0" w:tplc="42726FC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1EA96871"/>
    <w:multiLevelType w:val="hybridMultilevel"/>
    <w:tmpl w:val="2EFE1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5" w15:restartNumberingAfterBreak="0">
    <w:nsid w:val="2B03439F"/>
    <w:multiLevelType w:val="hybridMultilevel"/>
    <w:tmpl w:val="EA427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D94355"/>
    <w:multiLevelType w:val="hybridMultilevel"/>
    <w:tmpl w:val="99FE2E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C14D97"/>
    <w:multiLevelType w:val="hybridMultilevel"/>
    <w:tmpl w:val="9F54F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442A32"/>
    <w:multiLevelType w:val="hybridMultilevel"/>
    <w:tmpl w:val="F6F25F52"/>
    <w:lvl w:ilvl="0" w:tplc="5E72C158">
      <w:start w:val="1"/>
      <w:numFmt w:val="bullet"/>
      <w:lvlText w:val=""/>
      <w:lvlJc w:val="left"/>
      <w:pPr>
        <w:ind w:left="720" w:hanging="360"/>
      </w:pPr>
      <w:rPr>
        <w:rFonts w:ascii="Symbol" w:hAnsi="Symbol" w:hint="default"/>
        <w:color w:val="auto"/>
        <w:sz w:val="18"/>
        <w:szCs w:val="18"/>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820035"/>
    <w:multiLevelType w:val="hybridMultilevel"/>
    <w:tmpl w:val="5B52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873705"/>
    <w:multiLevelType w:val="hybridMultilevel"/>
    <w:tmpl w:val="70D62B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4928CB"/>
    <w:multiLevelType w:val="hybridMultilevel"/>
    <w:tmpl w:val="80E2029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C1D27E6"/>
    <w:multiLevelType w:val="hybridMultilevel"/>
    <w:tmpl w:val="7FD8E05A"/>
    <w:lvl w:ilvl="0" w:tplc="5A0ACC94">
      <w:start w:val="1"/>
      <w:numFmt w:val="bullet"/>
      <w:lvlText w:val=""/>
      <w:lvlJc w:val="left"/>
      <w:pPr>
        <w:tabs>
          <w:tab w:val="num" w:pos="774"/>
        </w:tabs>
        <w:ind w:left="737" w:hanging="737"/>
      </w:pPr>
      <w:rPr>
        <w:rFonts w:ascii="Symbol" w:hAnsi="Symbol" w:hint="default"/>
        <w:color w:val="auto"/>
        <w:sz w:val="18"/>
        <w:szCs w:val="18"/>
        <w:lang w:val="es-ES_tradnl"/>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23" w15:restartNumberingAfterBreak="0">
    <w:nsid w:val="4E10042D"/>
    <w:multiLevelType w:val="hybridMultilevel"/>
    <w:tmpl w:val="5AC6EEFE"/>
    <w:lvl w:ilvl="0" w:tplc="42A2C9B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510A1E"/>
    <w:multiLevelType w:val="hybridMultilevel"/>
    <w:tmpl w:val="922A0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EB6907"/>
    <w:multiLevelType w:val="hybridMultilevel"/>
    <w:tmpl w:val="CBE25330"/>
    <w:lvl w:ilvl="0" w:tplc="DC1CD990">
      <w:start w:val="1"/>
      <w:numFmt w:val="bullet"/>
      <w:lvlText w:val=""/>
      <w:lvlJc w:val="left"/>
      <w:pPr>
        <w:ind w:left="1380" w:hanging="360"/>
      </w:pPr>
      <w:rPr>
        <w:rFonts w:ascii="Wingdings" w:hAnsi="Wingdings" w:hint="default"/>
        <w:lang w:val="es-E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6" w15:restartNumberingAfterBreak="0">
    <w:nsid w:val="59456549"/>
    <w:multiLevelType w:val="hybridMultilevel"/>
    <w:tmpl w:val="F8D83312"/>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F9613F"/>
    <w:multiLevelType w:val="hybridMultilevel"/>
    <w:tmpl w:val="566022EA"/>
    <w:lvl w:ilvl="0" w:tplc="B6FECA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8" w15:restartNumberingAfterBreak="0">
    <w:nsid w:val="65F408AE"/>
    <w:multiLevelType w:val="hybridMultilevel"/>
    <w:tmpl w:val="6C241A3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7073EC6"/>
    <w:multiLevelType w:val="hybridMultilevel"/>
    <w:tmpl w:val="E54AD7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DA335C"/>
    <w:multiLevelType w:val="hybridMultilevel"/>
    <w:tmpl w:val="154C7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E349A6"/>
    <w:multiLevelType w:val="hybridMultilevel"/>
    <w:tmpl w:val="598CA634"/>
    <w:lvl w:ilvl="0" w:tplc="080A0001">
      <w:start w:val="1"/>
      <w:numFmt w:val="bullet"/>
      <w:lvlText w:val=""/>
      <w:lvlJc w:val="left"/>
      <w:pPr>
        <w:ind w:left="720" w:hanging="360"/>
      </w:pPr>
      <w:rPr>
        <w:rFonts w:ascii="Symbol" w:hAnsi="Symbol" w:hint="default"/>
      </w:rPr>
    </w:lvl>
    <w:lvl w:ilvl="1" w:tplc="874E5446">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1572E3"/>
    <w:multiLevelType w:val="hybridMultilevel"/>
    <w:tmpl w:val="801050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B15A74"/>
    <w:multiLevelType w:val="hybridMultilevel"/>
    <w:tmpl w:val="C3227A92"/>
    <w:lvl w:ilvl="0" w:tplc="080A001B">
      <w:start w:val="1"/>
      <w:numFmt w:val="lowerRoman"/>
      <w:lvlText w:val="%1."/>
      <w:lvlJc w:val="righ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2664B6"/>
    <w:multiLevelType w:val="hybridMultilevel"/>
    <w:tmpl w:val="1246733E"/>
    <w:lvl w:ilvl="0" w:tplc="5F5E0F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590DC3"/>
    <w:multiLevelType w:val="hybridMultilevel"/>
    <w:tmpl w:val="35D24B1A"/>
    <w:lvl w:ilvl="0" w:tplc="CBA8A8BC">
      <w:start w:val="1"/>
      <w:numFmt w:val="bullet"/>
      <w:lvlText w:val=""/>
      <w:lvlJc w:val="left"/>
      <w:pPr>
        <w:tabs>
          <w:tab w:val="num" w:pos="357"/>
        </w:tabs>
        <w:ind w:left="357" w:hanging="35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5"/>
  </w:num>
  <w:num w:numId="3">
    <w:abstractNumId w:val="29"/>
  </w:num>
  <w:num w:numId="4">
    <w:abstractNumId w:val="9"/>
  </w:num>
  <w:num w:numId="5">
    <w:abstractNumId w:val="22"/>
  </w:num>
  <w:num w:numId="6">
    <w:abstractNumId w:val="10"/>
  </w:num>
  <w:num w:numId="7">
    <w:abstractNumId w:val="14"/>
  </w:num>
  <w:num w:numId="8">
    <w:abstractNumId w:val="25"/>
  </w:num>
  <w:num w:numId="9">
    <w:abstractNumId w:val="18"/>
  </w:num>
  <w:num w:numId="10">
    <w:abstractNumId w:val="23"/>
  </w:num>
  <w:num w:numId="11">
    <w:abstractNumId w:val="27"/>
  </w:num>
  <w:num w:numId="12">
    <w:abstractNumId w:val="13"/>
  </w:num>
  <w:num w:numId="13">
    <w:abstractNumId w:val="5"/>
  </w:num>
  <w:num w:numId="14">
    <w:abstractNumId w:val="6"/>
  </w:num>
  <w:num w:numId="15">
    <w:abstractNumId w:val="24"/>
  </w:num>
  <w:num w:numId="16">
    <w:abstractNumId w:val="19"/>
  </w:num>
  <w:num w:numId="17">
    <w:abstractNumId w:val="21"/>
  </w:num>
  <w:num w:numId="18">
    <w:abstractNumId w:val="15"/>
  </w:num>
  <w:num w:numId="19">
    <w:abstractNumId w:val="11"/>
  </w:num>
  <w:num w:numId="20">
    <w:abstractNumId w:val="4"/>
  </w:num>
  <w:num w:numId="21">
    <w:abstractNumId w:val="28"/>
  </w:num>
  <w:num w:numId="22">
    <w:abstractNumId w:val="34"/>
  </w:num>
  <w:num w:numId="23">
    <w:abstractNumId w:val="16"/>
  </w:num>
  <w:num w:numId="24">
    <w:abstractNumId w:val="2"/>
  </w:num>
  <w:num w:numId="25">
    <w:abstractNumId w:val="17"/>
  </w:num>
  <w:num w:numId="26">
    <w:abstractNumId w:val="31"/>
  </w:num>
  <w:num w:numId="27">
    <w:abstractNumId w:val="30"/>
  </w:num>
  <w:num w:numId="28">
    <w:abstractNumId w:val="32"/>
  </w:num>
  <w:num w:numId="29">
    <w:abstractNumId w:val="0"/>
  </w:num>
  <w:num w:numId="30">
    <w:abstractNumId w:val="33"/>
  </w:num>
  <w:num w:numId="31">
    <w:abstractNumId w:val="26"/>
  </w:num>
  <w:num w:numId="32">
    <w:abstractNumId w:val="3"/>
  </w:num>
  <w:num w:numId="33">
    <w:abstractNumId w:val="8"/>
  </w:num>
  <w:num w:numId="34">
    <w:abstractNumId w:val="1"/>
  </w:num>
  <w:num w:numId="35">
    <w:abstractNumId w:val="2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F1"/>
    <w:rsid w:val="000024FF"/>
    <w:rsid w:val="000026BA"/>
    <w:rsid w:val="0000351C"/>
    <w:rsid w:val="00004052"/>
    <w:rsid w:val="0000426D"/>
    <w:rsid w:val="000049E8"/>
    <w:rsid w:val="00004FA9"/>
    <w:rsid w:val="00007A56"/>
    <w:rsid w:val="000131B9"/>
    <w:rsid w:val="00015BD5"/>
    <w:rsid w:val="00015F59"/>
    <w:rsid w:val="00017470"/>
    <w:rsid w:val="00017DCC"/>
    <w:rsid w:val="00020290"/>
    <w:rsid w:val="000216CF"/>
    <w:rsid w:val="00022243"/>
    <w:rsid w:val="000224C0"/>
    <w:rsid w:val="00023050"/>
    <w:rsid w:val="0002429F"/>
    <w:rsid w:val="00025827"/>
    <w:rsid w:val="00025F62"/>
    <w:rsid w:val="0003076A"/>
    <w:rsid w:val="00031275"/>
    <w:rsid w:val="00032AB0"/>
    <w:rsid w:val="000332C4"/>
    <w:rsid w:val="00034004"/>
    <w:rsid w:val="000347F8"/>
    <w:rsid w:val="0003562A"/>
    <w:rsid w:val="00042672"/>
    <w:rsid w:val="000428BB"/>
    <w:rsid w:val="00043A0A"/>
    <w:rsid w:val="00044113"/>
    <w:rsid w:val="00044CC0"/>
    <w:rsid w:val="000475BD"/>
    <w:rsid w:val="0005059D"/>
    <w:rsid w:val="000507D1"/>
    <w:rsid w:val="00050F32"/>
    <w:rsid w:val="00053825"/>
    <w:rsid w:val="00055DC9"/>
    <w:rsid w:val="00066CE3"/>
    <w:rsid w:val="00070F22"/>
    <w:rsid w:val="0007164E"/>
    <w:rsid w:val="0007215E"/>
    <w:rsid w:val="000734E7"/>
    <w:rsid w:val="00073BAF"/>
    <w:rsid w:val="00073CCC"/>
    <w:rsid w:val="00075208"/>
    <w:rsid w:val="00076809"/>
    <w:rsid w:val="000771D1"/>
    <w:rsid w:val="00080600"/>
    <w:rsid w:val="00083F7D"/>
    <w:rsid w:val="00090687"/>
    <w:rsid w:val="000913B2"/>
    <w:rsid w:val="00093D61"/>
    <w:rsid w:val="00094DD7"/>
    <w:rsid w:val="00096C56"/>
    <w:rsid w:val="000A0084"/>
    <w:rsid w:val="000A02DD"/>
    <w:rsid w:val="000A17C6"/>
    <w:rsid w:val="000A24CE"/>
    <w:rsid w:val="000A28E0"/>
    <w:rsid w:val="000A3744"/>
    <w:rsid w:val="000A6AC1"/>
    <w:rsid w:val="000B1000"/>
    <w:rsid w:val="000B165C"/>
    <w:rsid w:val="000B555D"/>
    <w:rsid w:val="000B798E"/>
    <w:rsid w:val="000C04FF"/>
    <w:rsid w:val="000C2F93"/>
    <w:rsid w:val="000C38CD"/>
    <w:rsid w:val="000C6F56"/>
    <w:rsid w:val="000C7931"/>
    <w:rsid w:val="000D1EE3"/>
    <w:rsid w:val="000D316A"/>
    <w:rsid w:val="000D3425"/>
    <w:rsid w:val="000D388E"/>
    <w:rsid w:val="000D3F5D"/>
    <w:rsid w:val="000D439B"/>
    <w:rsid w:val="000D5633"/>
    <w:rsid w:val="000D77E7"/>
    <w:rsid w:val="000E2BEE"/>
    <w:rsid w:val="000E3979"/>
    <w:rsid w:val="000F2382"/>
    <w:rsid w:val="000F2A66"/>
    <w:rsid w:val="000F4411"/>
    <w:rsid w:val="000F4FC6"/>
    <w:rsid w:val="000F5398"/>
    <w:rsid w:val="000F53D1"/>
    <w:rsid w:val="000F5C10"/>
    <w:rsid w:val="000F636A"/>
    <w:rsid w:val="000F692A"/>
    <w:rsid w:val="000F6DA3"/>
    <w:rsid w:val="000F6F3B"/>
    <w:rsid w:val="000F74D7"/>
    <w:rsid w:val="000F7EAD"/>
    <w:rsid w:val="00101F87"/>
    <w:rsid w:val="001060A5"/>
    <w:rsid w:val="0011085F"/>
    <w:rsid w:val="00110971"/>
    <w:rsid w:val="001160EC"/>
    <w:rsid w:val="0011785C"/>
    <w:rsid w:val="0012157E"/>
    <w:rsid w:val="00122CE1"/>
    <w:rsid w:val="001256D1"/>
    <w:rsid w:val="00125E84"/>
    <w:rsid w:val="0012687C"/>
    <w:rsid w:val="001329F6"/>
    <w:rsid w:val="00133668"/>
    <w:rsid w:val="001345B5"/>
    <w:rsid w:val="00134658"/>
    <w:rsid w:val="00135B16"/>
    <w:rsid w:val="00135E39"/>
    <w:rsid w:val="00140C5F"/>
    <w:rsid w:val="00141D40"/>
    <w:rsid w:val="0014340B"/>
    <w:rsid w:val="00144351"/>
    <w:rsid w:val="00147E60"/>
    <w:rsid w:val="00150E54"/>
    <w:rsid w:val="00152BAA"/>
    <w:rsid w:val="00155490"/>
    <w:rsid w:val="0015647F"/>
    <w:rsid w:val="00156DA1"/>
    <w:rsid w:val="0015717F"/>
    <w:rsid w:val="001577C3"/>
    <w:rsid w:val="00157964"/>
    <w:rsid w:val="00160A52"/>
    <w:rsid w:val="00160D25"/>
    <w:rsid w:val="00160F19"/>
    <w:rsid w:val="0016356B"/>
    <w:rsid w:val="00163665"/>
    <w:rsid w:val="00163710"/>
    <w:rsid w:val="00165BC3"/>
    <w:rsid w:val="00167C1A"/>
    <w:rsid w:val="00171F78"/>
    <w:rsid w:val="00172CD5"/>
    <w:rsid w:val="00173A65"/>
    <w:rsid w:val="00174A9B"/>
    <w:rsid w:val="0017756D"/>
    <w:rsid w:val="00180C1D"/>
    <w:rsid w:val="00180F39"/>
    <w:rsid w:val="001835A3"/>
    <w:rsid w:val="00192141"/>
    <w:rsid w:val="00193E9A"/>
    <w:rsid w:val="0019481E"/>
    <w:rsid w:val="001948D1"/>
    <w:rsid w:val="0019491F"/>
    <w:rsid w:val="00194B5B"/>
    <w:rsid w:val="001954BA"/>
    <w:rsid w:val="00197C7E"/>
    <w:rsid w:val="001A35E1"/>
    <w:rsid w:val="001A4EF2"/>
    <w:rsid w:val="001A56E3"/>
    <w:rsid w:val="001A5E64"/>
    <w:rsid w:val="001A7425"/>
    <w:rsid w:val="001B796C"/>
    <w:rsid w:val="001C01D9"/>
    <w:rsid w:val="001C1BDA"/>
    <w:rsid w:val="001C2532"/>
    <w:rsid w:val="001D06BE"/>
    <w:rsid w:val="001D0D7E"/>
    <w:rsid w:val="001D4D2F"/>
    <w:rsid w:val="001D547E"/>
    <w:rsid w:val="001D5D14"/>
    <w:rsid w:val="001D6021"/>
    <w:rsid w:val="001E1C33"/>
    <w:rsid w:val="001E25B5"/>
    <w:rsid w:val="001E4F61"/>
    <w:rsid w:val="001E6862"/>
    <w:rsid w:val="001E6DDB"/>
    <w:rsid w:val="001F156D"/>
    <w:rsid w:val="001F2080"/>
    <w:rsid w:val="001F35DF"/>
    <w:rsid w:val="001F6135"/>
    <w:rsid w:val="001F746D"/>
    <w:rsid w:val="001F7685"/>
    <w:rsid w:val="00200089"/>
    <w:rsid w:val="00200162"/>
    <w:rsid w:val="00203450"/>
    <w:rsid w:val="00203482"/>
    <w:rsid w:val="002042D7"/>
    <w:rsid w:val="002046E5"/>
    <w:rsid w:val="00205B4F"/>
    <w:rsid w:val="00206179"/>
    <w:rsid w:val="00207E6B"/>
    <w:rsid w:val="0021047D"/>
    <w:rsid w:val="00210833"/>
    <w:rsid w:val="002115B8"/>
    <w:rsid w:val="00214603"/>
    <w:rsid w:val="00215033"/>
    <w:rsid w:val="00216142"/>
    <w:rsid w:val="00216DDD"/>
    <w:rsid w:val="00217020"/>
    <w:rsid w:val="002216BE"/>
    <w:rsid w:val="002217A2"/>
    <w:rsid w:val="002232E0"/>
    <w:rsid w:val="0022551E"/>
    <w:rsid w:val="00226C8F"/>
    <w:rsid w:val="0023302B"/>
    <w:rsid w:val="002355E0"/>
    <w:rsid w:val="002367DF"/>
    <w:rsid w:val="0023725C"/>
    <w:rsid w:val="002413C6"/>
    <w:rsid w:val="00242B7C"/>
    <w:rsid w:val="00246712"/>
    <w:rsid w:val="00251FB1"/>
    <w:rsid w:val="002543EE"/>
    <w:rsid w:val="00254522"/>
    <w:rsid w:val="00255849"/>
    <w:rsid w:val="00261300"/>
    <w:rsid w:val="002633E4"/>
    <w:rsid w:val="002636F3"/>
    <w:rsid w:val="002704C5"/>
    <w:rsid w:val="00272DE1"/>
    <w:rsid w:val="002739F2"/>
    <w:rsid w:val="002741A8"/>
    <w:rsid w:val="002753D3"/>
    <w:rsid w:val="00275F01"/>
    <w:rsid w:val="0028032A"/>
    <w:rsid w:val="00280351"/>
    <w:rsid w:val="00282EB9"/>
    <w:rsid w:val="002847A8"/>
    <w:rsid w:val="00284D2C"/>
    <w:rsid w:val="00285428"/>
    <w:rsid w:val="002859F6"/>
    <w:rsid w:val="002868EF"/>
    <w:rsid w:val="00286E0F"/>
    <w:rsid w:val="0029054D"/>
    <w:rsid w:val="002927E8"/>
    <w:rsid w:val="002942D5"/>
    <w:rsid w:val="00295F5B"/>
    <w:rsid w:val="002973AB"/>
    <w:rsid w:val="00297C09"/>
    <w:rsid w:val="002A1305"/>
    <w:rsid w:val="002A6040"/>
    <w:rsid w:val="002A63DC"/>
    <w:rsid w:val="002A7E55"/>
    <w:rsid w:val="002B098B"/>
    <w:rsid w:val="002B3AF0"/>
    <w:rsid w:val="002B3EA0"/>
    <w:rsid w:val="002B428A"/>
    <w:rsid w:val="002B4363"/>
    <w:rsid w:val="002B5FF7"/>
    <w:rsid w:val="002B773B"/>
    <w:rsid w:val="002C02C5"/>
    <w:rsid w:val="002C3D57"/>
    <w:rsid w:val="002C4333"/>
    <w:rsid w:val="002C45FC"/>
    <w:rsid w:val="002C4C12"/>
    <w:rsid w:val="002C584C"/>
    <w:rsid w:val="002C5EDD"/>
    <w:rsid w:val="002C6097"/>
    <w:rsid w:val="002C6AAA"/>
    <w:rsid w:val="002D0E5B"/>
    <w:rsid w:val="002D2EDE"/>
    <w:rsid w:val="002D41BD"/>
    <w:rsid w:val="002D5FD6"/>
    <w:rsid w:val="002D6B5E"/>
    <w:rsid w:val="002D72A8"/>
    <w:rsid w:val="002E0B7D"/>
    <w:rsid w:val="002E195F"/>
    <w:rsid w:val="002E690C"/>
    <w:rsid w:val="002E77CB"/>
    <w:rsid w:val="002E78C6"/>
    <w:rsid w:val="002F040B"/>
    <w:rsid w:val="002F0CBC"/>
    <w:rsid w:val="002F3584"/>
    <w:rsid w:val="002F6B1E"/>
    <w:rsid w:val="002F7C5A"/>
    <w:rsid w:val="00300782"/>
    <w:rsid w:val="00301B5E"/>
    <w:rsid w:val="00304B4C"/>
    <w:rsid w:val="00304E31"/>
    <w:rsid w:val="00306A30"/>
    <w:rsid w:val="003105B3"/>
    <w:rsid w:val="00312D95"/>
    <w:rsid w:val="00314717"/>
    <w:rsid w:val="00314F1C"/>
    <w:rsid w:val="00314F3B"/>
    <w:rsid w:val="00315481"/>
    <w:rsid w:val="0031595D"/>
    <w:rsid w:val="00316E39"/>
    <w:rsid w:val="00317351"/>
    <w:rsid w:val="00320B14"/>
    <w:rsid w:val="0032107C"/>
    <w:rsid w:val="003235C9"/>
    <w:rsid w:val="003237B8"/>
    <w:rsid w:val="00324A84"/>
    <w:rsid w:val="00324AB6"/>
    <w:rsid w:val="003275A8"/>
    <w:rsid w:val="003313FE"/>
    <w:rsid w:val="0033150E"/>
    <w:rsid w:val="00331DAF"/>
    <w:rsid w:val="0033228F"/>
    <w:rsid w:val="00332F69"/>
    <w:rsid w:val="003340DD"/>
    <w:rsid w:val="0033426F"/>
    <w:rsid w:val="0033640D"/>
    <w:rsid w:val="003372AA"/>
    <w:rsid w:val="0034082C"/>
    <w:rsid w:val="00342398"/>
    <w:rsid w:val="00342818"/>
    <w:rsid w:val="00342C65"/>
    <w:rsid w:val="00346603"/>
    <w:rsid w:val="0034726E"/>
    <w:rsid w:val="00354373"/>
    <w:rsid w:val="00354E27"/>
    <w:rsid w:val="00355354"/>
    <w:rsid w:val="003555C8"/>
    <w:rsid w:val="00355844"/>
    <w:rsid w:val="00361CCC"/>
    <w:rsid w:val="00361DA7"/>
    <w:rsid w:val="00361FBC"/>
    <w:rsid w:val="003622A2"/>
    <w:rsid w:val="00362A38"/>
    <w:rsid w:val="003647F4"/>
    <w:rsid w:val="003670E5"/>
    <w:rsid w:val="00382EF1"/>
    <w:rsid w:val="003848C2"/>
    <w:rsid w:val="003848C7"/>
    <w:rsid w:val="00384EAA"/>
    <w:rsid w:val="003852F4"/>
    <w:rsid w:val="003903CA"/>
    <w:rsid w:val="0039095E"/>
    <w:rsid w:val="00391777"/>
    <w:rsid w:val="00394C7F"/>
    <w:rsid w:val="00396EE7"/>
    <w:rsid w:val="00397280"/>
    <w:rsid w:val="003A1164"/>
    <w:rsid w:val="003A1D26"/>
    <w:rsid w:val="003A3BE1"/>
    <w:rsid w:val="003A43BA"/>
    <w:rsid w:val="003A4C2F"/>
    <w:rsid w:val="003A5FB2"/>
    <w:rsid w:val="003A7957"/>
    <w:rsid w:val="003B0FBE"/>
    <w:rsid w:val="003B172E"/>
    <w:rsid w:val="003B226A"/>
    <w:rsid w:val="003B35ED"/>
    <w:rsid w:val="003B51E5"/>
    <w:rsid w:val="003B5A56"/>
    <w:rsid w:val="003C27EF"/>
    <w:rsid w:val="003C43AD"/>
    <w:rsid w:val="003C759D"/>
    <w:rsid w:val="003C79CF"/>
    <w:rsid w:val="003C7DA7"/>
    <w:rsid w:val="003D070A"/>
    <w:rsid w:val="003D236D"/>
    <w:rsid w:val="003D2676"/>
    <w:rsid w:val="003D307C"/>
    <w:rsid w:val="003D4ADC"/>
    <w:rsid w:val="003D7D7C"/>
    <w:rsid w:val="003D7F32"/>
    <w:rsid w:val="003E16E5"/>
    <w:rsid w:val="003E25B8"/>
    <w:rsid w:val="003E2B5E"/>
    <w:rsid w:val="003E318F"/>
    <w:rsid w:val="003E539A"/>
    <w:rsid w:val="003E67CF"/>
    <w:rsid w:val="003F365E"/>
    <w:rsid w:val="003F52C6"/>
    <w:rsid w:val="00400733"/>
    <w:rsid w:val="004032C6"/>
    <w:rsid w:val="0040395A"/>
    <w:rsid w:val="00404A99"/>
    <w:rsid w:val="00404E4C"/>
    <w:rsid w:val="00405E0E"/>
    <w:rsid w:val="00406EE9"/>
    <w:rsid w:val="00415D5A"/>
    <w:rsid w:val="004163CE"/>
    <w:rsid w:val="00420164"/>
    <w:rsid w:val="004257AF"/>
    <w:rsid w:val="00426414"/>
    <w:rsid w:val="00430CBE"/>
    <w:rsid w:val="00433460"/>
    <w:rsid w:val="00436435"/>
    <w:rsid w:val="0043663A"/>
    <w:rsid w:val="0043751F"/>
    <w:rsid w:val="00437DF9"/>
    <w:rsid w:val="0044395D"/>
    <w:rsid w:val="00444613"/>
    <w:rsid w:val="00447D69"/>
    <w:rsid w:val="00447FEE"/>
    <w:rsid w:val="00451510"/>
    <w:rsid w:val="00460570"/>
    <w:rsid w:val="00461F49"/>
    <w:rsid w:val="00464177"/>
    <w:rsid w:val="004660EC"/>
    <w:rsid w:val="004662AF"/>
    <w:rsid w:val="004673DC"/>
    <w:rsid w:val="004728E8"/>
    <w:rsid w:val="00473CBF"/>
    <w:rsid w:val="00475E38"/>
    <w:rsid w:val="0048011F"/>
    <w:rsid w:val="00480C55"/>
    <w:rsid w:val="00490247"/>
    <w:rsid w:val="00490338"/>
    <w:rsid w:val="00493485"/>
    <w:rsid w:val="0049397B"/>
    <w:rsid w:val="00496BC0"/>
    <w:rsid w:val="0049735F"/>
    <w:rsid w:val="004A0DEA"/>
    <w:rsid w:val="004A0F70"/>
    <w:rsid w:val="004A1177"/>
    <w:rsid w:val="004A1896"/>
    <w:rsid w:val="004A3AFF"/>
    <w:rsid w:val="004A4166"/>
    <w:rsid w:val="004A47CD"/>
    <w:rsid w:val="004A7FB0"/>
    <w:rsid w:val="004B05A5"/>
    <w:rsid w:val="004B1148"/>
    <w:rsid w:val="004B1F4D"/>
    <w:rsid w:val="004B3185"/>
    <w:rsid w:val="004B38F0"/>
    <w:rsid w:val="004B4F9C"/>
    <w:rsid w:val="004B5666"/>
    <w:rsid w:val="004B6AF6"/>
    <w:rsid w:val="004B7546"/>
    <w:rsid w:val="004B760F"/>
    <w:rsid w:val="004B7EB8"/>
    <w:rsid w:val="004C365E"/>
    <w:rsid w:val="004C3B5D"/>
    <w:rsid w:val="004C466C"/>
    <w:rsid w:val="004C653F"/>
    <w:rsid w:val="004D1F3A"/>
    <w:rsid w:val="004D469F"/>
    <w:rsid w:val="004D666D"/>
    <w:rsid w:val="004D695F"/>
    <w:rsid w:val="004E0519"/>
    <w:rsid w:val="004E10DE"/>
    <w:rsid w:val="004E2350"/>
    <w:rsid w:val="004E467C"/>
    <w:rsid w:val="004E4E4E"/>
    <w:rsid w:val="004E54DC"/>
    <w:rsid w:val="004E6114"/>
    <w:rsid w:val="004E7DD4"/>
    <w:rsid w:val="004F219B"/>
    <w:rsid w:val="004F26A6"/>
    <w:rsid w:val="004F4A5A"/>
    <w:rsid w:val="004F4CC3"/>
    <w:rsid w:val="004F7026"/>
    <w:rsid w:val="004F7C05"/>
    <w:rsid w:val="004F7C9B"/>
    <w:rsid w:val="00501306"/>
    <w:rsid w:val="005022DD"/>
    <w:rsid w:val="00504259"/>
    <w:rsid w:val="00504ED3"/>
    <w:rsid w:val="00505BFF"/>
    <w:rsid w:val="005076A4"/>
    <w:rsid w:val="00507F4A"/>
    <w:rsid w:val="0051113F"/>
    <w:rsid w:val="0051251F"/>
    <w:rsid w:val="00513C6F"/>
    <w:rsid w:val="00513E97"/>
    <w:rsid w:val="00515951"/>
    <w:rsid w:val="0052031A"/>
    <w:rsid w:val="0052216F"/>
    <w:rsid w:val="005229BE"/>
    <w:rsid w:val="00523FDB"/>
    <w:rsid w:val="00525326"/>
    <w:rsid w:val="00526189"/>
    <w:rsid w:val="005305F0"/>
    <w:rsid w:val="00532184"/>
    <w:rsid w:val="00532CC3"/>
    <w:rsid w:val="00535635"/>
    <w:rsid w:val="00537502"/>
    <w:rsid w:val="0054315C"/>
    <w:rsid w:val="005470AC"/>
    <w:rsid w:val="005529F6"/>
    <w:rsid w:val="00554C70"/>
    <w:rsid w:val="0055538E"/>
    <w:rsid w:val="00555E7E"/>
    <w:rsid w:val="00561643"/>
    <w:rsid w:val="005630BC"/>
    <w:rsid w:val="005634BB"/>
    <w:rsid w:val="00563737"/>
    <w:rsid w:val="00564544"/>
    <w:rsid w:val="0056488C"/>
    <w:rsid w:val="0057090A"/>
    <w:rsid w:val="005720B6"/>
    <w:rsid w:val="00576135"/>
    <w:rsid w:val="00580115"/>
    <w:rsid w:val="0058119C"/>
    <w:rsid w:val="00581F40"/>
    <w:rsid w:val="00582418"/>
    <w:rsid w:val="0058510F"/>
    <w:rsid w:val="00590A86"/>
    <w:rsid w:val="00590B5B"/>
    <w:rsid w:val="0059226C"/>
    <w:rsid w:val="00593ED0"/>
    <w:rsid w:val="005959B1"/>
    <w:rsid w:val="0059755B"/>
    <w:rsid w:val="005A2126"/>
    <w:rsid w:val="005A4769"/>
    <w:rsid w:val="005A4A3F"/>
    <w:rsid w:val="005A79B5"/>
    <w:rsid w:val="005B09CC"/>
    <w:rsid w:val="005B1798"/>
    <w:rsid w:val="005B192C"/>
    <w:rsid w:val="005B1C82"/>
    <w:rsid w:val="005B26E0"/>
    <w:rsid w:val="005B34FF"/>
    <w:rsid w:val="005B4392"/>
    <w:rsid w:val="005B6B46"/>
    <w:rsid w:val="005C0E55"/>
    <w:rsid w:val="005C3482"/>
    <w:rsid w:val="005C381B"/>
    <w:rsid w:val="005C6354"/>
    <w:rsid w:val="005C63CB"/>
    <w:rsid w:val="005C74BC"/>
    <w:rsid w:val="005D0E53"/>
    <w:rsid w:val="005D47CD"/>
    <w:rsid w:val="005D5B62"/>
    <w:rsid w:val="005D65C0"/>
    <w:rsid w:val="005E0968"/>
    <w:rsid w:val="005E268D"/>
    <w:rsid w:val="005E2C80"/>
    <w:rsid w:val="005E2F83"/>
    <w:rsid w:val="005E66F0"/>
    <w:rsid w:val="005E72DB"/>
    <w:rsid w:val="005E7FEA"/>
    <w:rsid w:val="005F28AE"/>
    <w:rsid w:val="005F7884"/>
    <w:rsid w:val="0060438B"/>
    <w:rsid w:val="00610AC9"/>
    <w:rsid w:val="00611C70"/>
    <w:rsid w:val="00614B96"/>
    <w:rsid w:val="00615A54"/>
    <w:rsid w:val="00615B93"/>
    <w:rsid w:val="00616F8C"/>
    <w:rsid w:val="00616F91"/>
    <w:rsid w:val="00617AD8"/>
    <w:rsid w:val="00620049"/>
    <w:rsid w:val="006226D5"/>
    <w:rsid w:val="006229A7"/>
    <w:rsid w:val="00624104"/>
    <w:rsid w:val="006249F8"/>
    <w:rsid w:val="0062655D"/>
    <w:rsid w:val="00627F10"/>
    <w:rsid w:val="006333D0"/>
    <w:rsid w:val="0063387C"/>
    <w:rsid w:val="00634D2C"/>
    <w:rsid w:val="00640130"/>
    <w:rsid w:val="00641D5C"/>
    <w:rsid w:val="00644DCD"/>
    <w:rsid w:val="006451FE"/>
    <w:rsid w:val="00646933"/>
    <w:rsid w:val="00651CF1"/>
    <w:rsid w:val="00652154"/>
    <w:rsid w:val="0065281F"/>
    <w:rsid w:val="0065449F"/>
    <w:rsid w:val="006562A1"/>
    <w:rsid w:val="006568CA"/>
    <w:rsid w:val="0066128E"/>
    <w:rsid w:val="0066221A"/>
    <w:rsid w:val="00664473"/>
    <w:rsid w:val="00664950"/>
    <w:rsid w:val="00664FEB"/>
    <w:rsid w:val="006668CE"/>
    <w:rsid w:val="006673D4"/>
    <w:rsid w:val="00667DF9"/>
    <w:rsid w:val="006715C0"/>
    <w:rsid w:val="00672843"/>
    <w:rsid w:val="006775C5"/>
    <w:rsid w:val="00680E59"/>
    <w:rsid w:val="00681360"/>
    <w:rsid w:val="00683EB4"/>
    <w:rsid w:val="006849D3"/>
    <w:rsid w:val="00684F8F"/>
    <w:rsid w:val="00685CA9"/>
    <w:rsid w:val="00686D41"/>
    <w:rsid w:val="0068731D"/>
    <w:rsid w:val="0069243D"/>
    <w:rsid w:val="00692F4F"/>
    <w:rsid w:val="00694D12"/>
    <w:rsid w:val="0069594E"/>
    <w:rsid w:val="006969DB"/>
    <w:rsid w:val="006976BE"/>
    <w:rsid w:val="00697B9A"/>
    <w:rsid w:val="006A365F"/>
    <w:rsid w:val="006A36A7"/>
    <w:rsid w:val="006A39DE"/>
    <w:rsid w:val="006A3FA9"/>
    <w:rsid w:val="006A6AD6"/>
    <w:rsid w:val="006A6B2E"/>
    <w:rsid w:val="006A7BDB"/>
    <w:rsid w:val="006B125A"/>
    <w:rsid w:val="006B267E"/>
    <w:rsid w:val="006B2D25"/>
    <w:rsid w:val="006B2F08"/>
    <w:rsid w:val="006B4899"/>
    <w:rsid w:val="006B5622"/>
    <w:rsid w:val="006B7ED2"/>
    <w:rsid w:val="006C0A8F"/>
    <w:rsid w:val="006C1DBA"/>
    <w:rsid w:val="006C2228"/>
    <w:rsid w:val="006C3325"/>
    <w:rsid w:val="006C3929"/>
    <w:rsid w:val="006C3FD7"/>
    <w:rsid w:val="006C41D2"/>
    <w:rsid w:val="006C5460"/>
    <w:rsid w:val="006C5E48"/>
    <w:rsid w:val="006D168B"/>
    <w:rsid w:val="006D3E8F"/>
    <w:rsid w:val="006D60E1"/>
    <w:rsid w:val="006D6E0F"/>
    <w:rsid w:val="006D6F36"/>
    <w:rsid w:val="006E0C9C"/>
    <w:rsid w:val="006E1809"/>
    <w:rsid w:val="006E2A18"/>
    <w:rsid w:val="006E49E4"/>
    <w:rsid w:val="006E5241"/>
    <w:rsid w:val="006E73D4"/>
    <w:rsid w:val="006E7421"/>
    <w:rsid w:val="006F0097"/>
    <w:rsid w:val="006F2999"/>
    <w:rsid w:val="006F2C7E"/>
    <w:rsid w:val="006F2DBB"/>
    <w:rsid w:val="006F36F3"/>
    <w:rsid w:val="006F3F8C"/>
    <w:rsid w:val="006F6D66"/>
    <w:rsid w:val="007001C0"/>
    <w:rsid w:val="00702236"/>
    <w:rsid w:val="007040A7"/>
    <w:rsid w:val="00704761"/>
    <w:rsid w:val="0070692E"/>
    <w:rsid w:val="00712456"/>
    <w:rsid w:val="007145B9"/>
    <w:rsid w:val="007165EC"/>
    <w:rsid w:val="00716E53"/>
    <w:rsid w:val="00717616"/>
    <w:rsid w:val="00720FF8"/>
    <w:rsid w:val="007221EA"/>
    <w:rsid w:val="00723776"/>
    <w:rsid w:val="00723E7C"/>
    <w:rsid w:val="00724F2E"/>
    <w:rsid w:val="007266EB"/>
    <w:rsid w:val="00730211"/>
    <w:rsid w:val="007342C5"/>
    <w:rsid w:val="0073726E"/>
    <w:rsid w:val="007402CC"/>
    <w:rsid w:val="0074334D"/>
    <w:rsid w:val="00745A43"/>
    <w:rsid w:val="00747E72"/>
    <w:rsid w:val="007505BE"/>
    <w:rsid w:val="007555ED"/>
    <w:rsid w:val="0076006B"/>
    <w:rsid w:val="00763DA6"/>
    <w:rsid w:val="00765A8F"/>
    <w:rsid w:val="00765D74"/>
    <w:rsid w:val="00766C3C"/>
    <w:rsid w:val="00766C6F"/>
    <w:rsid w:val="00770DC6"/>
    <w:rsid w:val="00772B6B"/>
    <w:rsid w:val="00772EEC"/>
    <w:rsid w:val="00773FC7"/>
    <w:rsid w:val="00775437"/>
    <w:rsid w:val="00775EB1"/>
    <w:rsid w:val="00777ECC"/>
    <w:rsid w:val="00780E44"/>
    <w:rsid w:val="0078237A"/>
    <w:rsid w:val="00783DC5"/>
    <w:rsid w:val="00784CFF"/>
    <w:rsid w:val="007869CD"/>
    <w:rsid w:val="007874D4"/>
    <w:rsid w:val="007900FF"/>
    <w:rsid w:val="00790F97"/>
    <w:rsid w:val="007929B3"/>
    <w:rsid w:val="007951D9"/>
    <w:rsid w:val="00795B31"/>
    <w:rsid w:val="007964BB"/>
    <w:rsid w:val="0079716A"/>
    <w:rsid w:val="007972DA"/>
    <w:rsid w:val="007973C0"/>
    <w:rsid w:val="0079740A"/>
    <w:rsid w:val="00797602"/>
    <w:rsid w:val="007A10B6"/>
    <w:rsid w:val="007A28AC"/>
    <w:rsid w:val="007A557A"/>
    <w:rsid w:val="007A7AB9"/>
    <w:rsid w:val="007B0DEE"/>
    <w:rsid w:val="007B4CAB"/>
    <w:rsid w:val="007B4D62"/>
    <w:rsid w:val="007B709A"/>
    <w:rsid w:val="007B7AFE"/>
    <w:rsid w:val="007B7F41"/>
    <w:rsid w:val="007C2614"/>
    <w:rsid w:val="007C332F"/>
    <w:rsid w:val="007C4F5B"/>
    <w:rsid w:val="007D0330"/>
    <w:rsid w:val="007D1BB9"/>
    <w:rsid w:val="007D3834"/>
    <w:rsid w:val="007D590F"/>
    <w:rsid w:val="007D5F7B"/>
    <w:rsid w:val="007D7A98"/>
    <w:rsid w:val="007D7D8A"/>
    <w:rsid w:val="007E14A4"/>
    <w:rsid w:val="007E291A"/>
    <w:rsid w:val="007E2FC0"/>
    <w:rsid w:val="007E3F62"/>
    <w:rsid w:val="007E6A7D"/>
    <w:rsid w:val="007E723E"/>
    <w:rsid w:val="007F3B67"/>
    <w:rsid w:val="007F5B71"/>
    <w:rsid w:val="007F5E50"/>
    <w:rsid w:val="007F7D34"/>
    <w:rsid w:val="007F7F3D"/>
    <w:rsid w:val="00803898"/>
    <w:rsid w:val="008058A4"/>
    <w:rsid w:val="00806053"/>
    <w:rsid w:val="0080695E"/>
    <w:rsid w:val="00806D28"/>
    <w:rsid w:val="0080787F"/>
    <w:rsid w:val="0081127E"/>
    <w:rsid w:val="008131CA"/>
    <w:rsid w:val="0081464E"/>
    <w:rsid w:val="0081487B"/>
    <w:rsid w:val="00816AD0"/>
    <w:rsid w:val="00816B04"/>
    <w:rsid w:val="00816E60"/>
    <w:rsid w:val="008217CA"/>
    <w:rsid w:val="00822FEF"/>
    <w:rsid w:val="008257A4"/>
    <w:rsid w:val="008323D5"/>
    <w:rsid w:val="00834AE3"/>
    <w:rsid w:val="00835F6A"/>
    <w:rsid w:val="00837118"/>
    <w:rsid w:val="00837955"/>
    <w:rsid w:val="00837F47"/>
    <w:rsid w:val="00840760"/>
    <w:rsid w:val="00841949"/>
    <w:rsid w:val="00845F9B"/>
    <w:rsid w:val="00846294"/>
    <w:rsid w:val="00847FA3"/>
    <w:rsid w:val="00850C1A"/>
    <w:rsid w:val="00852A56"/>
    <w:rsid w:val="0085301B"/>
    <w:rsid w:val="008540CF"/>
    <w:rsid w:val="008567AF"/>
    <w:rsid w:val="00857342"/>
    <w:rsid w:val="00862BD8"/>
    <w:rsid w:val="00865D13"/>
    <w:rsid w:val="008670CB"/>
    <w:rsid w:val="00871CE7"/>
    <w:rsid w:val="0087388E"/>
    <w:rsid w:val="00873AE3"/>
    <w:rsid w:val="00876BE8"/>
    <w:rsid w:val="00881683"/>
    <w:rsid w:val="00886024"/>
    <w:rsid w:val="00890D67"/>
    <w:rsid w:val="00891CCD"/>
    <w:rsid w:val="00891E9B"/>
    <w:rsid w:val="00892335"/>
    <w:rsid w:val="00893CD6"/>
    <w:rsid w:val="008946ED"/>
    <w:rsid w:val="00894C1D"/>
    <w:rsid w:val="00895482"/>
    <w:rsid w:val="00897D44"/>
    <w:rsid w:val="008A249C"/>
    <w:rsid w:val="008A2FDF"/>
    <w:rsid w:val="008A4C78"/>
    <w:rsid w:val="008A613B"/>
    <w:rsid w:val="008A6D45"/>
    <w:rsid w:val="008A7C92"/>
    <w:rsid w:val="008B0754"/>
    <w:rsid w:val="008B3611"/>
    <w:rsid w:val="008B40CF"/>
    <w:rsid w:val="008B6578"/>
    <w:rsid w:val="008C19B7"/>
    <w:rsid w:val="008C2CEB"/>
    <w:rsid w:val="008C4102"/>
    <w:rsid w:val="008C6FBF"/>
    <w:rsid w:val="008C79A8"/>
    <w:rsid w:val="008D0528"/>
    <w:rsid w:val="008D2729"/>
    <w:rsid w:val="008D2812"/>
    <w:rsid w:val="008D297E"/>
    <w:rsid w:val="008D507F"/>
    <w:rsid w:val="008D765F"/>
    <w:rsid w:val="008E051F"/>
    <w:rsid w:val="008E2D2D"/>
    <w:rsid w:val="008E2F88"/>
    <w:rsid w:val="008E4253"/>
    <w:rsid w:val="008E7A96"/>
    <w:rsid w:val="008F07F3"/>
    <w:rsid w:val="008F4558"/>
    <w:rsid w:val="008F48D2"/>
    <w:rsid w:val="008F63FB"/>
    <w:rsid w:val="008F6E1D"/>
    <w:rsid w:val="00901EAA"/>
    <w:rsid w:val="009036DB"/>
    <w:rsid w:val="00903A69"/>
    <w:rsid w:val="009058D7"/>
    <w:rsid w:val="009067FA"/>
    <w:rsid w:val="00907901"/>
    <w:rsid w:val="009103AD"/>
    <w:rsid w:val="0091166F"/>
    <w:rsid w:val="00911893"/>
    <w:rsid w:val="00911EB2"/>
    <w:rsid w:val="00917748"/>
    <w:rsid w:val="00921543"/>
    <w:rsid w:val="0092241A"/>
    <w:rsid w:val="00923842"/>
    <w:rsid w:val="0092495C"/>
    <w:rsid w:val="00930F92"/>
    <w:rsid w:val="0093121F"/>
    <w:rsid w:val="00931F7A"/>
    <w:rsid w:val="00932673"/>
    <w:rsid w:val="00932F1C"/>
    <w:rsid w:val="00933CD7"/>
    <w:rsid w:val="00933D86"/>
    <w:rsid w:val="00934599"/>
    <w:rsid w:val="00935222"/>
    <w:rsid w:val="0093637D"/>
    <w:rsid w:val="00936819"/>
    <w:rsid w:val="0093742C"/>
    <w:rsid w:val="0094171B"/>
    <w:rsid w:val="009427BC"/>
    <w:rsid w:val="009431B3"/>
    <w:rsid w:val="00944C49"/>
    <w:rsid w:val="00946A1A"/>
    <w:rsid w:val="00953AC7"/>
    <w:rsid w:val="00953B95"/>
    <w:rsid w:val="009570E3"/>
    <w:rsid w:val="009601A8"/>
    <w:rsid w:val="0096083C"/>
    <w:rsid w:val="00962FD5"/>
    <w:rsid w:val="009636AB"/>
    <w:rsid w:val="00963F19"/>
    <w:rsid w:val="00967DC9"/>
    <w:rsid w:val="0097017C"/>
    <w:rsid w:val="00973646"/>
    <w:rsid w:val="0097761D"/>
    <w:rsid w:val="00977D2E"/>
    <w:rsid w:val="00983886"/>
    <w:rsid w:val="0098415F"/>
    <w:rsid w:val="00985D2F"/>
    <w:rsid w:val="00994961"/>
    <w:rsid w:val="00996577"/>
    <w:rsid w:val="00996BB4"/>
    <w:rsid w:val="009A11B9"/>
    <w:rsid w:val="009A1549"/>
    <w:rsid w:val="009A3556"/>
    <w:rsid w:val="009A3581"/>
    <w:rsid w:val="009A45BB"/>
    <w:rsid w:val="009A752F"/>
    <w:rsid w:val="009A7987"/>
    <w:rsid w:val="009A7EDB"/>
    <w:rsid w:val="009B2E07"/>
    <w:rsid w:val="009B754E"/>
    <w:rsid w:val="009C04D8"/>
    <w:rsid w:val="009C4801"/>
    <w:rsid w:val="009C482F"/>
    <w:rsid w:val="009C4E7E"/>
    <w:rsid w:val="009C6CE7"/>
    <w:rsid w:val="009D0C95"/>
    <w:rsid w:val="009D2FFB"/>
    <w:rsid w:val="009D385D"/>
    <w:rsid w:val="009D40A7"/>
    <w:rsid w:val="009D5BF1"/>
    <w:rsid w:val="009D627E"/>
    <w:rsid w:val="009D670F"/>
    <w:rsid w:val="009D7C61"/>
    <w:rsid w:val="009E0E76"/>
    <w:rsid w:val="009E1B0E"/>
    <w:rsid w:val="009E376A"/>
    <w:rsid w:val="009E3EDA"/>
    <w:rsid w:val="009E53A1"/>
    <w:rsid w:val="009F0537"/>
    <w:rsid w:val="009F0849"/>
    <w:rsid w:val="009F54D9"/>
    <w:rsid w:val="009F78CE"/>
    <w:rsid w:val="009F7B65"/>
    <w:rsid w:val="00A002CD"/>
    <w:rsid w:val="00A00AED"/>
    <w:rsid w:val="00A0215F"/>
    <w:rsid w:val="00A0302A"/>
    <w:rsid w:val="00A0519A"/>
    <w:rsid w:val="00A1332D"/>
    <w:rsid w:val="00A14BF5"/>
    <w:rsid w:val="00A16694"/>
    <w:rsid w:val="00A20CD6"/>
    <w:rsid w:val="00A21065"/>
    <w:rsid w:val="00A22377"/>
    <w:rsid w:val="00A23771"/>
    <w:rsid w:val="00A314A1"/>
    <w:rsid w:val="00A31616"/>
    <w:rsid w:val="00A31A03"/>
    <w:rsid w:val="00A34678"/>
    <w:rsid w:val="00A351C1"/>
    <w:rsid w:val="00A35732"/>
    <w:rsid w:val="00A35907"/>
    <w:rsid w:val="00A364AD"/>
    <w:rsid w:val="00A366AB"/>
    <w:rsid w:val="00A37E3B"/>
    <w:rsid w:val="00A40D1A"/>
    <w:rsid w:val="00A41A29"/>
    <w:rsid w:val="00A46507"/>
    <w:rsid w:val="00A47DCB"/>
    <w:rsid w:val="00A51669"/>
    <w:rsid w:val="00A52F47"/>
    <w:rsid w:val="00A57601"/>
    <w:rsid w:val="00A6035A"/>
    <w:rsid w:val="00A61B62"/>
    <w:rsid w:val="00A640D1"/>
    <w:rsid w:val="00A6426C"/>
    <w:rsid w:val="00A7099E"/>
    <w:rsid w:val="00A71219"/>
    <w:rsid w:val="00A7576D"/>
    <w:rsid w:val="00A75CDD"/>
    <w:rsid w:val="00A76B1E"/>
    <w:rsid w:val="00A76EFD"/>
    <w:rsid w:val="00A800A2"/>
    <w:rsid w:val="00A80F6F"/>
    <w:rsid w:val="00A811E8"/>
    <w:rsid w:val="00A82BAA"/>
    <w:rsid w:val="00A84DE7"/>
    <w:rsid w:val="00A858A2"/>
    <w:rsid w:val="00A85AF3"/>
    <w:rsid w:val="00A87483"/>
    <w:rsid w:val="00A8776D"/>
    <w:rsid w:val="00A90736"/>
    <w:rsid w:val="00A97572"/>
    <w:rsid w:val="00AA57D0"/>
    <w:rsid w:val="00AA65E6"/>
    <w:rsid w:val="00AA7C74"/>
    <w:rsid w:val="00AB0461"/>
    <w:rsid w:val="00AB1B13"/>
    <w:rsid w:val="00AB2029"/>
    <w:rsid w:val="00AB2A53"/>
    <w:rsid w:val="00AB3BA3"/>
    <w:rsid w:val="00AB7BA8"/>
    <w:rsid w:val="00AC19A5"/>
    <w:rsid w:val="00AC1F05"/>
    <w:rsid w:val="00AC3992"/>
    <w:rsid w:val="00AC3B97"/>
    <w:rsid w:val="00AC467B"/>
    <w:rsid w:val="00AC5529"/>
    <w:rsid w:val="00AC6DD8"/>
    <w:rsid w:val="00AC78EE"/>
    <w:rsid w:val="00AD2CDB"/>
    <w:rsid w:val="00AD306C"/>
    <w:rsid w:val="00AD34EE"/>
    <w:rsid w:val="00AD4B43"/>
    <w:rsid w:val="00AD59EF"/>
    <w:rsid w:val="00AD600C"/>
    <w:rsid w:val="00AD6F0F"/>
    <w:rsid w:val="00AE0444"/>
    <w:rsid w:val="00AE0D39"/>
    <w:rsid w:val="00AE2319"/>
    <w:rsid w:val="00AE2539"/>
    <w:rsid w:val="00AE2823"/>
    <w:rsid w:val="00AE3FB7"/>
    <w:rsid w:val="00AE46E2"/>
    <w:rsid w:val="00AE46F5"/>
    <w:rsid w:val="00AE68D4"/>
    <w:rsid w:val="00AF308F"/>
    <w:rsid w:val="00AF4FDB"/>
    <w:rsid w:val="00AF6A30"/>
    <w:rsid w:val="00AF7020"/>
    <w:rsid w:val="00B0053B"/>
    <w:rsid w:val="00B03DA2"/>
    <w:rsid w:val="00B03EB5"/>
    <w:rsid w:val="00B10B9F"/>
    <w:rsid w:val="00B12DEA"/>
    <w:rsid w:val="00B1304F"/>
    <w:rsid w:val="00B16F0F"/>
    <w:rsid w:val="00B20869"/>
    <w:rsid w:val="00B250FC"/>
    <w:rsid w:val="00B3180C"/>
    <w:rsid w:val="00B329BE"/>
    <w:rsid w:val="00B336A9"/>
    <w:rsid w:val="00B34275"/>
    <w:rsid w:val="00B346D6"/>
    <w:rsid w:val="00B37F47"/>
    <w:rsid w:val="00B4213F"/>
    <w:rsid w:val="00B464AE"/>
    <w:rsid w:val="00B53160"/>
    <w:rsid w:val="00B54B9A"/>
    <w:rsid w:val="00B60679"/>
    <w:rsid w:val="00B606EA"/>
    <w:rsid w:val="00B6280C"/>
    <w:rsid w:val="00B63384"/>
    <w:rsid w:val="00B64760"/>
    <w:rsid w:val="00B64D2B"/>
    <w:rsid w:val="00B65FC8"/>
    <w:rsid w:val="00B66769"/>
    <w:rsid w:val="00B66BB8"/>
    <w:rsid w:val="00B72C68"/>
    <w:rsid w:val="00B74255"/>
    <w:rsid w:val="00B74258"/>
    <w:rsid w:val="00B747E2"/>
    <w:rsid w:val="00B7713F"/>
    <w:rsid w:val="00B864EE"/>
    <w:rsid w:val="00B90778"/>
    <w:rsid w:val="00B922AB"/>
    <w:rsid w:val="00B92C36"/>
    <w:rsid w:val="00B936E1"/>
    <w:rsid w:val="00B93F84"/>
    <w:rsid w:val="00B96320"/>
    <w:rsid w:val="00BA16F6"/>
    <w:rsid w:val="00BA6D30"/>
    <w:rsid w:val="00BB03E4"/>
    <w:rsid w:val="00BB16A4"/>
    <w:rsid w:val="00BB2E00"/>
    <w:rsid w:val="00BB503C"/>
    <w:rsid w:val="00BB5C91"/>
    <w:rsid w:val="00BB7E0E"/>
    <w:rsid w:val="00BC0C39"/>
    <w:rsid w:val="00BC1818"/>
    <w:rsid w:val="00BC648B"/>
    <w:rsid w:val="00BC6913"/>
    <w:rsid w:val="00BC706E"/>
    <w:rsid w:val="00BC7792"/>
    <w:rsid w:val="00BC7AF2"/>
    <w:rsid w:val="00BD0028"/>
    <w:rsid w:val="00BD04C7"/>
    <w:rsid w:val="00BD1A28"/>
    <w:rsid w:val="00BD236D"/>
    <w:rsid w:val="00BD4E68"/>
    <w:rsid w:val="00BE06A9"/>
    <w:rsid w:val="00BE54C3"/>
    <w:rsid w:val="00BE5FF2"/>
    <w:rsid w:val="00BE63C4"/>
    <w:rsid w:val="00BF29A7"/>
    <w:rsid w:val="00BF29FF"/>
    <w:rsid w:val="00BF3C77"/>
    <w:rsid w:val="00BF428C"/>
    <w:rsid w:val="00BF5ACC"/>
    <w:rsid w:val="00BF66B7"/>
    <w:rsid w:val="00BF7C63"/>
    <w:rsid w:val="00C0004E"/>
    <w:rsid w:val="00C02404"/>
    <w:rsid w:val="00C05135"/>
    <w:rsid w:val="00C072E3"/>
    <w:rsid w:val="00C1168A"/>
    <w:rsid w:val="00C134D5"/>
    <w:rsid w:val="00C137C3"/>
    <w:rsid w:val="00C15AD9"/>
    <w:rsid w:val="00C17103"/>
    <w:rsid w:val="00C17702"/>
    <w:rsid w:val="00C20CEA"/>
    <w:rsid w:val="00C236D1"/>
    <w:rsid w:val="00C26436"/>
    <w:rsid w:val="00C27E76"/>
    <w:rsid w:val="00C3350A"/>
    <w:rsid w:val="00C34929"/>
    <w:rsid w:val="00C37712"/>
    <w:rsid w:val="00C37D64"/>
    <w:rsid w:val="00C41114"/>
    <w:rsid w:val="00C41C86"/>
    <w:rsid w:val="00C42631"/>
    <w:rsid w:val="00C42871"/>
    <w:rsid w:val="00C45E9C"/>
    <w:rsid w:val="00C4726E"/>
    <w:rsid w:val="00C476C1"/>
    <w:rsid w:val="00C53553"/>
    <w:rsid w:val="00C5383D"/>
    <w:rsid w:val="00C542DE"/>
    <w:rsid w:val="00C5690C"/>
    <w:rsid w:val="00C56FFE"/>
    <w:rsid w:val="00C5722E"/>
    <w:rsid w:val="00C57CC3"/>
    <w:rsid w:val="00C61690"/>
    <w:rsid w:val="00C62ABB"/>
    <w:rsid w:val="00C64617"/>
    <w:rsid w:val="00C72B94"/>
    <w:rsid w:val="00C72ED1"/>
    <w:rsid w:val="00C761B3"/>
    <w:rsid w:val="00C81B31"/>
    <w:rsid w:val="00C82871"/>
    <w:rsid w:val="00C87378"/>
    <w:rsid w:val="00C91806"/>
    <w:rsid w:val="00C934B0"/>
    <w:rsid w:val="00C94236"/>
    <w:rsid w:val="00C94DCD"/>
    <w:rsid w:val="00C95880"/>
    <w:rsid w:val="00C96830"/>
    <w:rsid w:val="00CA0392"/>
    <w:rsid w:val="00CA26EB"/>
    <w:rsid w:val="00CA5834"/>
    <w:rsid w:val="00CB095F"/>
    <w:rsid w:val="00CB257B"/>
    <w:rsid w:val="00CB2730"/>
    <w:rsid w:val="00CB41E2"/>
    <w:rsid w:val="00CC4D13"/>
    <w:rsid w:val="00CC52E4"/>
    <w:rsid w:val="00CC53C6"/>
    <w:rsid w:val="00CC5E79"/>
    <w:rsid w:val="00CC6254"/>
    <w:rsid w:val="00CC74E2"/>
    <w:rsid w:val="00CD1933"/>
    <w:rsid w:val="00CD26A1"/>
    <w:rsid w:val="00CD6146"/>
    <w:rsid w:val="00CD6798"/>
    <w:rsid w:val="00CE0D8F"/>
    <w:rsid w:val="00CE0EB5"/>
    <w:rsid w:val="00CE69E2"/>
    <w:rsid w:val="00CE6F77"/>
    <w:rsid w:val="00CF09B5"/>
    <w:rsid w:val="00CF214E"/>
    <w:rsid w:val="00CF2185"/>
    <w:rsid w:val="00CF3153"/>
    <w:rsid w:val="00D008B4"/>
    <w:rsid w:val="00D00FE5"/>
    <w:rsid w:val="00D01E4F"/>
    <w:rsid w:val="00D021DE"/>
    <w:rsid w:val="00D05D0F"/>
    <w:rsid w:val="00D07F6D"/>
    <w:rsid w:val="00D106D3"/>
    <w:rsid w:val="00D10A35"/>
    <w:rsid w:val="00D13943"/>
    <w:rsid w:val="00D13BF4"/>
    <w:rsid w:val="00D14BA1"/>
    <w:rsid w:val="00D16A9E"/>
    <w:rsid w:val="00D16C46"/>
    <w:rsid w:val="00D171F0"/>
    <w:rsid w:val="00D177A9"/>
    <w:rsid w:val="00D17972"/>
    <w:rsid w:val="00D21251"/>
    <w:rsid w:val="00D22ECE"/>
    <w:rsid w:val="00D24601"/>
    <w:rsid w:val="00D3668C"/>
    <w:rsid w:val="00D40AC4"/>
    <w:rsid w:val="00D41382"/>
    <w:rsid w:val="00D413D6"/>
    <w:rsid w:val="00D41788"/>
    <w:rsid w:val="00D41DF0"/>
    <w:rsid w:val="00D42545"/>
    <w:rsid w:val="00D43F75"/>
    <w:rsid w:val="00D4548F"/>
    <w:rsid w:val="00D46892"/>
    <w:rsid w:val="00D46B06"/>
    <w:rsid w:val="00D47280"/>
    <w:rsid w:val="00D51A5B"/>
    <w:rsid w:val="00D52242"/>
    <w:rsid w:val="00D543B8"/>
    <w:rsid w:val="00D54BA5"/>
    <w:rsid w:val="00D54C82"/>
    <w:rsid w:val="00D54F97"/>
    <w:rsid w:val="00D55D89"/>
    <w:rsid w:val="00D56AAC"/>
    <w:rsid w:val="00D57DF5"/>
    <w:rsid w:val="00D6335E"/>
    <w:rsid w:val="00D65097"/>
    <w:rsid w:val="00D66328"/>
    <w:rsid w:val="00D6638C"/>
    <w:rsid w:val="00D67739"/>
    <w:rsid w:val="00D73040"/>
    <w:rsid w:val="00D73E0B"/>
    <w:rsid w:val="00D75727"/>
    <w:rsid w:val="00D75F06"/>
    <w:rsid w:val="00D818F4"/>
    <w:rsid w:val="00D82F7B"/>
    <w:rsid w:val="00D85A40"/>
    <w:rsid w:val="00D879E1"/>
    <w:rsid w:val="00D91719"/>
    <w:rsid w:val="00D9205D"/>
    <w:rsid w:val="00D92533"/>
    <w:rsid w:val="00D93C3B"/>
    <w:rsid w:val="00D9605B"/>
    <w:rsid w:val="00D963DE"/>
    <w:rsid w:val="00D97C02"/>
    <w:rsid w:val="00D97C71"/>
    <w:rsid w:val="00D97E8E"/>
    <w:rsid w:val="00DA722A"/>
    <w:rsid w:val="00DA793E"/>
    <w:rsid w:val="00DB0977"/>
    <w:rsid w:val="00DB12AB"/>
    <w:rsid w:val="00DB4FFF"/>
    <w:rsid w:val="00DB7643"/>
    <w:rsid w:val="00DC0EA0"/>
    <w:rsid w:val="00DC264F"/>
    <w:rsid w:val="00DC2754"/>
    <w:rsid w:val="00DC2A5D"/>
    <w:rsid w:val="00DC2AEA"/>
    <w:rsid w:val="00DC2D4D"/>
    <w:rsid w:val="00DC4FE6"/>
    <w:rsid w:val="00DC68F3"/>
    <w:rsid w:val="00DD0FDB"/>
    <w:rsid w:val="00DD1A4F"/>
    <w:rsid w:val="00DD2AFF"/>
    <w:rsid w:val="00DD2BCA"/>
    <w:rsid w:val="00DD32D5"/>
    <w:rsid w:val="00DD3514"/>
    <w:rsid w:val="00DD478F"/>
    <w:rsid w:val="00DD5C2D"/>
    <w:rsid w:val="00DD710F"/>
    <w:rsid w:val="00DE1AA1"/>
    <w:rsid w:val="00DE2197"/>
    <w:rsid w:val="00DE285A"/>
    <w:rsid w:val="00DE3F04"/>
    <w:rsid w:val="00DE4EB3"/>
    <w:rsid w:val="00DE60AC"/>
    <w:rsid w:val="00DE65A1"/>
    <w:rsid w:val="00DE6726"/>
    <w:rsid w:val="00DE6860"/>
    <w:rsid w:val="00DE7136"/>
    <w:rsid w:val="00DE7D59"/>
    <w:rsid w:val="00DF2C58"/>
    <w:rsid w:val="00DF7CF0"/>
    <w:rsid w:val="00E013B3"/>
    <w:rsid w:val="00E01AE1"/>
    <w:rsid w:val="00E02982"/>
    <w:rsid w:val="00E02D8C"/>
    <w:rsid w:val="00E031FD"/>
    <w:rsid w:val="00E034B1"/>
    <w:rsid w:val="00E04E0E"/>
    <w:rsid w:val="00E04FF3"/>
    <w:rsid w:val="00E06670"/>
    <w:rsid w:val="00E07C32"/>
    <w:rsid w:val="00E145A7"/>
    <w:rsid w:val="00E1687A"/>
    <w:rsid w:val="00E1755F"/>
    <w:rsid w:val="00E2184E"/>
    <w:rsid w:val="00E24E12"/>
    <w:rsid w:val="00E259F0"/>
    <w:rsid w:val="00E26CFF"/>
    <w:rsid w:val="00E3300C"/>
    <w:rsid w:val="00E35C21"/>
    <w:rsid w:val="00E40032"/>
    <w:rsid w:val="00E45A82"/>
    <w:rsid w:val="00E46AE9"/>
    <w:rsid w:val="00E47EC3"/>
    <w:rsid w:val="00E5357A"/>
    <w:rsid w:val="00E55C7F"/>
    <w:rsid w:val="00E56CBA"/>
    <w:rsid w:val="00E61655"/>
    <w:rsid w:val="00E62EC6"/>
    <w:rsid w:val="00E62F7E"/>
    <w:rsid w:val="00E66EBB"/>
    <w:rsid w:val="00E673ED"/>
    <w:rsid w:val="00E677FA"/>
    <w:rsid w:val="00E75D1A"/>
    <w:rsid w:val="00E7652C"/>
    <w:rsid w:val="00E77F97"/>
    <w:rsid w:val="00E81602"/>
    <w:rsid w:val="00E81AC0"/>
    <w:rsid w:val="00E82394"/>
    <w:rsid w:val="00E84F6C"/>
    <w:rsid w:val="00E85B17"/>
    <w:rsid w:val="00E85C72"/>
    <w:rsid w:val="00E87EE0"/>
    <w:rsid w:val="00E903DB"/>
    <w:rsid w:val="00E90900"/>
    <w:rsid w:val="00E90F4D"/>
    <w:rsid w:val="00E91EBB"/>
    <w:rsid w:val="00E93512"/>
    <w:rsid w:val="00E94F42"/>
    <w:rsid w:val="00E97AE4"/>
    <w:rsid w:val="00EA01FB"/>
    <w:rsid w:val="00EA0AD6"/>
    <w:rsid w:val="00EA1CA8"/>
    <w:rsid w:val="00EA1D7B"/>
    <w:rsid w:val="00EA37F5"/>
    <w:rsid w:val="00EA3DA6"/>
    <w:rsid w:val="00EA3F22"/>
    <w:rsid w:val="00EA5836"/>
    <w:rsid w:val="00EA6192"/>
    <w:rsid w:val="00EA722B"/>
    <w:rsid w:val="00EA784C"/>
    <w:rsid w:val="00EB087F"/>
    <w:rsid w:val="00EB3075"/>
    <w:rsid w:val="00EB5E68"/>
    <w:rsid w:val="00EC59EA"/>
    <w:rsid w:val="00EC5E49"/>
    <w:rsid w:val="00EC7B44"/>
    <w:rsid w:val="00ED0BDD"/>
    <w:rsid w:val="00ED22EB"/>
    <w:rsid w:val="00ED3142"/>
    <w:rsid w:val="00ED3EB8"/>
    <w:rsid w:val="00ED4A96"/>
    <w:rsid w:val="00ED51A1"/>
    <w:rsid w:val="00ED5362"/>
    <w:rsid w:val="00EE0FF2"/>
    <w:rsid w:val="00EE3348"/>
    <w:rsid w:val="00EE3BE6"/>
    <w:rsid w:val="00EE4225"/>
    <w:rsid w:val="00EE4D03"/>
    <w:rsid w:val="00EE4D20"/>
    <w:rsid w:val="00EE5420"/>
    <w:rsid w:val="00EE5B13"/>
    <w:rsid w:val="00EE5C57"/>
    <w:rsid w:val="00EE61FD"/>
    <w:rsid w:val="00EE7661"/>
    <w:rsid w:val="00EF1130"/>
    <w:rsid w:val="00EF143C"/>
    <w:rsid w:val="00EF2812"/>
    <w:rsid w:val="00EF3A0C"/>
    <w:rsid w:val="00EF51AE"/>
    <w:rsid w:val="00EF6354"/>
    <w:rsid w:val="00EF66BF"/>
    <w:rsid w:val="00F02445"/>
    <w:rsid w:val="00F02A6D"/>
    <w:rsid w:val="00F030D7"/>
    <w:rsid w:val="00F05CEA"/>
    <w:rsid w:val="00F079A2"/>
    <w:rsid w:val="00F07C45"/>
    <w:rsid w:val="00F121B1"/>
    <w:rsid w:val="00F125E0"/>
    <w:rsid w:val="00F14B55"/>
    <w:rsid w:val="00F1585A"/>
    <w:rsid w:val="00F23657"/>
    <w:rsid w:val="00F24872"/>
    <w:rsid w:val="00F25AD0"/>
    <w:rsid w:val="00F25E6D"/>
    <w:rsid w:val="00F26605"/>
    <w:rsid w:val="00F27720"/>
    <w:rsid w:val="00F306A7"/>
    <w:rsid w:val="00F30995"/>
    <w:rsid w:val="00F31A9D"/>
    <w:rsid w:val="00F35B22"/>
    <w:rsid w:val="00F40C6D"/>
    <w:rsid w:val="00F413E3"/>
    <w:rsid w:val="00F43467"/>
    <w:rsid w:val="00F43D6B"/>
    <w:rsid w:val="00F47975"/>
    <w:rsid w:val="00F504B3"/>
    <w:rsid w:val="00F50E11"/>
    <w:rsid w:val="00F51980"/>
    <w:rsid w:val="00F5267A"/>
    <w:rsid w:val="00F532B9"/>
    <w:rsid w:val="00F5722F"/>
    <w:rsid w:val="00F5775E"/>
    <w:rsid w:val="00F57AE7"/>
    <w:rsid w:val="00F66BDA"/>
    <w:rsid w:val="00F71DB4"/>
    <w:rsid w:val="00F743C1"/>
    <w:rsid w:val="00F75082"/>
    <w:rsid w:val="00F75D54"/>
    <w:rsid w:val="00F7698E"/>
    <w:rsid w:val="00F80C5F"/>
    <w:rsid w:val="00F82A85"/>
    <w:rsid w:val="00F84377"/>
    <w:rsid w:val="00F87BAB"/>
    <w:rsid w:val="00F87E96"/>
    <w:rsid w:val="00F9125B"/>
    <w:rsid w:val="00F9220F"/>
    <w:rsid w:val="00F94649"/>
    <w:rsid w:val="00F94B31"/>
    <w:rsid w:val="00F97B83"/>
    <w:rsid w:val="00FA157A"/>
    <w:rsid w:val="00FA5260"/>
    <w:rsid w:val="00FA665F"/>
    <w:rsid w:val="00FA764F"/>
    <w:rsid w:val="00FB0A25"/>
    <w:rsid w:val="00FB0E6D"/>
    <w:rsid w:val="00FB127B"/>
    <w:rsid w:val="00FB1385"/>
    <w:rsid w:val="00FB1C72"/>
    <w:rsid w:val="00FB2552"/>
    <w:rsid w:val="00FB4E2A"/>
    <w:rsid w:val="00FB61CF"/>
    <w:rsid w:val="00FC0726"/>
    <w:rsid w:val="00FC5583"/>
    <w:rsid w:val="00FC56B0"/>
    <w:rsid w:val="00FC6228"/>
    <w:rsid w:val="00FD03A7"/>
    <w:rsid w:val="00FD2BEA"/>
    <w:rsid w:val="00FD6208"/>
    <w:rsid w:val="00FD7328"/>
    <w:rsid w:val="00FE0BD5"/>
    <w:rsid w:val="00FE0C89"/>
    <w:rsid w:val="00FF25EC"/>
    <w:rsid w:val="00FF31B5"/>
    <w:rsid w:val="00FF496D"/>
    <w:rsid w:val="00FF4C15"/>
    <w:rsid w:val="00FF5A3A"/>
    <w:rsid w:val="00FF633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B71819"/>
  <w15:docId w15:val="{96140357-0F64-4824-969E-1833D1B8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04"/>
    <w:pPr>
      <w:widowControl w:val="0"/>
      <w:spacing w:after="0" w:line="200" w:lineRule="atLeast"/>
      <w:jc w:val="both"/>
    </w:pPr>
    <w:rPr>
      <w:rFonts w:ascii="Arial" w:eastAsia="Arial Unicode MS" w:hAnsi="Arial" w:cs="Arial Unicode MS"/>
      <w:kern w:val="1"/>
      <w:sz w:val="21"/>
      <w:szCs w:val="2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D5BF1"/>
    <w:pPr>
      <w:suppressAutoHyphens/>
      <w:spacing w:line="240" w:lineRule="auto"/>
      <w:ind w:left="720"/>
      <w:jc w:val="left"/>
    </w:pPr>
    <w:rPr>
      <w:rFonts w:ascii="Calibri" w:eastAsia="MS Mincho" w:hAnsi="Calibri" w:cs="Times New Roman"/>
      <w:sz w:val="24"/>
      <w:szCs w:val="24"/>
    </w:rPr>
  </w:style>
  <w:style w:type="paragraph" w:styleId="Textodeglobo">
    <w:name w:val="Balloon Text"/>
    <w:basedOn w:val="Normal"/>
    <w:link w:val="TextodegloboCar"/>
    <w:uiPriority w:val="99"/>
    <w:semiHidden/>
    <w:unhideWhenUsed/>
    <w:rsid w:val="003C759D"/>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759D"/>
    <w:rPr>
      <w:rFonts w:ascii="Lucida Grande" w:eastAsia="Arial Unicode MS" w:hAnsi="Lucida Grande" w:cs="Lucida Grande"/>
      <w:kern w:val="1"/>
      <w:sz w:val="18"/>
      <w:szCs w:val="18"/>
      <w:lang w:eastAsia="hi-IN" w:bidi="hi-IN"/>
    </w:rPr>
  </w:style>
  <w:style w:type="paragraph" w:styleId="Revisin">
    <w:name w:val="Revision"/>
    <w:hidden/>
    <w:uiPriority w:val="99"/>
    <w:semiHidden/>
    <w:rsid w:val="0093121F"/>
    <w:pPr>
      <w:spacing w:after="0" w:line="240" w:lineRule="auto"/>
    </w:pPr>
    <w:rPr>
      <w:rFonts w:ascii="Arial" w:eastAsia="Arial Unicode MS" w:hAnsi="Arial" w:cs="Arial Unicode MS"/>
      <w:kern w:val="1"/>
      <w:sz w:val="21"/>
      <w:szCs w:val="21"/>
      <w:lang w:eastAsia="hi-IN" w:bidi="hi-IN"/>
    </w:rPr>
  </w:style>
  <w:style w:type="paragraph" w:styleId="Encabezado">
    <w:name w:val="header"/>
    <w:basedOn w:val="Normal"/>
    <w:link w:val="EncabezadoCar"/>
    <w:uiPriority w:val="99"/>
    <w:unhideWhenUsed/>
    <w:rsid w:val="003647F4"/>
    <w:pPr>
      <w:tabs>
        <w:tab w:val="center" w:pos="4419"/>
        <w:tab w:val="right" w:pos="8838"/>
      </w:tabs>
      <w:spacing w:line="240" w:lineRule="auto"/>
    </w:pPr>
    <w:rPr>
      <w:rFonts w:cs="Mangal"/>
      <w:szCs w:val="19"/>
    </w:rPr>
  </w:style>
  <w:style w:type="character" w:customStyle="1" w:styleId="EncabezadoCar">
    <w:name w:val="Encabezado Car"/>
    <w:basedOn w:val="Fuentedeprrafopredeter"/>
    <w:link w:val="Encabezado"/>
    <w:uiPriority w:val="99"/>
    <w:rsid w:val="003647F4"/>
    <w:rPr>
      <w:rFonts w:ascii="Arial" w:eastAsia="Arial Unicode MS" w:hAnsi="Arial" w:cs="Mangal"/>
      <w:kern w:val="1"/>
      <w:sz w:val="21"/>
      <w:szCs w:val="19"/>
      <w:lang w:eastAsia="hi-IN" w:bidi="hi-IN"/>
    </w:rPr>
  </w:style>
  <w:style w:type="paragraph" w:styleId="Piedepgina">
    <w:name w:val="footer"/>
    <w:basedOn w:val="Normal"/>
    <w:link w:val="PiedepginaCar"/>
    <w:uiPriority w:val="99"/>
    <w:unhideWhenUsed/>
    <w:rsid w:val="003647F4"/>
    <w:pPr>
      <w:tabs>
        <w:tab w:val="center" w:pos="4419"/>
        <w:tab w:val="right" w:pos="8838"/>
      </w:tabs>
      <w:spacing w:line="240" w:lineRule="auto"/>
    </w:pPr>
    <w:rPr>
      <w:rFonts w:cs="Mangal"/>
      <w:szCs w:val="19"/>
    </w:rPr>
  </w:style>
  <w:style w:type="character" w:customStyle="1" w:styleId="PiedepginaCar">
    <w:name w:val="Pie de página Car"/>
    <w:basedOn w:val="Fuentedeprrafopredeter"/>
    <w:link w:val="Piedepgina"/>
    <w:uiPriority w:val="99"/>
    <w:rsid w:val="003647F4"/>
    <w:rPr>
      <w:rFonts w:ascii="Arial" w:eastAsia="Arial Unicode MS" w:hAnsi="Arial" w:cs="Mangal"/>
      <w:kern w:val="1"/>
      <w:sz w:val="21"/>
      <w:szCs w:val="19"/>
      <w:lang w:eastAsia="hi-IN" w:bidi="hi-IN"/>
    </w:rPr>
  </w:style>
  <w:style w:type="paragraph" w:styleId="Textonotapie">
    <w:name w:val="footnote text"/>
    <w:basedOn w:val="Normal"/>
    <w:link w:val="TextonotapieCar"/>
    <w:semiHidden/>
    <w:rsid w:val="000A24CE"/>
    <w:pPr>
      <w:widowControl/>
      <w:spacing w:line="240" w:lineRule="auto"/>
      <w:jc w:val="left"/>
    </w:pPr>
    <w:rPr>
      <w:rFonts w:eastAsia="Times New Roman" w:cs="Times New Roman"/>
      <w:kern w:val="0"/>
      <w:sz w:val="20"/>
      <w:szCs w:val="20"/>
      <w:lang w:val="es-ES" w:eastAsia="es-ES" w:bidi="ar-SA"/>
    </w:rPr>
  </w:style>
  <w:style w:type="character" w:customStyle="1" w:styleId="TextonotapieCar">
    <w:name w:val="Texto nota pie Car"/>
    <w:basedOn w:val="Fuentedeprrafopredeter"/>
    <w:link w:val="Textonotapie"/>
    <w:semiHidden/>
    <w:rsid w:val="000A24CE"/>
    <w:rPr>
      <w:rFonts w:ascii="Arial" w:eastAsia="Times New Roman" w:hAnsi="Arial" w:cs="Times New Roman"/>
      <w:sz w:val="20"/>
      <w:szCs w:val="20"/>
      <w:lang w:val="es-ES" w:eastAsia="es-ES"/>
    </w:rPr>
  </w:style>
  <w:style w:type="character" w:styleId="Refdenotaalpie">
    <w:name w:val="footnote reference"/>
    <w:semiHidden/>
    <w:rsid w:val="000A24CE"/>
    <w:rPr>
      <w:vertAlign w:val="superscript"/>
    </w:rPr>
  </w:style>
  <w:style w:type="character" w:styleId="Nmerodepgina">
    <w:name w:val="page number"/>
    <w:basedOn w:val="Fuentedeprrafopredeter"/>
    <w:uiPriority w:val="99"/>
    <w:semiHidden/>
    <w:unhideWhenUsed/>
    <w:rsid w:val="002D6B5E"/>
  </w:style>
  <w:style w:type="table" w:styleId="Tablaconcuadrcula">
    <w:name w:val="Table Grid"/>
    <w:basedOn w:val="Tablanormal"/>
    <w:uiPriority w:val="59"/>
    <w:rsid w:val="00FB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3B51E5"/>
    <w:pPr>
      <w:widowControl/>
      <w:spacing w:after="120" w:line="259" w:lineRule="auto"/>
      <w:jc w:val="left"/>
    </w:pPr>
    <w:rPr>
      <w:rFonts w:asciiTheme="minorHAnsi" w:eastAsiaTheme="minorHAnsi" w:hAnsiTheme="minorHAnsi" w:cstheme="minorBidi"/>
      <w:kern w:val="0"/>
      <w:sz w:val="22"/>
      <w:szCs w:val="22"/>
      <w:lang w:eastAsia="en-US" w:bidi="ar-SA"/>
    </w:rPr>
  </w:style>
  <w:style w:type="character" w:customStyle="1" w:styleId="TextoindependienteCar">
    <w:name w:val="Texto independiente Car"/>
    <w:basedOn w:val="Fuentedeprrafopredeter"/>
    <w:link w:val="Textoindependiente"/>
    <w:uiPriority w:val="99"/>
    <w:rsid w:val="003B51E5"/>
  </w:style>
  <w:style w:type="paragraph" w:styleId="Textoindependienteprimerasangra">
    <w:name w:val="Body Text First Indent"/>
    <w:basedOn w:val="Textoindependiente"/>
    <w:link w:val="TextoindependienteprimerasangraCar"/>
    <w:uiPriority w:val="99"/>
    <w:unhideWhenUsed/>
    <w:rsid w:val="006B7ED2"/>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6B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9590">
      <w:bodyDiv w:val="1"/>
      <w:marLeft w:val="0"/>
      <w:marRight w:val="0"/>
      <w:marTop w:val="0"/>
      <w:marBottom w:val="0"/>
      <w:divBdr>
        <w:top w:val="none" w:sz="0" w:space="0" w:color="auto"/>
        <w:left w:val="none" w:sz="0" w:space="0" w:color="auto"/>
        <w:bottom w:val="none" w:sz="0" w:space="0" w:color="auto"/>
        <w:right w:val="none" w:sz="0" w:space="0" w:color="auto"/>
      </w:divBdr>
    </w:div>
    <w:div w:id="23751010">
      <w:bodyDiv w:val="1"/>
      <w:marLeft w:val="0"/>
      <w:marRight w:val="0"/>
      <w:marTop w:val="0"/>
      <w:marBottom w:val="0"/>
      <w:divBdr>
        <w:top w:val="none" w:sz="0" w:space="0" w:color="auto"/>
        <w:left w:val="none" w:sz="0" w:space="0" w:color="auto"/>
        <w:bottom w:val="none" w:sz="0" w:space="0" w:color="auto"/>
        <w:right w:val="none" w:sz="0" w:space="0" w:color="auto"/>
      </w:divBdr>
    </w:div>
    <w:div w:id="25494785">
      <w:bodyDiv w:val="1"/>
      <w:marLeft w:val="0"/>
      <w:marRight w:val="0"/>
      <w:marTop w:val="0"/>
      <w:marBottom w:val="0"/>
      <w:divBdr>
        <w:top w:val="none" w:sz="0" w:space="0" w:color="auto"/>
        <w:left w:val="none" w:sz="0" w:space="0" w:color="auto"/>
        <w:bottom w:val="none" w:sz="0" w:space="0" w:color="auto"/>
        <w:right w:val="none" w:sz="0" w:space="0" w:color="auto"/>
      </w:divBdr>
    </w:div>
    <w:div w:id="51775736">
      <w:bodyDiv w:val="1"/>
      <w:marLeft w:val="0"/>
      <w:marRight w:val="0"/>
      <w:marTop w:val="0"/>
      <w:marBottom w:val="0"/>
      <w:divBdr>
        <w:top w:val="none" w:sz="0" w:space="0" w:color="auto"/>
        <w:left w:val="none" w:sz="0" w:space="0" w:color="auto"/>
        <w:bottom w:val="none" w:sz="0" w:space="0" w:color="auto"/>
        <w:right w:val="none" w:sz="0" w:space="0" w:color="auto"/>
      </w:divBdr>
    </w:div>
    <w:div w:id="122308231">
      <w:bodyDiv w:val="1"/>
      <w:marLeft w:val="0"/>
      <w:marRight w:val="0"/>
      <w:marTop w:val="0"/>
      <w:marBottom w:val="0"/>
      <w:divBdr>
        <w:top w:val="none" w:sz="0" w:space="0" w:color="auto"/>
        <w:left w:val="none" w:sz="0" w:space="0" w:color="auto"/>
        <w:bottom w:val="none" w:sz="0" w:space="0" w:color="auto"/>
        <w:right w:val="none" w:sz="0" w:space="0" w:color="auto"/>
      </w:divBdr>
    </w:div>
    <w:div w:id="149948913">
      <w:bodyDiv w:val="1"/>
      <w:marLeft w:val="0"/>
      <w:marRight w:val="0"/>
      <w:marTop w:val="0"/>
      <w:marBottom w:val="0"/>
      <w:divBdr>
        <w:top w:val="none" w:sz="0" w:space="0" w:color="auto"/>
        <w:left w:val="none" w:sz="0" w:space="0" w:color="auto"/>
        <w:bottom w:val="none" w:sz="0" w:space="0" w:color="auto"/>
        <w:right w:val="none" w:sz="0" w:space="0" w:color="auto"/>
      </w:divBdr>
    </w:div>
    <w:div w:id="157817728">
      <w:bodyDiv w:val="1"/>
      <w:marLeft w:val="0"/>
      <w:marRight w:val="0"/>
      <w:marTop w:val="0"/>
      <w:marBottom w:val="0"/>
      <w:divBdr>
        <w:top w:val="none" w:sz="0" w:space="0" w:color="auto"/>
        <w:left w:val="none" w:sz="0" w:space="0" w:color="auto"/>
        <w:bottom w:val="none" w:sz="0" w:space="0" w:color="auto"/>
        <w:right w:val="none" w:sz="0" w:space="0" w:color="auto"/>
      </w:divBdr>
    </w:div>
    <w:div w:id="175926065">
      <w:bodyDiv w:val="1"/>
      <w:marLeft w:val="0"/>
      <w:marRight w:val="0"/>
      <w:marTop w:val="0"/>
      <w:marBottom w:val="0"/>
      <w:divBdr>
        <w:top w:val="none" w:sz="0" w:space="0" w:color="auto"/>
        <w:left w:val="none" w:sz="0" w:space="0" w:color="auto"/>
        <w:bottom w:val="none" w:sz="0" w:space="0" w:color="auto"/>
        <w:right w:val="none" w:sz="0" w:space="0" w:color="auto"/>
      </w:divBdr>
    </w:div>
    <w:div w:id="190607489">
      <w:bodyDiv w:val="1"/>
      <w:marLeft w:val="0"/>
      <w:marRight w:val="0"/>
      <w:marTop w:val="0"/>
      <w:marBottom w:val="0"/>
      <w:divBdr>
        <w:top w:val="none" w:sz="0" w:space="0" w:color="auto"/>
        <w:left w:val="none" w:sz="0" w:space="0" w:color="auto"/>
        <w:bottom w:val="none" w:sz="0" w:space="0" w:color="auto"/>
        <w:right w:val="none" w:sz="0" w:space="0" w:color="auto"/>
      </w:divBdr>
    </w:div>
    <w:div w:id="277954535">
      <w:bodyDiv w:val="1"/>
      <w:marLeft w:val="0"/>
      <w:marRight w:val="0"/>
      <w:marTop w:val="0"/>
      <w:marBottom w:val="0"/>
      <w:divBdr>
        <w:top w:val="none" w:sz="0" w:space="0" w:color="auto"/>
        <w:left w:val="none" w:sz="0" w:space="0" w:color="auto"/>
        <w:bottom w:val="none" w:sz="0" w:space="0" w:color="auto"/>
        <w:right w:val="none" w:sz="0" w:space="0" w:color="auto"/>
      </w:divBdr>
    </w:div>
    <w:div w:id="305159862">
      <w:bodyDiv w:val="1"/>
      <w:marLeft w:val="0"/>
      <w:marRight w:val="0"/>
      <w:marTop w:val="0"/>
      <w:marBottom w:val="0"/>
      <w:divBdr>
        <w:top w:val="none" w:sz="0" w:space="0" w:color="auto"/>
        <w:left w:val="none" w:sz="0" w:space="0" w:color="auto"/>
        <w:bottom w:val="none" w:sz="0" w:space="0" w:color="auto"/>
        <w:right w:val="none" w:sz="0" w:space="0" w:color="auto"/>
      </w:divBdr>
    </w:div>
    <w:div w:id="453525490">
      <w:bodyDiv w:val="1"/>
      <w:marLeft w:val="0"/>
      <w:marRight w:val="0"/>
      <w:marTop w:val="0"/>
      <w:marBottom w:val="0"/>
      <w:divBdr>
        <w:top w:val="none" w:sz="0" w:space="0" w:color="auto"/>
        <w:left w:val="none" w:sz="0" w:space="0" w:color="auto"/>
        <w:bottom w:val="none" w:sz="0" w:space="0" w:color="auto"/>
        <w:right w:val="none" w:sz="0" w:space="0" w:color="auto"/>
      </w:divBdr>
    </w:div>
    <w:div w:id="527915455">
      <w:bodyDiv w:val="1"/>
      <w:marLeft w:val="0"/>
      <w:marRight w:val="0"/>
      <w:marTop w:val="0"/>
      <w:marBottom w:val="0"/>
      <w:divBdr>
        <w:top w:val="none" w:sz="0" w:space="0" w:color="auto"/>
        <w:left w:val="none" w:sz="0" w:space="0" w:color="auto"/>
        <w:bottom w:val="none" w:sz="0" w:space="0" w:color="auto"/>
        <w:right w:val="none" w:sz="0" w:space="0" w:color="auto"/>
      </w:divBdr>
    </w:div>
    <w:div w:id="538130760">
      <w:bodyDiv w:val="1"/>
      <w:marLeft w:val="0"/>
      <w:marRight w:val="0"/>
      <w:marTop w:val="0"/>
      <w:marBottom w:val="0"/>
      <w:divBdr>
        <w:top w:val="none" w:sz="0" w:space="0" w:color="auto"/>
        <w:left w:val="none" w:sz="0" w:space="0" w:color="auto"/>
        <w:bottom w:val="none" w:sz="0" w:space="0" w:color="auto"/>
        <w:right w:val="none" w:sz="0" w:space="0" w:color="auto"/>
      </w:divBdr>
    </w:div>
    <w:div w:id="553275258">
      <w:bodyDiv w:val="1"/>
      <w:marLeft w:val="0"/>
      <w:marRight w:val="0"/>
      <w:marTop w:val="0"/>
      <w:marBottom w:val="0"/>
      <w:divBdr>
        <w:top w:val="none" w:sz="0" w:space="0" w:color="auto"/>
        <w:left w:val="none" w:sz="0" w:space="0" w:color="auto"/>
        <w:bottom w:val="none" w:sz="0" w:space="0" w:color="auto"/>
        <w:right w:val="none" w:sz="0" w:space="0" w:color="auto"/>
      </w:divBdr>
    </w:div>
    <w:div w:id="571087202">
      <w:bodyDiv w:val="1"/>
      <w:marLeft w:val="0"/>
      <w:marRight w:val="0"/>
      <w:marTop w:val="0"/>
      <w:marBottom w:val="0"/>
      <w:divBdr>
        <w:top w:val="none" w:sz="0" w:space="0" w:color="auto"/>
        <w:left w:val="none" w:sz="0" w:space="0" w:color="auto"/>
        <w:bottom w:val="none" w:sz="0" w:space="0" w:color="auto"/>
        <w:right w:val="none" w:sz="0" w:space="0" w:color="auto"/>
      </w:divBdr>
    </w:div>
    <w:div w:id="624967210">
      <w:bodyDiv w:val="1"/>
      <w:marLeft w:val="0"/>
      <w:marRight w:val="0"/>
      <w:marTop w:val="0"/>
      <w:marBottom w:val="0"/>
      <w:divBdr>
        <w:top w:val="none" w:sz="0" w:space="0" w:color="auto"/>
        <w:left w:val="none" w:sz="0" w:space="0" w:color="auto"/>
        <w:bottom w:val="none" w:sz="0" w:space="0" w:color="auto"/>
        <w:right w:val="none" w:sz="0" w:space="0" w:color="auto"/>
      </w:divBdr>
    </w:div>
    <w:div w:id="765032916">
      <w:bodyDiv w:val="1"/>
      <w:marLeft w:val="0"/>
      <w:marRight w:val="0"/>
      <w:marTop w:val="0"/>
      <w:marBottom w:val="0"/>
      <w:divBdr>
        <w:top w:val="none" w:sz="0" w:space="0" w:color="auto"/>
        <w:left w:val="none" w:sz="0" w:space="0" w:color="auto"/>
        <w:bottom w:val="none" w:sz="0" w:space="0" w:color="auto"/>
        <w:right w:val="none" w:sz="0" w:space="0" w:color="auto"/>
      </w:divBdr>
    </w:div>
    <w:div w:id="812915565">
      <w:bodyDiv w:val="1"/>
      <w:marLeft w:val="0"/>
      <w:marRight w:val="0"/>
      <w:marTop w:val="0"/>
      <w:marBottom w:val="0"/>
      <w:divBdr>
        <w:top w:val="none" w:sz="0" w:space="0" w:color="auto"/>
        <w:left w:val="none" w:sz="0" w:space="0" w:color="auto"/>
        <w:bottom w:val="none" w:sz="0" w:space="0" w:color="auto"/>
        <w:right w:val="none" w:sz="0" w:space="0" w:color="auto"/>
      </w:divBdr>
    </w:div>
    <w:div w:id="865942519">
      <w:bodyDiv w:val="1"/>
      <w:marLeft w:val="0"/>
      <w:marRight w:val="0"/>
      <w:marTop w:val="0"/>
      <w:marBottom w:val="0"/>
      <w:divBdr>
        <w:top w:val="none" w:sz="0" w:space="0" w:color="auto"/>
        <w:left w:val="none" w:sz="0" w:space="0" w:color="auto"/>
        <w:bottom w:val="none" w:sz="0" w:space="0" w:color="auto"/>
        <w:right w:val="none" w:sz="0" w:space="0" w:color="auto"/>
      </w:divBdr>
    </w:div>
    <w:div w:id="892690191">
      <w:bodyDiv w:val="1"/>
      <w:marLeft w:val="0"/>
      <w:marRight w:val="0"/>
      <w:marTop w:val="0"/>
      <w:marBottom w:val="0"/>
      <w:divBdr>
        <w:top w:val="none" w:sz="0" w:space="0" w:color="auto"/>
        <w:left w:val="none" w:sz="0" w:space="0" w:color="auto"/>
        <w:bottom w:val="none" w:sz="0" w:space="0" w:color="auto"/>
        <w:right w:val="none" w:sz="0" w:space="0" w:color="auto"/>
      </w:divBdr>
    </w:div>
    <w:div w:id="964237603">
      <w:bodyDiv w:val="1"/>
      <w:marLeft w:val="0"/>
      <w:marRight w:val="0"/>
      <w:marTop w:val="0"/>
      <w:marBottom w:val="0"/>
      <w:divBdr>
        <w:top w:val="none" w:sz="0" w:space="0" w:color="auto"/>
        <w:left w:val="none" w:sz="0" w:space="0" w:color="auto"/>
        <w:bottom w:val="none" w:sz="0" w:space="0" w:color="auto"/>
        <w:right w:val="none" w:sz="0" w:space="0" w:color="auto"/>
      </w:divBdr>
    </w:div>
    <w:div w:id="1015032040">
      <w:bodyDiv w:val="1"/>
      <w:marLeft w:val="0"/>
      <w:marRight w:val="0"/>
      <w:marTop w:val="0"/>
      <w:marBottom w:val="0"/>
      <w:divBdr>
        <w:top w:val="none" w:sz="0" w:space="0" w:color="auto"/>
        <w:left w:val="none" w:sz="0" w:space="0" w:color="auto"/>
        <w:bottom w:val="none" w:sz="0" w:space="0" w:color="auto"/>
        <w:right w:val="none" w:sz="0" w:space="0" w:color="auto"/>
      </w:divBdr>
    </w:div>
    <w:div w:id="1027296511">
      <w:bodyDiv w:val="1"/>
      <w:marLeft w:val="0"/>
      <w:marRight w:val="0"/>
      <w:marTop w:val="0"/>
      <w:marBottom w:val="0"/>
      <w:divBdr>
        <w:top w:val="none" w:sz="0" w:space="0" w:color="auto"/>
        <w:left w:val="none" w:sz="0" w:space="0" w:color="auto"/>
        <w:bottom w:val="none" w:sz="0" w:space="0" w:color="auto"/>
        <w:right w:val="none" w:sz="0" w:space="0" w:color="auto"/>
      </w:divBdr>
    </w:div>
    <w:div w:id="1027873980">
      <w:bodyDiv w:val="1"/>
      <w:marLeft w:val="0"/>
      <w:marRight w:val="0"/>
      <w:marTop w:val="0"/>
      <w:marBottom w:val="0"/>
      <w:divBdr>
        <w:top w:val="none" w:sz="0" w:space="0" w:color="auto"/>
        <w:left w:val="none" w:sz="0" w:space="0" w:color="auto"/>
        <w:bottom w:val="none" w:sz="0" w:space="0" w:color="auto"/>
        <w:right w:val="none" w:sz="0" w:space="0" w:color="auto"/>
      </w:divBdr>
    </w:div>
    <w:div w:id="1030573800">
      <w:bodyDiv w:val="1"/>
      <w:marLeft w:val="0"/>
      <w:marRight w:val="0"/>
      <w:marTop w:val="0"/>
      <w:marBottom w:val="0"/>
      <w:divBdr>
        <w:top w:val="none" w:sz="0" w:space="0" w:color="auto"/>
        <w:left w:val="none" w:sz="0" w:space="0" w:color="auto"/>
        <w:bottom w:val="none" w:sz="0" w:space="0" w:color="auto"/>
        <w:right w:val="none" w:sz="0" w:space="0" w:color="auto"/>
      </w:divBdr>
    </w:div>
    <w:div w:id="1102918500">
      <w:bodyDiv w:val="1"/>
      <w:marLeft w:val="0"/>
      <w:marRight w:val="0"/>
      <w:marTop w:val="0"/>
      <w:marBottom w:val="0"/>
      <w:divBdr>
        <w:top w:val="none" w:sz="0" w:space="0" w:color="auto"/>
        <w:left w:val="none" w:sz="0" w:space="0" w:color="auto"/>
        <w:bottom w:val="none" w:sz="0" w:space="0" w:color="auto"/>
        <w:right w:val="none" w:sz="0" w:space="0" w:color="auto"/>
      </w:divBdr>
    </w:div>
    <w:div w:id="1132020771">
      <w:bodyDiv w:val="1"/>
      <w:marLeft w:val="0"/>
      <w:marRight w:val="0"/>
      <w:marTop w:val="0"/>
      <w:marBottom w:val="0"/>
      <w:divBdr>
        <w:top w:val="none" w:sz="0" w:space="0" w:color="auto"/>
        <w:left w:val="none" w:sz="0" w:space="0" w:color="auto"/>
        <w:bottom w:val="none" w:sz="0" w:space="0" w:color="auto"/>
        <w:right w:val="none" w:sz="0" w:space="0" w:color="auto"/>
      </w:divBdr>
    </w:div>
    <w:div w:id="1132400806">
      <w:bodyDiv w:val="1"/>
      <w:marLeft w:val="0"/>
      <w:marRight w:val="0"/>
      <w:marTop w:val="0"/>
      <w:marBottom w:val="0"/>
      <w:divBdr>
        <w:top w:val="none" w:sz="0" w:space="0" w:color="auto"/>
        <w:left w:val="none" w:sz="0" w:space="0" w:color="auto"/>
        <w:bottom w:val="none" w:sz="0" w:space="0" w:color="auto"/>
        <w:right w:val="none" w:sz="0" w:space="0" w:color="auto"/>
      </w:divBdr>
    </w:div>
    <w:div w:id="1193809049">
      <w:bodyDiv w:val="1"/>
      <w:marLeft w:val="0"/>
      <w:marRight w:val="0"/>
      <w:marTop w:val="0"/>
      <w:marBottom w:val="0"/>
      <w:divBdr>
        <w:top w:val="none" w:sz="0" w:space="0" w:color="auto"/>
        <w:left w:val="none" w:sz="0" w:space="0" w:color="auto"/>
        <w:bottom w:val="none" w:sz="0" w:space="0" w:color="auto"/>
        <w:right w:val="none" w:sz="0" w:space="0" w:color="auto"/>
      </w:divBdr>
    </w:div>
    <w:div w:id="1215656568">
      <w:bodyDiv w:val="1"/>
      <w:marLeft w:val="0"/>
      <w:marRight w:val="0"/>
      <w:marTop w:val="0"/>
      <w:marBottom w:val="0"/>
      <w:divBdr>
        <w:top w:val="none" w:sz="0" w:space="0" w:color="auto"/>
        <w:left w:val="none" w:sz="0" w:space="0" w:color="auto"/>
        <w:bottom w:val="none" w:sz="0" w:space="0" w:color="auto"/>
        <w:right w:val="none" w:sz="0" w:space="0" w:color="auto"/>
      </w:divBdr>
    </w:div>
    <w:div w:id="1217887385">
      <w:bodyDiv w:val="1"/>
      <w:marLeft w:val="0"/>
      <w:marRight w:val="0"/>
      <w:marTop w:val="0"/>
      <w:marBottom w:val="0"/>
      <w:divBdr>
        <w:top w:val="none" w:sz="0" w:space="0" w:color="auto"/>
        <w:left w:val="none" w:sz="0" w:space="0" w:color="auto"/>
        <w:bottom w:val="none" w:sz="0" w:space="0" w:color="auto"/>
        <w:right w:val="none" w:sz="0" w:space="0" w:color="auto"/>
      </w:divBdr>
    </w:div>
    <w:div w:id="1220751066">
      <w:bodyDiv w:val="1"/>
      <w:marLeft w:val="0"/>
      <w:marRight w:val="0"/>
      <w:marTop w:val="0"/>
      <w:marBottom w:val="0"/>
      <w:divBdr>
        <w:top w:val="none" w:sz="0" w:space="0" w:color="auto"/>
        <w:left w:val="none" w:sz="0" w:space="0" w:color="auto"/>
        <w:bottom w:val="none" w:sz="0" w:space="0" w:color="auto"/>
        <w:right w:val="none" w:sz="0" w:space="0" w:color="auto"/>
      </w:divBdr>
    </w:div>
    <w:div w:id="1260599253">
      <w:bodyDiv w:val="1"/>
      <w:marLeft w:val="0"/>
      <w:marRight w:val="0"/>
      <w:marTop w:val="0"/>
      <w:marBottom w:val="0"/>
      <w:divBdr>
        <w:top w:val="none" w:sz="0" w:space="0" w:color="auto"/>
        <w:left w:val="none" w:sz="0" w:space="0" w:color="auto"/>
        <w:bottom w:val="none" w:sz="0" w:space="0" w:color="auto"/>
        <w:right w:val="none" w:sz="0" w:space="0" w:color="auto"/>
      </w:divBdr>
    </w:div>
    <w:div w:id="1261836001">
      <w:bodyDiv w:val="1"/>
      <w:marLeft w:val="0"/>
      <w:marRight w:val="0"/>
      <w:marTop w:val="0"/>
      <w:marBottom w:val="0"/>
      <w:divBdr>
        <w:top w:val="none" w:sz="0" w:space="0" w:color="auto"/>
        <w:left w:val="none" w:sz="0" w:space="0" w:color="auto"/>
        <w:bottom w:val="none" w:sz="0" w:space="0" w:color="auto"/>
        <w:right w:val="none" w:sz="0" w:space="0" w:color="auto"/>
      </w:divBdr>
    </w:div>
    <w:div w:id="1320957668">
      <w:bodyDiv w:val="1"/>
      <w:marLeft w:val="0"/>
      <w:marRight w:val="0"/>
      <w:marTop w:val="0"/>
      <w:marBottom w:val="0"/>
      <w:divBdr>
        <w:top w:val="none" w:sz="0" w:space="0" w:color="auto"/>
        <w:left w:val="none" w:sz="0" w:space="0" w:color="auto"/>
        <w:bottom w:val="none" w:sz="0" w:space="0" w:color="auto"/>
        <w:right w:val="none" w:sz="0" w:space="0" w:color="auto"/>
      </w:divBdr>
    </w:div>
    <w:div w:id="1346404276">
      <w:bodyDiv w:val="1"/>
      <w:marLeft w:val="0"/>
      <w:marRight w:val="0"/>
      <w:marTop w:val="0"/>
      <w:marBottom w:val="0"/>
      <w:divBdr>
        <w:top w:val="none" w:sz="0" w:space="0" w:color="auto"/>
        <w:left w:val="none" w:sz="0" w:space="0" w:color="auto"/>
        <w:bottom w:val="none" w:sz="0" w:space="0" w:color="auto"/>
        <w:right w:val="none" w:sz="0" w:space="0" w:color="auto"/>
      </w:divBdr>
    </w:div>
    <w:div w:id="1355577417">
      <w:bodyDiv w:val="1"/>
      <w:marLeft w:val="0"/>
      <w:marRight w:val="0"/>
      <w:marTop w:val="0"/>
      <w:marBottom w:val="0"/>
      <w:divBdr>
        <w:top w:val="none" w:sz="0" w:space="0" w:color="auto"/>
        <w:left w:val="none" w:sz="0" w:space="0" w:color="auto"/>
        <w:bottom w:val="none" w:sz="0" w:space="0" w:color="auto"/>
        <w:right w:val="none" w:sz="0" w:space="0" w:color="auto"/>
      </w:divBdr>
    </w:div>
    <w:div w:id="1369260651">
      <w:bodyDiv w:val="1"/>
      <w:marLeft w:val="0"/>
      <w:marRight w:val="0"/>
      <w:marTop w:val="0"/>
      <w:marBottom w:val="0"/>
      <w:divBdr>
        <w:top w:val="none" w:sz="0" w:space="0" w:color="auto"/>
        <w:left w:val="none" w:sz="0" w:space="0" w:color="auto"/>
        <w:bottom w:val="none" w:sz="0" w:space="0" w:color="auto"/>
        <w:right w:val="none" w:sz="0" w:space="0" w:color="auto"/>
      </w:divBdr>
    </w:div>
    <w:div w:id="1403137003">
      <w:bodyDiv w:val="1"/>
      <w:marLeft w:val="0"/>
      <w:marRight w:val="0"/>
      <w:marTop w:val="0"/>
      <w:marBottom w:val="0"/>
      <w:divBdr>
        <w:top w:val="none" w:sz="0" w:space="0" w:color="auto"/>
        <w:left w:val="none" w:sz="0" w:space="0" w:color="auto"/>
        <w:bottom w:val="none" w:sz="0" w:space="0" w:color="auto"/>
        <w:right w:val="none" w:sz="0" w:space="0" w:color="auto"/>
      </w:divBdr>
    </w:div>
    <w:div w:id="1491291537">
      <w:bodyDiv w:val="1"/>
      <w:marLeft w:val="0"/>
      <w:marRight w:val="0"/>
      <w:marTop w:val="0"/>
      <w:marBottom w:val="0"/>
      <w:divBdr>
        <w:top w:val="none" w:sz="0" w:space="0" w:color="auto"/>
        <w:left w:val="none" w:sz="0" w:space="0" w:color="auto"/>
        <w:bottom w:val="none" w:sz="0" w:space="0" w:color="auto"/>
        <w:right w:val="none" w:sz="0" w:space="0" w:color="auto"/>
      </w:divBdr>
    </w:div>
    <w:div w:id="1552766748">
      <w:bodyDiv w:val="1"/>
      <w:marLeft w:val="0"/>
      <w:marRight w:val="0"/>
      <w:marTop w:val="0"/>
      <w:marBottom w:val="0"/>
      <w:divBdr>
        <w:top w:val="none" w:sz="0" w:space="0" w:color="auto"/>
        <w:left w:val="none" w:sz="0" w:space="0" w:color="auto"/>
        <w:bottom w:val="none" w:sz="0" w:space="0" w:color="auto"/>
        <w:right w:val="none" w:sz="0" w:space="0" w:color="auto"/>
      </w:divBdr>
    </w:div>
    <w:div w:id="1619530916">
      <w:bodyDiv w:val="1"/>
      <w:marLeft w:val="0"/>
      <w:marRight w:val="0"/>
      <w:marTop w:val="0"/>
      <w:marBottom w:val="0"/>
      <w:divBdr>
        <w:top w:val="none" w:sz="0" w:space="0" w:color="auto"/>
        <w:left w:val="none" w:sz="0" w:space="0" w:color="auto"/>
        <w:bottom w:val="none" w:sz="0" w:space="0" w:color="auto"/>
        <w:right w:val="none" w:sz="0" w:space="0" w:color="auto"/>
      </w:divBdr>
    </w:div>
    <w:div w:id="1638142518">
      <w:bodyDiv w:val="1"/>
      <w:marLeft w:val="0"/>
      <w:marRight w:val="0"/>
      <w:marTop w:val="0"/>
      <w:marBottom w:val="0"/>
      <w:divBdr>
        <w:top w:val="none" w:sz="0" w:space="0" w:color="auto"/>
        <w:left w:val="none" w:sz="0" w:space="0" w:color="auto"/>
        <w:bottom w:val="none" w:sz="0" w:space="0" w:color="auto"/>
        <w:right w:val="none" w:sz="0" w:space="0" w:color="auto"/>
      </w:divBdr>
    </w:div>
    <w:div w:id="1678074083">
      <w:bodyDiv w:val="1"/>
      <w:marLeft w:val="0"/>
      <w:marRight w:val="0"/>
      <w:marTop w:val="0"/>
      <w:marBottom w:val="0"/>
      <w:divBdr>
        <w:top w:val="none" w:sz="0" w:space="0" w:color="auto"/>
        <w:left w:val="none" w:sz="0" w:space="0" w:color="auto"/>
        <w:bottom w:val="none" w:sz="0" w:space="0" w:color="auto"/>
        <w:right w:val="none" w:sz="0" w:space="0" w:color="auto"/>
      </w:divBdr>
    </w:div>
    <w:div w:id="1723138972">
      <w:bodyDiv w:val="1"/>
      <w:marLeft w:val="0"/>
      <w:marRight w:val="0"/>
      <w:marTop w:val="0"/>
      <w:marBottom w:val="0"/>
      <w:divBdr>
        <w:top w:val="none" w:sz="0" w:space="0" w:color="auto"/>
        <w:left w:val="none" w:sz="0" w:space="0" w:color="auto"/>
        <w:bottom w:val="none" w:sz="0" w:space="0" w:color="auto"/>
        <w:right w:val="none" w:sz="0" w:space="0" w:color="auto"/>
      </w:divBdr>
    </w:div>
    <w:div w:id="1733582486">
      <w:bodyDiv w:val="1"/>
      <w:marLeft w:val="0"/>
      <w:marRight w:val="0"/>
      <w:marTop w:val="0"/>
      <w:marBottom w:val="0"/>
      <w:divBdr>
        <w:top w:val="none" w:sz="0" w:space="0" w:color="auto"/>
        <w:left w:val="none" w:sz="0" w:space="0" w:color="auto"/>
        <w:bottom w:val="none" w:sz="0" w:space="0" w:color="auto"/>
        <w:right w:val="none" w:sz="0" w:space="0" w:color="auto"/>
      </w:divBdr>
    </w:div>
    <w:div w:id="1750616238">
      <w:bodyDiv w:val="1"/>
      <w:marLeft w:val="0"/>
      <w:marRight w:val="0"/>
      <w:marTop w:val="0"/>
      <w:marBottom w:val="0"/>
      <w:divBdr>
        <w:top w:val="none" w:sz="0" w:space="0" w:color="auto"/>
        <w:left w:val="none" w:sz="0" w:space="0" w:color="auto"/>
        <w:bottom w:val="none" w:sz="0" w:space="0" w:color="auto"/>
        <w:right w:val="none" w:sz="0" w:space="0" w:color="auto"/>
      </w:divBdr>
    </w:div>
    <w:div w:id="1765295376">
      <w:bodyDiv w:val="1"/>
      <w:marLeft w:val="0"/>
      <w:marRight w:val="0"/>
      <w:marTop w:val="0"/>
      <w:marBottom w:val="0"/>
      <w:divBdr>
        <w:top w:val="none" w:sz="0" w:space="0" w:color="auto"/>
        <w:left w:val="none" w:sz="0" w:space="0" w:color="auto"/>
        <w:bottom w:val="none" w:sz="0" w:space="0" w:color="auto"/>
        <w:right w:val="none" w:sz="0" w:space="0" w:color="auto"/>
      </w:divBdr>
    </w:div>
    <w:div w:id="1776166591">
      <w:bodyDiv w:val="1"/>
      <w:marLeft w:val="0"/>
      <w:marRight w:val="0"/>
      <w:marTop w:val="0"/>
      <w:marBottom w:val="0"/>
      <w:divBdr>
        <w:top w:val="none" w:sz="0" w:space="0" w:color="auto"/>
        <w:left w:val="none" w:sz="0" w:space="0" w:color="auto"/>
        <w:bottom w:val="none" w:sz="0" w:space="0" w:color="auto"/>
        <w:right w:val="none" w:sz="0" w:space="0" w:color="auto"/>
      </w:divBdr>
    </w:div>
    <w:div w:id="1780224414">
      <w:bodyDiv w:val="1"/>
      <w:marLeft w:val="0"/>
      <w:marRight w:val="0"/>
      <w:marTop w:val="0"/>
      <w:marBottom w:val="0"/>
      <w:divBdr>
        <w:top w:val="none" w:sz="0" w:space="0" w:color="auto"/>
        <w:left w:val="none" w:sz="0" w:space="0" w:color="auto"/>
        <w:bottom w:val="none" w:sz="0" w:space="0" w:color="auto"/>
        <w:right w:val="none" w:sz="0" w:space="0" w:color="auto"/>
      </w:divBdr>
    </w:div>
    <w:div w:id="1804080503">
      <w:bodyDiv w:val="1"/>
      <w:marLeft w:val="0"/>
      <w:marRight w:val="0"/>
      <w:marTop w:val="0"/>
      <w:marBottom w:val="0"/>
      <w:divBdr>
        <w:top w:val="none" w:sz="0" w:space="0" w:color="auto"/>
        <w:left w:val="none" w:sz="0" w:space="0" w:color="auto"/>
        <w:bottom w:val="none" w:sz="0" w:space="0" w:color="auto"/>
        <w:right w:val="none" w:sz="0" w:space="0" w:color="auto"/>
      </w:divBdr>
    </w:div>
    <w:div w:id="1842887036">
      <w:bodyDiv w:val="1"/>
      <w:marLeft w:val="0"/>
      <w:marRight w:val="0"/>
      <w:marTop w:val="0"/>
      <w:marBottom w:val="0"/>
      <w:divBdr>
        <w:top w:val="none" w:sz="0" w:space="0" w:color="auto"/>
        <w:left w:val="none" w:sz="0" w:space="0" w:color="auto"/>
        <w:bottom w:val="none" w:sz="0" w:space="0" w:color="auto"/>
        <w:right w:val="none" w:sz="0" w:space="0" w:color="auto"/>
      </w:divBdr>
    </w:div>
    <w:div w:id="1854300110">
      <w:bodyDiv w:val="1"/>
      <w:marLeft w:val="0"/>
      <w:marRight w:val="0"/>
      <w:marTop w:val="0"/>
      <w:marBottom w:val="0"/>
      <w:divBdr>
        <w:top w:val="none" w:sz="0" w:space="0" w:color="auto"/>
        <w:left w:val="none" w:sz="0" w:space="0" w:color="auto"/>
        <w:bottom w:val="none" w:sz="0" w:space="0" w:color="auto"/>
        <w:right w:val="none" w:sz="0" w:space="0" w:color="auto"/>
      </w:divBdr>
    </w:div>
    <w:div w:id="1882210808">
      <w:bodyDiv w:val="1"/>
      <w:marLeft w:val="0"/>
      <w:marRight w:val="0"/>
      <w:marTop w:val="0"/>
      <w:marBottom w:val="0"/>
      <w:divBdr>
        <w:top w:val="none" w:sz="0" w:space="0" w:color="auto"/>
        <w:left w:val="none" w:sz="0" w:space="0" w:color="auto"/>
        <w:bottom w:val="none" w:sz="0" w:space="0" w:color="auto"/>
        <w:right w:val="none" w:sz="0" w:space="0" w:color="auto"/>
      </w:divBdr>
    </w:div>
    <w:div w:id="1903170674">
      <w:bodyDiv w:val="1"/>
      <w:marLeft w:val="0"/>
      <w:marRight w:val="0"/>
      <w:marTop w:val="0"/>
      <w:marBottom w:val="0"/>
      <w:divBdr>
        <w:top w:val="none" w:sz="0" w:space="0" w:color="auto"/>
        <w:left w:val="none" w:sz="0" w:space="0" w:color="auto"/>
        <w:bottom w:val="none" w:sz="0" w:space="0" w:color="auto"/>
        <w:right w:val="none" w:sz="0" w:space="0" w:color="auto"/>
      </w:divBdr>
    </w:div>
    <w:div w:id="2059741034">
      <w:bodyDiv w:val="1"/>
      <w:marLeft w:val="0"/>
      <w:marRight w:val="0"/>
      <w:marTop w:val="0"/>
      <w:marBottom w:val="0"/>
      <w:divBdr>
        <w:top w:val="none" w:sz="0" w:space="0" w:color="auto"/>
        <w:left w:val="none" w:sz="0" w:space="0" w:color="auto"/>
        <w:bottom w:val="none" w:sz="0" w:space="0" w:color="auto"/>
        <w:right w:val="none" w:sz="0" w:space="0" w:color="auto"/>
      </w:divBdr>
    </w:div>
    <w:div w:id="2064793776">
      <w:bodyDiv w:val="1"/>
      <w:marLeft w:val="0"/>
      <w:marRight w:val="0"/>
      <w:marTop w:val="0"/>
      <w:marBottom w:val="0"/>
      <w:divBdr>
        <w:top w:val="none" w:sz="0" w:space="0" w:color="auto"/>
        <w:left w:val="none" w:sz="0" w:space="0" w:color="auto"/>
        <w:bottom w:val="none" w:sz="0" w:space="0" w:color="auto"/>
        <w:right w:val="none" w:sz="0" w:space="0" w:color="auto"/>
      </w:divBdr>
    </w:div>
    <w:div w:id="2087649665">
      <w:bodyDiv w:val="1"/>
      <w:marLeft w:val="0"/>
      <w:marRight w:val="0"/>
      <w:marTop w:val="0"/>
      <w:marBottom w:val="0"/>
      <w:divBdr>
        <w:top w:val="none" w:sz="0" w:space="0" w:color="auto"/>
        <w:left w:val="none" w:sz="0" w:space="0" w:color="auto"/>
        <w:bottom w:val="none" w:sz="0" w:space="0" w:color="auto"/>
        <w:right w:val="none" w:sz="0" w:space="0" w:color="auto"/>
      </w:divBdr>
    </w:div>
    <w:div w:id="2090805297">
      <w:bodyDiv w:val="1"/>
      <w:marLeft w:val="0"/>
      <w:marRight w:val="0"/>
      <w:marTop w:val="0"/>
      <w:marBottom w:val="0"/>
      <w:divBdr>
        <w:top w:val="none" w:sz="0" w:space="0" w:color="auto"/>
        <w:left w:val="none" w:sz="0" w:space="0" w:color="auto"/>
        <w:bottom w:val="none" w:sz="0" w:space="0" w:color="auto"/>
        <w:right w:val="none" w:sz="0" w:space="0" w:color="auto"/>
      </w:divBdr>
    </w:div>
    <w:div w:id="2128623972">
      <w:bodyDiv w:val="1"/>
      <w:marLeft w:val="0"/>
      <w:marRight w:val="0"/>
      <w:marTop w:val="0"/>
      <w:marBottom w:val="0"/>
      <w:divBdr>
        <w:top w:val="none" w:sz="0" w:space="0" w:color="auto"/>
        <w:left w:val="none" w:sz="0" w:space="0" w:color="auto"/>
        <w:bottom w:val="none" w:sz="0" w:space="0" w:color="auto"/>
        <w:right w:val="none" w:sz="0" w:space="0" w:color="auto"/>
      </w:divBdr>
    </w:div>
    <w:div w:id="21415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B5A0-1E9D-4137-A3B7-54BD7AAB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25</Pages>
  <Words>7326</Words>
  <Characters>40295</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corporativo23</dc:creator>
  <cp:lastModifiedBy>Marie Claude Brunel Manse</cp:lastModifiedBy>
  <cp:revision>17</cp:revision>
  <cp:lastPrinted>2020-07-16T02:22:00Z</cp:lastPrinted>
  <dcterms:created xsi:type="dcterms:W3CDTF">2020-10-29T22:45:00Z</dcterms:created>
  <dcterms:modified xsi:type="dcterms:W3CDTF">2020-10-30T19:21:00Z</dcterms:modified>
</cp:coreProperties>
</file>