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F80A" w14:textId="56EF79F5" w:rsidR="001B4AF2" w:rsidRDefault="001B4AF2" w:rsidP="001B4AF2">
      <w:pPr>
        <w:pStyle w:val="Ttulo1"/>
        <w:spacing w:line="240" w:lineRule="auto"/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</w:pPr>
      <w:bookmarkStart w:id="0" w:name="_Toc479258244"/>
      <w:bookmarkStart w:id="1" w:name="_Toc5257895"/>
      <w:r w:rsidRPr="000B03C1"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>INDICADORES DE</w:t>
      </w:r>
      <w:r w:rsidR="007C790C"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 xml:space="preserve"> DESEMPEÑO </w:t>
      </w:r>
      <w:bookmarkEnd w:id="0"/>
      <w:r w:rsidR="00E415E4"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 xml:space="preserve">ENERO – MARZO </w:t>
      </w:r>
      <w:r w:rsidRPr="000B03C1"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>20</w:t>
      </w:r>
      <w:r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>2</w:t>
      </w:r>
      <w:r w:rsidR="00E415E4">
        <w:rPr>
          <w:rFonts w:ascii="Montserrat" w:hAnsi="Montserrat" w:cs="Times New Roman"/>
          <w:b/>
          <w:color w:val="auto"/>
          <w:sz w:val="24"/>
          <w:szCs w:val="24"/>
          <w:lang w:val="es-ES_tradnl"/>
        </w:rPr>
        <w:t>1</w:t>
      </w:r>
      <w:bookmarkEnd w:id="1"/>
    </w:p>
    <w:p w14:paraId="7FA51295" w14:textId="77777777" w:rsidR="001B4AF2" w:rsidRDefault="001B4AF2" w:rsidP="001B4AF2">
      <w:pPr>
        <w:rPr>
          <w:lang w:val="es-ES_tradnl"/>
        </w:rPr>
      </w:pPr>
    </w:p>
    <w:p w14:paraId="1812729A" w14:textId="7043B8FE" w:rsidR="001B4AF2" w:rsidRPr="00F11D43" w:rsidRDefault="001B4AF2" w:rsidP="001B4AF2">
      <w:pPr>
        <w:rPr>
          <w:rFonts w:ascii="Montserrat" w:hAnsi="Montserrat"/>
          <w:b/>
          <w:bCs/>
        </w:rPr>
      </w:pPr>
    </w:p>
    <w:tbl>
      <w:tblPr>
        <w:tblStyle w:val="Tablaconcuadrcula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3118"/>
        <w:gridCol w:w="1701"/>
        <w:gridCol w:w="1559"/>
      </w:tblGrid>
      <w:tr w:rsidR="001B4AF2" w:rsidRPr="00F86324" w14:paraId="5F3853D2" w14:textId="77777777" w:rsidTr="00D0265D">
        <w:trPr>
          <w:trHeight w:val="630"/>
        </w:trPr>
        <w:tc>
          <w:tcPr>
            <w:tcW w:w="1843" w:type="dxa"/>
            <w:hideMark/>
          </w:tcPr>
          <w:p w14:paraId="16C34594" w14:textId="77777777" w:rsidR="001B4AF2" w:rsidRPr="00F86324" w:rsidRDefault="001B4AF2" w:rsidP="00BC1DEB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Programa</w:t>
            </w:r>
          </w:p>
        </w:tc>
        <w:tc>
          <w:tcPr>
            <w:tcW w:w="2127" w:type="dxa"/>
            <w:hideMark/>
          </w:tcPr>
          <w:p w14:paraId="5C510B1E" w14:textId="77777777" w:rsidR="001B4AF2" w:rsidRPr="00F86324" w:rsidRDefault="001B4AF2" w:rsidP="00BC1DEB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Indicador</w:t>
            </w:r>
          </w:p>
        </w:tc>
        <w:tc>
          <w:tcPr>
            <w:tcW w:w="3118" w:type="dxa"/>
            <w:hideMark/>
          </w:tcPr>
          <w:p w14:paraId="2C245B43" w14:textId="77777777" w:rsidR="001B4AF2" w:rsidRPr="00F86324" w:rsidRDefault="001B4AF2" w:rsidP="00BC1DEB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Unidad de medida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hideMark/>
          </w:tcPr>
          <w:p w14:paraId="09CDD942" w14:textId="54663F45" w:rsidR="001B4AF2" w:rsidRPr="00F86324" w:rsidRDefault="001B4AF2" w:rsidP="00BC1DEB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Alcanzado</w:t>
            </w:r>
            <w:r w:rsidRPr="00F86324">
              <w:rPr>
                <w:rFonts w:ascii="Montserrat" w:hAnsi="Montserrat"/>
                <w:b/>
                <w:bCs/>
              </w:rPr>
              <w:br/>
            </w:r>
            <w:r>
              <w:rPr>
                <w:rFonts w:ascii="Montserrat" w:hAnsi="Montserrat"/>
                <w:b/>
                <w:bCs/>
              </w:rPr>
              <w:t xml:space="preserve">ENE - </w:t>
            </w:r>
            <w:r w:rsidR="00E415E4">
              <w:rPr>
                <w:rFonts w:ascii="Montserrat" w:hAnsi="Montserrat"/>
                <w:b/>
                <w:bCs/>
              </w:rPr>
              <w:t>MAR</w:t>
            </w:r>
            <w:r w:rsidRPr="00F86324">
              <w:rPr>
                <w:rFonts w:ascii="Montserrat" w:hAnsi="Montserrat"/>
                <w:b/>
                <w:bCs/>
              </w:rPr>
              <w:t xml:space="preserve"> 202</w:t>
            </w:r>
            <w:r w:rsidR="00E415E4">
              <w:rPr>
                <w:rFonts w:ascii="Montserrat" w:hAnsi="Montserrat"/>
                <w:b/>
                <w:bCs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39146A21" w14:textId="225EFDCB" w:rsidR="001B4AF2" w:rsidRPr="00F86324" w:rsidRDefault="001B4AF2" w:rsidP="00BC1DEB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Meta</w:t>
            </w:r>
            <w:r w:rsidRPr="00F86324">
              <w:rPr>
                <w:rFonts w:ascii="Montserrat" w:hAnsi="Montserrat"/>
                <w:b/>
                <w:bCs/>
              </w:rPr>
              <w:br/>
              <w:t>202</w:t>
            </w:r>
            <w:r w:rsidR="00E415E4">
              <w:rPr>
                <w:rFonts w:ascii="Montserrat" w:hAnsi="Montserrat"/>
                <w:b/>
                <w:bCs/>
              </w:rPr>
              <w:t>1</w:t>
            </w:r>
          </w:p>
        </w:tc>
      </w:tr>
      <w:tr w:rsidR="001B4AF2" w:rsidRPr="00F86324" w14:paraId="0D2EEE4F" w14:textId="77777777" w:rsidTr="00D0265D">
        <w:trPr>
          <w:trHeight w:val="375"/>
        </w:trPr>
        <w:tc>
          <w:tcPr>
            <w:tcW w:w="1843" w:type="dxa"/>
            <w:vMerge w:val="restart"/>
            <w:hideMark/>
          </w:tcPr>
          <w:p w14:paraId="0EF48558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Investigación Científica</w:t>
            </w:r>
          </w:p>
        </w:tc>
        <w:tc>
          <w:tcPr>
            <w:tcW w:w="2127" w:type="dxa"/>
            <w:vMerge w:val="restart"/>
            <w:hideMark/>
          </w:tcPr>
          <w:p w14:paraId="55AC4394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Generación de conocimiento de calidad</w:t>
            </w:r>
          </w:p>
        </w:tc>
        <w:tc>
          <w:tcPr>
            <w:tcW w:w="3118" w:type="dxa"/>
            <w:hideMark/>
          </w:tcPr>
          <w:p w14:paraId="4CA970F6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publicaciones arbitradas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B5F724C" w14:textId="2C090167" w:rsidR="001B4AF2" w:rsidRPr="00333CA5" w:rsidRDefault="00A5228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7B09AC9" w14:textId="381D9CB7" w:rsidR="001B4AF2" w:rsidRPr="00333CA5" w:rsidRDefault="00A5228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</w:tr>
      <w:tr w:rsidR="001B4AF2" w:rsidRPr="00F86324" w14:paraId="06413ED7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5C7905A5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29DA6695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3A9E1B3A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investigadores del Centro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E874348" w14:textId="6EE7D594" w:rsidR="001B4AF2" w:rsidRPr="00333CA5" w:rsidRDefault="00A5228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62CF860" w14:textId="14E59A72" w:rsidR="001B4AF2" w:rsidRPr="00333CA5" w:rsidRDefault="00A5228A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1B4AF2" w:rsidRPr="00F86324" w14:paraId="5070D104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101467E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79E3637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36C5FF8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FAA715B" w14:textId="37043350" w:rsidR="001B4AF2" w:rsidRPr="00333CA5" w:rsidRDefault="00A5228A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0.51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8CB75BF" w14:textId="29DA4FF5" w:rsidR="001B4AF2" w:rsidRPr="00333CA5" w:rsidRDefault="00A5228A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</w:t>
            </w:r>
          </w:p>
        </w:tc>
      </w:tr>
      <w:tr w:rsidR="001B4AF2" w:rsidRPr="00F86324" w14:paraId="1BB7C2F6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130F5BE0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hideMark/>
          </w:tcPr>
          <w:p w14:paraId="4F44568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Proyectos externos por investigador</w:t>
            </w:r>
          </w:p>
        </w:tc>
        <w:tc>
          <w:tcPr>
            <w:tcW w:w="3118" w:type="dxa"/>
            <w:hideMark/>
          </w:tcPr>
          <w:p w14:paraId="0BB91F37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 xml:space="preserve">No. de proyectos de investigación financiados con recursos externos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7EF391A" w14:textId="0977B70D" w:rsidR="001B4AF2" w:rsidRPr="00333CA5" w:rsidRDefault="008B3A6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F6E7629" w14:textId="2A21E79F" w:rsidR="001B4AF2" w:rsidRPr="00333CA5" w:rsidRDefault="008B3A6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1B4AF2" w:rsidRPr="00F86324" w14:paraId="613671AC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73BF1674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04CD5E19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559FA598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investigadores del Centro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8A0A11E" w14:textId="2801780E" w:rsidR="001B4AF2" w:rsidRPr="00333CA5" w:rsidRDefault="008B3A6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551E120" w14:textId="606ACECE" w:rsidR="001B4AF2" w:rsidRPr="00333CA5" w:rsidRDefault="008B3A6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1B4AF2" w:rsidRPr="00F86324" w14:paraId="1F712930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00B3C6CE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0BDE6ED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6F4F8CDE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9DC06A9" w14:textId="395BD5AB" w:rsidR="001B4AF2" w:rsidRPr="00333CA5" w:rsidRDefault="008B3A6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0.44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8F87A1A" w14:textId="1DC688E4" w:rsidR="001B4AF2" w:rsidRPr="00333CA5" w:rsidRDefault="008B3A6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0.31</w:t>
            </w:r>
          </w:p>
        </w:tc>
      </w:tr>
      <w:tr w:rsidR="001B4AF2" w:rsidRPr="00F86324" w14:paraId="4FDFABD8" w14:textId="77777777" w:rsidTr="00D0265D">
        <w:trPr>
          <w:trHeight w:val="990"/>
        </w:trPr>
        <w:tc>
          <w:tcPr>
            <w:tcW w:w="1843" w:type="dxa"/>
            <w:vMerge w:val="restart"/>
            <w:hideMark/>
          </w:tcPr>
          <w:p w14:paraId="5345E5F0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Formación de Recursos Humanos</w:t>
            </w:r>
          </w:p>
        </w:tc>
        <w:tc>
          <w:tcPr>
            <w:tcW w:w="2127" w:type="dxa"/>
            <w:vMerge w:val="restart"/>
            <w:hideMark/>
          </w:tcPr>
          <w:p w14:paraId="3B92F750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Calidad de los posgrados</w:t>
            </w:r>
          </w:p>
        </w:tc>
        <w:tc>
          <w:tcPr>
            <w:tcW w:w="3118" w:type="dxa"/>
            <w:hideMark/>
          </w:tcPr>
          <w:p w14:paraId="10268AB6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programas registrados en el PNPC de reciente creación + (2) x No. de programas registrados en el PNPC en desarrollo + (3) x No. de programas registrados en el PNPC consolidados + (4) x No. de programas registrados en el PNPC de competencia internacional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hideMark/>
          </w:tcPr>
          <w:p w14:paraId="31A42902" w14:textId="77777777" w:rsidR="001B4AF2" w:rsidRPr="00390838" w:rsidRDefault="001B4AF2" w:rsidP="00BC1DE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B3A67">
              <w:rPr>
                <w:rFonts w:ascii="Arial Narrow" w:hAnsi="Arial Narrow" w:cs="Arial"/>
                <w:sz w:val="16"/>
                <w:szCs w:val="16"/>
              </w:rPr>
              <w:t>(2X1)+(3X1)+(4X1)</w:t>
            </w:r>
            <w:r w:rsidRPr="008B3A67"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14:paraId="01C5F0BF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= 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21B179A6" w14:textId="496C858D" w:rsidR="001B4AF2" w:rsidRPr="00390838" w:rsidRDefault="00D0265D" w:rsidP="00BC1DE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1B4AF2" w:rsidRPr="008B3A67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1B4AF2" w:rsidRPr="008B3A67">
              <w:rPr>
                <w:rFonts w:ascii="Arial Narrow" w:hAnsi="Arial Narrow" w:cs="Arial"/>
                <w:sz w:val="16"/>
                <w:szCs w:val="16"/>
              </w:rPr>
              <w:t>+(2X1)+(3X1)+(4X1)</w:t>
            </w:r>
            <w:r w:rsidR="001B4AF2" w:rsidRPr="00390838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309499DE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= 10</w:t>
            </w:r>
          </w:p>
        </w:tc>
      </w:tr>
      <w:tr w:rsidR="001B4AF2" w:rsidRPr="00F86324" w14:paraId="3DA06E88" w14:textId="77777777" w:rsidTr="00D0265D">
        <w:trPr>
          <w:trHeight w:val="645"/>
        </w:trPr>
        <w:tc>
          <w:tcPr>
            <w:tcW w:w="1843" w:type="dxa"/>
            <w:vMerge/>
            <w:hideMark/>
          </w:tcPr>
          <w:p w14:paraId="52D06146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1F30922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564705C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(4) x No. de programas de posgrado reconocidos por CONACYT en el PNPC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hideMark/>
          </w:tcPr>
          <w:p w14:paraId="1937531D" w14:textId="77777777" w:rsidR="001B4AF2" w:rsidRPr="00390838" w:rsidRDefault="001B4AF2" w:rsidP="00BC1DE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838">
              <w:rPr>
                <w:rFonts w:ascii="Arial Narrow" w:hAnsi="Arial Narrow" w:cs="Arial"/>
                <w:sz w:val="18"/>
                <w:szCs w:val="18"/>
              </w:rPr>
              <w:t>(4X3)</w:t>
            </w:r>
            <w:r w:rsidRPr="00390838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7A7C4344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= 12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0C2D8FB4" w14:textId="77777777" w:rsidR="001B4AF2" w:rsidRPr="00390838" w:rsidRDefault="001B4AF2" w:rsidP="00BC1DE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838">
              <w:rPr>
                <w:rFonts w:ascii="Arial Narrow" w:hAnsi="Arial Narrow" w:cs="Arial"/>
                <w:sz w:val="18"/>
                <w:szCs w:val="18"/>
              </w:rPr>
              <w:t>(4X4)</w:t>
            </w:r>
            <w:r w:rsidRPr="00390838">
              <w:rPr>
                <w:rFonts w:ascii="Arial Narrow" w:hAnsi="Arial Narrow" w:cs="Arial"/>
                <w:sz w:val="18"/>
                <w:szCs w:val="18"/>
              </w:rPr>
              <w:br/>
            </w:r>
          </w:p>
          <w:p w14:paraId="4AEE9394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= 16</w:t>
            </w:r>
          </w:p>
        </w:tc>
      </w:tr>
      <w:tr w:rsidR="001B4AF2" w:rsidRPr="00F86324" w14:paraId="09CE053B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4EBD221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48D269AF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4B2D2C6D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  <w:hideMark/>
          </w:tcPr>
          <w:p w14:paraId="1F0E20E0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A5">
              <w:rPr>
                <w:rFonts w:ascii="Arial" w:hAnsi="Arial" w:cs="Arial"/>
                <w:b/>
                <w:bCs/>
                <w:sz w:val="20"/>
                <w:szCs w:val="20"/>
              </w:rPr>
              <w:t>0.75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  <w:hideMark/>
          </w:tcPr>
          <w:p w14:paraId="7C0FEB97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A5">
              <w:rPr>
                <w:rFonts w:ascii="Arial" w:hAnsi="Arial" w:cs="Arial"/>
                <w:b/>
                <w:bCs/>
                <w:sz w:val="20"/>
                <w:szCs w:val="20"/>
              </w:rPr>
              <w:t>0.63</w:t>
            </w:r>
          </w:p>
        </w:tc>
      </w:tr>
      <w:tr w:rsidR="001B4AF2" w:rsidRPr="00F86324" w14:paraId="3EEE8B6A" w14:textId="77777777" w:rsidTr="00D0265D">
        <w:trPr>
          <w:trHeight w:val="660"/>
        </w:trPr>
        <w:tc>
          <w:tcPr>
            <w:tcW w:w="1843" w:type="dxa"/>
            <w:vMerge/>
            <w:hideMark/>
          </w:tcPr>
          <w:p w14:paraId="3FAB6833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hideMark/>
          </w:tcPr>
          <w:p w14:paraId="2DC9361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Generación de recursos humanos especializados</w:t>
            </w:r>
          </w:p>
        </w:tc>
        <w:tc>
          <w:tcPr>
            <w:tcW w:w="3118" w:type="dxa"/>
            <w:hideMark/>
          </w:tcPr>
          <w:p w14:paraId="1B2D91E3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alumnos graduados en programas de especialidad del PNPC + No. de alumnos graduados en programas de maestría del PNPC + No. de alumnos graduados en programas de doctorado del PNPC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hideMark/>
          </w:tcPr>
          <w:p w14:paraId="3E427068" w14:textId="1180B752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 xml:space="preserve">0 + </w:t>
            </w:r>
            <w:r w:rsidR="00D0265D">
              <w:rPr>
                <w:rFonts w:ascii="Arial" w:hAnsi="Arial" w:cs="Arial"/>
                <w:sz w:val="20"/>
                <w:szCs w:val="20"/>
              </w:rPr>
              <w:t>18</w:t>
            </w:r>
            <w:r w:rsidRPr="00333CA5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33CA5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DF0F70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60045F" w14:textId="39E3E4D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0265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63946B54" w14:textId="5E56A8B1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 xml:space="preserve">0 + </w:t>
            </w:r>
            <w:r w:rsidR="00D0265D">
              <w:rPr>
                <w:rFonts w:ascii="Arial" w:hAnsi="Arial" w:cs="Arial"/>
                <w:sz w:val="20"/>
                <w:szCs w:val="20"/>
              </w:rPr>
              <w:t>4</w:t>
            </w:r>
            <w:r w:rsidRPr="00333CA5">
              <w:rPr>
                <w:rFonts w:ascii="Arial" w:hAnsi="Arial" w:cs="Arial"/>
                <w:sz w:val="20"/>
                <w:szCs w:val="20"/>
              </w:rPr>
              <w:t xml:space="preserve">7 + </w:t>
            </w:r>
            <w:r w:rsidR="00D0265D">
              <w:rPr>
                <w:rFonts w:ascii="Arial" w:hAnsi="Arial" w:cs="Arial"/>
                <w:sz w:val="20"/>
                <w:szCs w:val="20"/>
              </w:rPr>
              <w:t>23</w:t>
            </w:r>
            <w:r w:rsidRPr="00333CA5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E665E8" w14:textId="77777777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060CD" w14:textId="63F53988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D0265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1B4AF2" w:rsidRPr="00F86324" w14:paraId="2FFB0FB1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60672D69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7145EF0E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2F0EB17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Investigadores del Centro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F77A6B4" w14:textId="587E18ED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14:paraId="7C42F698" w14:textId="7324AB92" w:rsidR="001B4AF2" w:rsidRPr="00333CA5" w:rsidRDefault="001B4AF2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CA5">
              <w:rPr>
                <w:rFonts w:ascii="Arial" w:hAnsi="Arial" w:cs="Arial"/>
                <w:sz w:val="20"/>
                <w:szCs w:val="20"/>
              </w:rPr>
              <w:t>16</w:t>
            </w:r>
            <w:r w:rsidR="00D026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B4AF2" w:rsidRPr="00F86324" w14:paraId="45C205E8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4D95D77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08789641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528E5CD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D04A710" w14:textId="4968C009" w:rsidR="001B4AF2" w:rsidRPr="00333CA5" w:rsidRDefault="00D0265D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  <w:hideMark/>
          </w:tcPr>
          <w:p w14:paraId="1689F67E" w14:textId="7E930BBC" w:rsidR="001B4AF2" w:rsidRPr="00333CA5" w:rsidRDefault="001B4AF2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3CA5">
              <w:rPr>
                <w:rFonts w:ascii="Arial" w:hAnsi="Arial" w:cs="Arial"/>
                <w:b/>
                <w:bCs/>
                <w:sz w:val="20"/>
                <w:szCs w:val="20"/>
              </w:rPr>
              <w:t>0.</w:t>
            </w:r>
            <w:r w:rsidR="00D0265D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</w:tr>
      <w:tr w:rsidR="001B4AF2" w:rsidRPr="00F86324" w14:paraId="28D6AFF5" w14:textId="77777777" w:rsidTr="00D0265D">
        <w:trPr>
          <w:trHeight w:val="375"/>
        </w:trPr>
        <w:tc>
          <w:tcPr>
            <w:tcW w:w="1843" w:type="dxa"/>
            <w:vMerge w:val="restart"/>
            <w:hideMark/>
          </w:tcPr>
          <w:p w14:paraId="3F696FB8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Vinculación</w:t>
            </w:r>
          </w:p>
        </w:tc>
        <w:tc>
          <w:tcPr>
            <w:tcW w:w="2127" w:type="dxa"/>
            <w:vMerge w:val="restart"/>
            <w:hideMark/>
          </w:tcPr>
          <w:p w14:paraId="4AEFC8E6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Proyectos interinstitu-cionales</w:t>
            </w:r>
          </w:p>
        </w:tc>
        <w:tc>
          <w:tcPr>
            <w:tcW w:w="3118" w:type="dxa"/>
            <w:hideMark/>
          </w:tcPr>
          <w:p w14:paraId="6BFAFE56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proyectos interinstitucionales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6FC20D5" w14:textId="6A361C83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1843AF5" w14:textId="05FA5A1E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1B4AF2" w:rsidRPr="00F86324" w14:paraId="58C91421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4F291382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75DE4355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6AC9FD4D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proyectos de investigación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20762B0" w14:textId="27B2609A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061F38C" w14:textId="48256BC3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1B4AF2" w:rsidRPr="00F86324" w14:paraId="36C75D21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351620C3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2CF3AC76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B2BF99F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13F892" w14:textId="17F92EDC" w:rsidR="001B4AF2" w:rsidRPr="00333CA5" w:rsidRDefault="00D0265D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0.10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633A82A" w14:textId="7E2F37D8" w:rsidR="001B4AF2" w:rsidRPr="00333CA5" w:rsidRDefault="00D0265D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0.70</w:t>
            </w:r>
          </w:p>
        </w:tc>
      </w:tr>
      <w:tr w:rsidR="001B4AF2" w:rsidRPr="00F86324" w14:paraId="7066E206" w14:textId="77777777" w:rsidTr="00D0265D">
        <w:trPr>
          <w:trHeight w:val="660"/>
        </w:trPr>
        <w:tc>
          <w:tcPr>
            <w:tcW w:w="1843" w:type="dxa"/>
            <w:vMerge w:val="restart"/>
            <w:hideMark/>
          </w:tcPr>
          <w:p w14:paraId="194C8266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Transferencia del Conocimiento e Innovación</w:t>
            </w:r>
          </w:p>
        </w:tc>
        <w:tc>
          <w:tcPr>
            <w:tcW w:w="2127" w:type="dxa"/>
            <w:vMerge w:val="restart"/>
            <w:hideMark/>
          </w:tcPr>
          <w:p w14:paraId="27333A81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 xml:space="preserve">Transferencia de conocimiento </w:t>
            </w:r>
          </w:p>
        </w:tc>
        <w:tc>
          <w:tcPr>
            <w:tcW w:w="3118" w:type="dxa"/>
            <w:hideMark/>
          </w:tcPr>
          <w:p w14:paraId="73582A39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contratos o convenios de transferencia de conocimiento, innovación tecnológica, social, económica o ambiental firmados vigentes alineados al PECITI en el año 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858B1DD" w14:textId="747E467D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DAC2728" w14:textId="1229ECDC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B4AF2" w:rsidRPr="00F86324" w14:paraId="60897629" w14:textId="77777777" w:rsidTr="00D0265D">
        <w:trPr>
          <w:trHeight w:val="660"/>
        </w:trPr>
        <w:tc>
          <w:tcPr>
            <w:tcW w:w="1843" w:type="dxa"/>
            <w:vMerge/>
            <w:hideMark/>
          </w:tcPr>
          <w:p w14:paraId="35F9FEB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52AE4431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027AFA19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contratos o convenios de transferencia de conocimiento, innovación tecnológica, social, económica o ambiental firmados vigentes alineados al PECITI en el año n-1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2D952F2" w14:textId="6D7071CF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64FDACB" w14:textId="0DCB13C1" w:rsidR="001B4AF2" w:rsidRPr="00333CA5" w:rsidRDefault="00D0265D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B4AF2" w:rsidRPr="00F86324" w14:paraId="50CD52F5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1486E9A0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16BD53BA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841CDAD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F7C4E27" w14:textId="3A813AA2" w:rsidR="001B4AF2" w:rsidRPr="00333CA5" w:rsidRDefault="00D0265D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0.38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ECEDBA7" w14:textId="52AF147C" w:rsidR="001B4AF2" w:rsidRPr="00333CA5" w:rsidRDefault="00D0265D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3.13</w:t>
            </w:r>
          </w:p>
        </w:tc>
      </w:tr>
      <w:tr w:rsidR="001B4AF2" w:rsidRPr="00F86324" w14:paraId="53249C8E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6FF4712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hideMark/>
          </w:tcPr>
          <w:p w14:paraId="0FA67B9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Propiedad intelectual</w:t>
            </w:r>
          </w:p>
        </w:tc>
        <w:tc>
          <w:tcPr>
            <w:tcW w:w="3118" w:type="dxa"/>
            <w:hideMark/>
          </w:tcPr>
          <w:p w14:paraId="00E09BE4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derechos de autor en el año 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3C91E3E" w14:textId="4EA74BA4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59A1502" w14:textId="41A193C1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B4AF2" w:rsidRPr="00F86324" w14:paraId="6E5E7CBF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3E96E195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3D58DD7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535950C" w14:textId="1B1C9B10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derechos de autor en el año n-1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3A3AD46" w14:textId="6EAE3079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93B2DF1" w14:textId="2B868F3D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4AF2" w:rsidRPr="00F86324" w14:paraId="775197B9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39E49184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10AF3E9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E01AF5B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1B0F0E1" w14:textId="7D1F51C7" w:rsidR="001B4AF2" w:rsidRPr="00333CA5" w:rsidRDefault="00431F2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15B1C4" w14:textId="585FAFFC" w:rsidR="001B4AF2" w:rsidRPr="00333CA5" w:rsidRDefault="00431F2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4.50</w:t>
            </w:r>
          </w:p>
        </w:tc>
      </w:tr>
      <w:tr w:rsidR="001B4AF2" w:rsidRPr="00F86324" w14:paraId="7BCBE282" w14:textId="77777777" w:rsidTr="00D0265D">
        <w:trPr>
          <w:trHeight w:val="375"/>
        </w:trPr>
        <w:tc>
          <w:tcPr>
            <w:tcW w:w="1843" w:type="dxa"/>
            <w:vMerge w:val="restart"/>
            <w:hideMark/>
          </w:tcPr>
          <w:p w14:paraId="10368726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Difusión y Divulgación</w:t>
            </w:r>
          </w:p>
        </w:tc>
        <w:tc>
          <w:tcPr>
            <w:tcW w:w="2127" w:type="dxa"/>
            <w:vMerge w:val="restart"/>
            <w:hideMark/>
          </w:tcPr>
          <w:p w14:paraId="16EB88DC" w14:textId="31A3DEFD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Actividades de divulgación por personal de CyT</w:t>
            </w:r>
          </w:p>
        </w:tc>
        <w:tc>
          <w:tcPr>
            <w:tcW w:w="3118" w:type="dxa"/>
            <w:hideMark/>
          </w:tcPr>
          <w:p w14:paraId="64EE2168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actividades de divulgación dirigidas al público en general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E84898C" w14:textId="76CB8DCE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D9D6F83" w14:textId="1ACD2EA6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1B4AF2" w:rsidRPr="00F86324" w14:paraId="2894691F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57BD80F9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1C09B217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3B01E9D5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No. de Personal de ciencia y tecnología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5374632C" w14:textId="42DF758B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30D842C" w14:textId="33777D8E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</w:tr>
      <w:tr w:rsidR="001B4AF2" w:rsidRPr="00F86324" w14:paraId="673F5084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60919BA2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4D0C79BB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72A6D9A4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5F85933" w14:textId="76CC01C6" w:rsidR="001B4AF2" w:rsidRPr="00333CA5" w:rsidRDefault="00431F2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0.66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382AD4E" w14:textId="2097F4CF" w:rsidR="001B4AF2" w:rsidRPr="00333CA5" w:rsidRDefault="00431F2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1.31</w:t>
            </w:r>
          </w:p>
        </w:tc>
      </w:tr>
      <w:tr w:rsidR="001B4AF2" w:rsidRPr="00F86324" w14:paraId="1F832F92" w14:textId="77777777" w:rsidTr="00D0265D">
        <w:trPr>
          <w:trHeight w:val="375"/>
        </w:trPr>
        <w:tc>
          <w:tcPr>
            <w:tcW w:w="1843" w:type="dxa"/>
            <w:vMerge w:val="restart"/>
            <w:hideMark/>
          </w:tcPr>
          <w:p w14:paraId="4FE7A56E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Gestión Presupuestal</w:t>
            </w:r>
          </w:p>
        </w:tc>
        <w:tc>
          <w:tcPr>
            <w:tcW w:w="2127" w:type="dxa"/>
            <w:vMerge w:val="restart"/>
            <w:hideMark/>
          </w:tcPr>
          <w:p w14:paraId="04C250FF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Índice de sostenibilidad económica</w:t>
            </w:r>
          </w:p>
        </w:tc>
        <w:tc>
          <w:tcPr>
            <w:tcW w:w="3118" w:type="dxa"/>
            <w:hideMark/>
          </w:tcPr>
          <w:p w14:paraId="2DA9FD90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Monto de ingresos propios (miles)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D713641" w14:textId="0518A19D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9,271.96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B3B5D9E" w14:textId="41419232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42,343.19</w:t>
            </w:r>
          </w:p>
        </w:tc>
      </w:tr>
      <w:tr w:rsidR="001B4AF2" w:rsidRPr="00F86324" w14:paraId="1D312ADD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06C4BE39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44C23D70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6ABBDC62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Monto de presupuesto total del Centro (miles)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4028E9E" w14:textId="7D7C6225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102,048.48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1261645" w14:textId="5FB7F293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413,407.79</w:t>
            </w:r>
          </w:p>
        </w:tc>
      </w:tr>
      <w:tr w:rsidR="001B4AF2" w:rsidRPr="00F86324" w14:paraId="02559100" w14:textId="77777777" w:rsidTr="00D0265D">
        <w:trPr>
          <w:trHeight w:val="375"/>
        </w:trPr>
        <w:tc>
          <w:tcPr>
            <w:tcW w:w="1843" w:type="dxa"/>
            <w:vMerge/>
            <w:hideMark/>
          </w:tcPr>
          <w:p w14:paraId="024612F1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555152EF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2BE77B30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6D9B2E" w14:textId="0C1492D6" w:rsidR="001B4AF2" w:rsidRPr="00333CA5" w:rsidRDefault="00431F2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0.09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9E71D23" w14:textId="498C54BA" w:rsidR="001B4AF2" w:rsidRPr="00333CA5" w:rsidRDefault="00431F2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0.10</w:t>
            </w:r>
          </w:p>
        </w:tc>
      </w:tr>
      <w:tr w:rsidR="001B4AF2" w:rsidRPr="00F86324" w14:paraId="20604F03" w14:textId="77777777" w:rsidTr="00D0265D">
        <w:trPr>
          <w:trHeight w:val="360"/>
        </w:trPr>
        <w:tc>
          <w:tcPr>
            <w:tcW w:w="1843" w:type="dxa"/>
            <w:vMerge/>
            <w:hideMark/>
          </w:tcPr>
          <w:p w14:paraId="27A852D7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hideMark/>
          </w:tcPr>
          <w:p w14:paraId="7F7ED187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8B3A67">
              <w:rPr>
                <w:rFonts w:ascii="Montserrat" w:hAnsi="Montserrat"/>
                <w:b/>
                <w:bCs/>
                <w:sz w:val="20"/>
                <w:szCs w:val="20"/>
              </w:rPr>
              <w:t>Índice de sostenibilidad económica para la investigación</w:t>
            </w:r>
          </w:p>
        </w:tc>
        <w:tc>
          <w:tcPr>
            <w:tcW w:w="3118" w:type="dxa"/>
            <w:hideMark/>
          </w:tcPr>
          <w:p w14:paraId="3F392D91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Monto total obtenido por proyectos de investigación financiados con recursos externos (miles)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F95E188" w14:textId="522F4AF1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8,790.07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3F9C752" w14:textId="55D92D71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29,640.23</w:t>
            </w:r>
          </w:p>
        </w:tc>
      </w:tr>
      <w:tr w:rsidR="001B4AF2" w:rsidRPr="00F86324" w14:paraId="1090E4CA" w14:textId="77777777" w:rsidTr="00D0265D">
        <w:trPr>
          <w:trHeight w:val="360"/>
        </w:trPr>
        <w:tc>
          <w:tcPr>
            <w:tcW w:w="1843" w:type="dxa"/>
            <w:vMerge/>
            <w:hideMark/>
          </w:tcPr>
          <w:p w14:paraId="29C3DEBD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14:paraId="5A44B86C" w14:textId="77777777" w:rsidR="001B4AF2" w:rsidRPr="008B3A67" w:rsidRDefault="001B4AF2" w:rsidP="00BC1DE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hideMark/>
          </w:tcPr>
          <w:p w14:paraId="1963F72E" w14:textId="77777777" w:rsidR="001B4AF2" w:rsidRPr="008B3A67" w:rsidRDefault="001B4AF2" w:rsidP="00BC1DEB">
            <w:pPr>
              <w:rPr>
                <w:rFonts w:ascii="Montserrat" w:hAnsi="Montserrat"/>
                <w:sz w:val="20"/>
                <w:szCs w:val="20"/>
              </w:rPr>
            </w:pPr>
            <w:r w:rsidRPr="008B3A67">
              <w:rPr>
                <w:rFonts w:ascii="Montserrat" w:hAnsi="Montserrat"/>
                <w:sz w:val="20"/>
                <w:szCs w:val="20"/>
              </w:rPr>
              <w:t>Monto total de recursos fiscales destinados a la investigación (miles)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B0E616D" w14:textId="3147B8A5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83,198.26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1BC5189" w14:textId="547F9BC3" w:rsidR="001B4AF2" w:rsidRPr="00333CA5" w:rsidRDefault="00431F27" w:rsidP="00BC1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326,366.35</w:t>
            </w:r>
          </w:p>
        </w:tc>
      </w:tr>
      <w:tr w:rsidR="001B4AF2" w:rsidRPr="00F86324" w14:paraId="68E02332" w14:textId="77777777" w:rsidTr="00D0265D">
        <w:trPr>
          <w:trHeight w:val="360"/>
        </w:trPr>
        <w:tc>
          <w:tcPr>
            <w:tcW w:w="1843" w:type="dxa"/>
            <w:vMerge/>
            <w:hideMark/>
          </w:tcPr>
          <w:p w14:paraId="21A5E211" w14:textId="77777777" w:rsidR="001B4AF2" w:rsidRPr="00F86324" w:rsidRDefault="001B4AF2" w:rsidP="00BC1DE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127" w:type="dxa"/>
            <w:vMerge/>
            <w:hideMark/>
          </w:tcPr>
          <w:p w14:paraId="73DE60FE" w14:textId="77777777" w:rsidR="001B4AF2" w:rsidRPr="00F86324" w:rsidRDefault="001B4AF2" w:rsidP="00BC1DEB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3118" w:type="dxa"/>
            <w:hideMark/>
          </w:tcPr>
          <w:p w14:paraId="353BE0AB" w14:textId="77777777" w:rsidR="001B4AF2" w:rsidRPr="00F86324" w:rsidRDefault="001B4AF2" w:rsidP="00BC1DEB">
            <w:pPr>
              <w:rPr>
                <w:rFonts w:ascii="Montserrat" w:hAnsi="Montserrat"/>
              </w:rPr>
            </w:pPr>
            <w:r w:rsidRPr="00F86324">
              <w:rPr>
                <w:rFonts w:ascii="Montserrat" w:hAnsi="Montserrat"/>
              </w:rPr>
              <w:t> </w:t>
            </w:r>
          </w:p>
        </w:tc>
        <w:tc>
          <w:tcPr>
            <w:tcW w:w="170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526C547" w14:textId="27CBEEBA" w:rsidR="001B4AF2" w:rsidRPr="00333CA5" w:rsidRDefault="00431F2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0.11</w:t>
            </w:r>
          </w:p>
        </w:tc>
        <w:tc>
          <w:tcPr>
            <w:tcW w:w="1559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B6B27BC" w14:textId="5E30F315" w:rsidR="001B4AF2" w:rsidRPr="00333CA5" w:rsidRDefault="00431F27" w:rsidP="00BC1D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0.09</w:t>
            </w:r>
          </w:p>
        </w:tc>
      </w:tr>
    </w:tbl>
    <w:p w14:paraId="475843A5" w14:textId="10357D8E" w:rsidR="001B4AF2" w:rsidRPr="00AC6647" w:rsidRDefault="001B4AF2" w:rsidP="001B4AF2">
      <w:pPr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lastRenderedPageBreak/>
        <w:t>Explicación de las variaciones relevantes</w:t>
      </w:r>
    </w:p>
    <w:p w14:paraId="2027E696" w14:textId="77777777" w:rsidR="001B4AF2" w:rsidRPr="00AC6647" w:rsidRDefault="001B4AF2" w:rsidP="001B4AF2">
      <w:pPr>
        <w:rPr>
          <w:rFonts w:ascii="Montserrat" w:hAnsi="Montserrat"/>
          <w:b/>
          <w:bCs/>
          <w:sz w:val="22"/>
          <w:szCs w:val="22"/>
        </w:rPr>
      </w:pPr>
    </w:p>
    <w:p w14:paraId="1B922684" w14:textId="48182B52" w:rsidR="00EC3A1A" w:rsidRPr="00AC6647" w:rsidRDefault="00EC3A1A" w:rsidP="001B4AF2">
      <w:pPr>
        <w:rPr>
          <w:rFonts w:ascii="Montserrat" w:hAnsi="Montserrat"/>
          <w:b/>
          <w:bCs/>
          <w:sz w:val="22"/>
          <w:szCs w:val="22"/>
        </w:rPr>
      </w:pPr>
    </w:p>
    <w:p w14:paraId="79EEB24D" w14:textId="3BEDC540" w:rsidR="00593B94" w:rsidRPr="00AC6647" w:rsidRDefault="00593B94" w:rsidP="00593B94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>Indicador</w:t>
      </w:r>
      <w:r w:rsidRPr="00AC6647">
        <w:rPr>
          <w:rFonts w:ascii="Montserrat" w:hAnsi="Montserrat"/>
          <w:sz w:val="22"/>
          <w:szCs w:val="22"/>
        </w:rPr>
        <w:t xml:space="preserve">: </w:t>
      </w:r>
      <w:r w:rsidRPr="00AC6647">
        <w:rPr>
          <w:rFonts w:ascii="Montserrat" w:hAnsi="Montserrat"/>
          <w:b/>
          <w:bCs/>
          <w:sz w:val="22"/>
          <w:szCs w:val="22"/>
        </w:rPr>
        <w:t>Calidad de los posgrados</w:t>
      </w:r>
    </w:p>
    <w:p w14:paraId="553B36CC" w14:textId="23765246" w:rsidR="00593B94" w:rsidRPr="00AC6647" w:rsidRDefault="00593B94" w:rsidP="00593B94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>Meta: 0.63</w:t>
      </w:r>
    </w:p>
    <w:p w14:paraId="5BB20FA4" w14:textId="5A8AE7D3" w:rsidR="00593B94" w:rsidRPr="00AC6647" w:rsidRDefault="00593B94" w:rsidP="00593B94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>Valor alcanzado: 0.75</w:t>
      </w:r>
    </w:p>
    <w:p w14:paraId="6242CB18" w14:textId="37763D8C" w:rsidR="00593B94" w:rsidRPr="00AC6647" w:rsidRDefault="00593B94" w:rsidP="00593B94">
      <w:pPr>
        <w:jc w:val="both"/>
        <w:rPr>
          <w:rFonts w:ascii="Montserrat" w:hAnsi="Montserrat"/>
          <w:bCs/>
          <w:sz w:val="22"/>
          <w:szCs w:val="22"/>
        </w:rPr>
      </w:pPr>
    </w:p>
    <w:p w14:paraId="5EC30BD6" w14:textId="6849AFC5" w:rsidR="00593B94" w:rsidRPr="00AC6647" w:rsidRDefault="00110AED" w:rsidP="00AC6647">
      <w:pPr>
        <w:spacing w:line="276" w:lineRule="auto"/>
        <w:jc w:val="both"/>
        <w:rPr>
          <w:rFonts w:ascii="Montserrat" w:hAnsi="Montserrat"/>
          <w:bCs/>
          <w:sz w:val="22"/>
          <w:szCs w:val="22"/>
        </w:rPr>
      </w:pPr>
      <w:r w:rsidRPr="00AC6647">
        <w:rPr>
          <w:rFonts w:ascii="Montserrat" w:hAnsi="Montserrat"/>
          <w:bCs/>
          <w:sz w:val="22"/>
          <w:szCs w:val="22"/>
        </w:rPr>
        <w:t xml:space="preserve">Se tiene como </w:t>
      </w:r>
      <w:r w:rsidR="00035E94" w:rsidRPr="00AC6647">
        <w:rPr>
          <w:rFonts w:ascii="Montserrat" w:hAnsi="Montserrat"/>
          <w:bCs/>
          <w:sz w:val="22"/>
          <w:szCs w:val="22"/>
        </w:rPr>
        <w:t xml:space="preserve">meta lograr la </w:t>
      </w:r>
      <w:r w:rsidR="00593B94" w:rsidRPr="00AC6647">
        <w:rPr>
          <w:rFonts w:ascii="Montserrat" w:hAnsi="Montserrat"/>
          <w:bCs/>
          <w:sz w:val="22"/>
          <w:szCs w:val="22"/>
        </w:rPr>
        <w:t>incorpora</w:t>
      </w:r>
      <w:r w:rsidR="00035E94" w:rsidRPr="00AC6647">
        <w:rPr>
          <w:rFonts w:ascii="Montserrat" w:hAnsi="Montserrat"/>
          <w:bCs/>
          <w:sz w:val="22"/>
          <w:szCs w:val="22"/>
        </w:rPr>
        <w:t xml:space="preserve">ción de </w:t>
      </w:r>
      <w:r w:rsidR="00593B94" w:rsidRPr="00AC6647">
        <w:rPr>
          <w:rFonts w:ascii="Montserrat" w:hAnsi="Montserrat"/>
          <w:bCs/>
          <w:sz w:val="22"/>
          <w:szCs w:val="22"/>
        </w:rPr>
        <w:t xml:space="preserve">un programa </w:t>
      </w:r>
      <w:r w:rsidRPr="00AC6647">
        <w:rPr>
          <w:rFonts w:ascii="Montserrat" w:hAnsi="Montserrat"/>
          <w:bCs/>
          <w:sz w:val="22"/>
          <w:szCs w:val="22"/>
        </w:rPr>
        <w:t>más</w:t>
      </w:r>
      <w:r w:rsidR="00593B94" w:rsidRPr="00AC6647">
        <w:rPr>
          <w:rFonts w:ascii="Montserrat" w:hAnsi="Montserrat"/>
          <w:bCs/>
          <w:sz w:val="22"/>
          <w:szCs w:val="22"/>
        </w:rPr>
        <w:t xml:space="preserve"> de maestría al Posgrado de ECOSUR</w:t>
      </w:r>
      <w:r w:rsidRPr="00AC6647">
        <w:rPr>
          <w:rFonts w:ascii="Montserrat" w:hAnsi="Montserrat"/>
          <w:bCs/>
          <w:sz w:val="22"/>
          <w:szCs w:val="22"/>
        </w:rPr>
        <w:t xml:space="preserve"> y su reconocimiento en el PNPC</w:t>
      </w:r>
      <w:r w:rsidR="00593B94" w:rsidRPr="00AC6647">
        <w:rPr>
          <w:rFonts w:ascii="Montserrat" w:hAnsi="Montserrat"/>
          <w:bCs/>
          <w:sz w:val="22"/>
          <w:szCs w:val="22"/>
        </w:rPr>
        <w:t>; el avance que se tiene hasta el momento es que</w:t>
      </w:r>
      <w:r w:rsidR="00AC6647" w:rsidRPr="00AC6647">
        <w:rPr>
          <w:rFonts w:ascii="Montserrat" w:hAnsi="Montserrat"/>
          <w:bCs/>
          <w:sz w:val="22"/>
          <w:szCs w:val="22"/>
        </w:rPr>
        <w:t>,</w:t>
      </w:r>
      <w:r w:rsidR="00593B94" w:rsidRPr="00AC6647">
        <w:rPr>
          <w:rFonts w:ascii="Montserrat" w:hAnsi="Montserrat"/>
          <w:bCs/>
          <w:sz w:val="22"/>
          <w:szCs w:val="22"/>
        </w:rPr>
        <w:t xml:space="preserve"> durante el primer trimestre de 2021, se logró someter el programa de Maestría en Agroecología (MAGRO) a la convocatoria de PNPC para nuevos programas.</w:t>
      </w:r>
    </w:p>
    <w:p w14:paraId="039EDC0D" w14:textId="006C8B16" w:rsidR="00593B94" w:rsidRPr="00AC6647" w:rsidRDefault="00593B94" w:rsidP="001B4AF2">
      <w:pPr>
        <w:rPr>
          <w:rFonts w:ascii="Montserrat" w:hAnsi="Montserrat"/>
          <w:b/>
          <w:bCs/>
          <w:sz w:val="22"/>
          <w:szCs w:val="22"/>
        </w:rPr>
      </w:pPr>
    </w:p>
    <w:p w14:paraId="5F206C7C" w14:textId="77777777" w:rsidR="00593B94" w:rsidRPr="00AC6647" w:rsidRDefault="00593B94" w:rsidP="001B4AF2">
      <w:pPr>
        <w:rPr>
          <w:rFonts w:ascii="Montserrat" w:hAnsi="Montserrat"/>
          <w:b/>
          <w:bCs/>
          <w:sz w:val="22"/>
          <w:szCs w:val="22"/>
        </w:rPr>
      </w:pPr>
    </w:p>
    <w:p w14:paraId="0B6E1AC9" w14:textId="77777777" w:rsidR="001B4AF2" w:rsidRPr="00AC6647" w:rsidRDefault="001B4AF2" w:rsidP="001B4AF2">
      <w:pPr>
        <w:jc w:val="both"/>
        <w:rPr>
          <w:rFonts w:ascii="Montserrat" w:hAnsi="Montserrat"/>
          <w:b/>
          <w:bCs/>
          <w:sz w:val="22"/>
          <w:szCs w:val="22"/>
        </w:rPr>
      </w:pPr>
      <w:bookmarkStart w:id="2" w:name="_Hlk63682374"/>
      <w:bookmarkStart w:id="3" w:name="_Hlk63683908"/>
      <w:r w:rsidRPr="00AC6647">
        <w:rPr>
          <w:rFonts w:ascii="Montserrat" w:hAnsi="Montserrat"/>
          <w:b/>
          <w:bCs/>
          <w:sz w:val="22"/>
          <w:szCs w:val="22"/>
        </w:rPr>
        <w:t>Indicador: Proyectos interinstitucionales</w:t>
      </w:r>
    </w:p>
    <w:p w14:paraId="1A064266" w14:textId="77777777" w:rsidR="001B4AF2" w:rsidRPr="00AC6647" w:rsidRDefault="001B4AF2" w:rsidP="001B4AF2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>Meta: 0.70</w:t>
      </w:r>
    </w:p>
    <w:p w14:paraId="7D2E116D" w14:textId="3C65F16D" w:rsidR="001B4AF2" w:rsidRPr="00AC6647" w:rsidRDefault="001B4AF2" w:rsidP="001B4AF2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>Valor alcanzado: 0.</w:t>
      </w:r>
      <w:r w:rsidR="00035E94" w:rsidRPr="00AC6647">
        <w:rPr>
          <w:rFonts w:ascii="Montserrat" w:hAnsi="Montserrat"/>
          <w:b/>
          <w:sz w:val="22"/>
          <w:szCs w:val="22"/>
        </w:rPr>
        <w:t>10</w:t>
      </w:r>
    </w:p>
    <w:p w14:paraId="6B5F82A6" w14:textId="77777777" w:rsidR="001B4AF2" w:rsidRPr="00AC6647" w:rsidRDefault="001B4AF2" w:rsidP="001B4AF2">
      <w:pPr>
        <w:jc w:val="both"/>
        <w:rPr>
          <w:rFonts w:ascii="Montserrat" w:hAnsi="Montserrat"/>
          <w:b/>
          <w:sz w:val="22"/>
          <w:szCs w:val="22"/>
        </w:rPr>
      </w:pPr>
    </w:p>
    <w:p w14:paraId="79F60555" w14:textId="6287E8EA" w:rsidR="00E6045B" w:rsidRPr="00AC6647" w:rsidRDefault="00E6045B" w:rsidP="00AC6647">
      <w:pPr>
        <w:spacing w:line="276" w:lineRule="auto"/>
        <w:jc w:val="both"/>
        <w:rPr>
          <w:rFonts w:ascii="Montserrat" w:hAnsi="Montserrat"/>
          <w:bCs/>
          <w:sz w:val="22"/>
          <w:szCs w:val="22"/>
        </w:rPr>
      </w:pPr>
      <w:r w:rsidRPr="00AC6647">
        <w:rPr>
          <w:rFonts w:ascii="Montserrat" w:hAnsi="Montserrat"/>
          <w:bCs/>
          <w:sz w:val="22"/>
          <w:szCs w:val="22"/>
        </w:rPr>
        <w:t xml:space="preserve">Este indicador cuantifica la participación en proyectos de </w:t>
      </w:r>
      <w:r w:rsidR="00452728" w:rsidRPr="00AC6647">
        <w:rPr>
          <w:rFonts w:ascii="Montserrat" w:hAnsi="Montserrat"/>
          <w:bCs/>
          <w:sz w:val="22"/>
          <w:szCs w:val="22"/>
        </w:rPr>
        <w:t>i</w:t>
      </w:r>
      <w:r w:rsidRPr="00AC6647">
        <w:rPr>
          <w:rFonts w:ascii="Montserrat" w:hAnsi="Montserrat"/>
          <w:bCs/>
          <w:sz w:val="22"/>
          <w:szCs w:val="22"/>
        </w:rPr>
        <w:t xml:space="preserve">nvestigación, desarrollo tecnológico, y/o innovación, que se desarrollan en cooperación con otras instituciones u organizaciones públicas, privadas o sociales. Como consecuencia de la emergencia sanitaria, </w:t>
      </w:r>
      <w:r w:rsidR="00452728" w:rsidRPr="00AC6647">
        <w:rPr>
          <w:rFonts w:ascii="Montserrat" w:hAnsi="Montserrat"/>
          <w:bCs/>
          <w:sz w:val="22"/>
          <w:szCs w:val="22"/>
        </w:rPr>
        <w:t xml:space="preserve">la movilidad se ha visto limitada y </w:t>
      </w:r>
      <w:r w:rsidR="00DE0BD4" w:rsidRPr="00AC6647">
        <w:rPr>
          <w:rFonts w:ascii="Montserrat" w:hAnsi="Montserrat"/>
          <w:bCs/>
          <w:sz w:val="22"/>
          <w:szCs w:val="22"/>
        </w:rPr>
        <w:t>las</w:t>
      </w:r>
      <w:r w:rsidR="00035E94" w:rsidRPr="00AC6647">
        <w:rPr>
          <w:rFonts w:ascii="Montserrat" w:hAnsi="Montserrat"/>
          <w:bCs/>
          <w:sz w:val="22"/>
          <w:szCs w:val="22"/>
        </w:rPr>
        <w:t xml:space="preserve"> instituciones </w:t>
      </w:r>
      <w:r w:rsidRPr="00AC6647">
        <w:rPr>
          <w:rFonts w:ascii="Montserrat" w:hAnsi="Montserrat"/>
          <w:bCs/>
          <w:sz w:val="22"/>
          <w:szCs w:val="22"/>
        </w:rPr>
        <w:t xml:space="preserve">con las cuales colaboramos </w:t>
      </w:r>
      <w:r w:rsidR="00035E94" w:rsidRPr="00AC6647">
        <w:rPr>
          <w:rFonts w:ascii="Montserrat" w:hAnsi="Montserrat"/>
          <w:bCs/>
          <w:sz w:val="22"/>
          <w:szCs w:val="22"/>
        </w:rPr>
        <w:t>han disminuid</w:t>
      </w:r>
      <w:r w:rsidR="00452728" w:rsidRPr="00AC6647">
        <w:rPr>
          <w:rFonts w:ascii="Montserrat" w:hAnsi="Montserrat"/>
          <w:bCs/>
          <w:sz w:val="22"/>
          <w:szCs w:val="22"/>
        </w:rPr>
        <w:t>o</w:t>
      </w:r>
      <w:r w:rsidR="00035E94" w:rsidRPr="00AC6647">
        <w:rPr>
          <w:rFonts w:ascii="Montserrat" w:hAnsi="Montserrat"/>
          <w:bCs/>
          <w:sz w:val="22"/>
          <w:szCs w:val="22"/>
        </w:rPr>
        <w:t xml:space="preserve"> su actividad</w:t>
      </w:r>
      <w:r w:rsidR="00452728" w:rsidRPr="00AC6647">
        <w:rPr>
          <w:rFonts w:ascii="Montserrat" w:hAnsi="Montserrat"/>
          <w:bCs/>
          <w:sz w:val="22"/>
          <w:szCs w:val="22"/>
        </w:rPr>
        <w:t xml:space="preserve"> en términos de cooperación</w:t>
      </w:r>
      <w:r w:rsidRPr="00AC6647">
        <w:rPr>
          <w:rFonts w:ascii="Montserrat" w:hAnsi="Montserrat"/>
          <w:bCs/>
          <w:sz w:val="22"/>
          <w:szCs w:val="22"/>
        </w:rPr>
        <w:t>,</w:t>
      </w:r>
      <w:r w:rsidR="00DE0BD4" w:rsidRPr="00AC6647">
        <w:rPr>
          <w:rFonts w:ascii="Montserrat" w:hAnsi="Montserrat"/>
          <w:bCs/>
          <w:sz w:val="22"/>
          <w:szCs w:val="22"/>
        </w:rPr>
        <w:t xml:space="preserve"> </w:t>
      </w:r>
      <w:r w:rsidRPr="00AC6647">
        <w:rPr>
          <w:rFonts w:ascii="Montserrat" w:hAnsi="Montserrat"/>
          <w:bCs/>
          <w:sz w:val="22"/>
          <w:szCs w:val="22"/>
        </w:rPr>
        <w:t>afect</w:t>
      </w:r>
      <w:r w:rsidR="00EB20E7" w:rsidRPr="00AC6647">
        <w:rPr>
          <w:rFonts w:ascii="Montserrat" w:hAnsi="Montserrat"/>
          <w:bCs/>
          <w:sz w:val="22"/>
          <w:szCs w:val="22"/>
        </w:rPr>
        <w:t>a</w:t>
      </w:r>
      <w:r w:rsidR="00452728" w:rsidRPr="00AC6647">
        <w:rPr>
          <w:rFonts w:ascii="Montserrat" w:hAnsi="Montserrat"/>
          <w:bCs/>
          <w:sz w:val="22"/>
          <w:szCs w:val="22"/>
        </w:rPr>
        <w:t>n</w:t>
      </w:r>
      <w:r w:rsidR="00EB20E7" w:rsidRPr="00AC6647">
        <w:rPr>
          <w:rFonts w:ascii="Montserrat" w:hAnsi="Montserrat"/>
          <w:bCs/>
          <w:sz w:val="22"/>
          <w:szCs w:val="22"/>
        </w:rPr>
        <w:t xml:space="preserve">do </w:t>
      </w:r>
      <w:r w:rsidR="00452728" w:rsidRPr="00AC6647">
        <w:rPr>
          <w:rFonts w:ascii="Montserrat" w:hAnsi="Montserrat"/>
          <w:bCs/>
          <w:sz w:val="22"/>
          <w:szCs w:val="22"/>
        </w:rPr>
        <w:t>todo ello a</w:t>
      </w:r>
      <w:r w:rsidRPr="00AC6647">
        <w:rPr>
          <w:rFonts w:ascii="Montserrat" w:hAnsi="Montserrat"/>
          <w:bCs/>
          <w:sz w:val="22"/>
          <w:szCs w:val="22"/>
        </w:rPr>
        <w:t xml:space="preserve">l intercambio académico que promueve la generación de proyectos </w:t>
      </w:r>
      <w:r w:rsidR="00EB20E7" w:rsidRPr="00AC6647">
        <w:rPr>
          <w:rFonts w:ascii="Montserrat" w:hAnsi="Montserrat"/>
          <w:bCs/>
          <w:sz w:val="22"/>
          <w:szCs w:val="22"/>
        </w:rPr>
        <w:t>en colaboración</w:t>
      </w:r>
      <w:r w:rsidRPr="00AC6647">
        <w:rPr>
          <w:rFonts w:ascii="Montserrat" w:hAnsi="Montserrat"/>
          <w:bCs/>
          <w:sz w:val="22"/>
          <w:szCs w:val="22"/>
        </w:rPr>
        <w:t>.</w:t>
      </w:r>
      <w:r w:rsidR="00DE0BD4" w:rsidRPr="00AC6647">
        <w:rPr>
          <w:rFonts w:ascii="Montserrat" w:hAnsi="Montserrat"/>
          <w:bCs/>
          <w:sz w:val="22"/>
          <w:szCs w:val="22"/>
        </w:rPr>
        <w:t xml:space="preserve"> Gradualmente las instituciones están retomando sus actividades normales, lo cual nos permitirá iniciar nuevos procesos</w:t>
      </w:r>
      <w:r w:rsidR="00452728" w:rsidRPr="00AC6647">
        <w:rPr>
          <w:rFonts w:ascii="Montserrat" w:hAnsi="Montserrat"/>
          <w:bCs/>
          <w:sz w:val="22"/>
          <w:szCs w:val="22"/>
        </w:rPr>
        <w:t xml:space="preserve"> colaborativos.</w:t>
      </w:r>
    </w:p>
    <w:p w14:paraId="60F4342C" w14:textId="77777777" w:rsidR="00E6045B" w:rsidRPr="00AC6647" w:rsidRDefault="00E6045B" w:rsidP="001B4AF2">
      <w:pPr>
        <w:jc w:val="both"/>
        <w:rPr>
          <w:rFonts w:ascii="Montserrat" w:hAnsi="Montserrat"/>
          <w:bCs/>
          <w:sz w:val="22"/>
          <w:szCs w:val="22"/>
        </w:rPr>
      </w:pPr>
    </w:p>
    <w:p w14:paraId="1DDC658E" w14:textId="77777777" w:rsidR="00035E94" w:rsidRPr="00AC6647" w:rsidRDefault="00035E94" w:rsidP="001B4AF2">
      <w:pPr>
        <w:jc w:val="both"/>
        <w:rPr>
          <w:rFonts w:ascii="Montserrat" w:hAnsi="Montserrat"/>
          <w:bCs/>
          <w:sz w:val="22"/>
          <w:szCs w:val="22"/>
        </w:rPr>
      </w:pPr>
    </w:p>
    <w:p w14:paraId="135F9E6B" w14:textId="77777777" w:rsidR="001B4AF2" w:rsidRPr="00AC6647" w:rsidRDefault="001B4AF2" w:rsidP="001B4AF2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>Indicador: Transferencia de conocimiento</w:t>
      </w:r>
    </w:p>
    <w:p w14:paraId="564D3A8C" w14:textId="60BFA81F" w:rsidR="001B4AF2" w:rsidRPr="00AC6647" w:rsidRDefault="001B4AF2" w:rsidP="001B4AF2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 xml:space="preserve">Meta: </w:t>
      </w:r>
      <w:r w:rsidR="00F25110" w:rsidRPr="00AC6647">
        <w:rPr>
          <w:rFonts w:ascii="Montserrat" w:hAnsi="Montserrat"/>
          <w:b/>
          <w:sz w:val="22"/>
          <w:szCs w:val="22"/>
        </w:rPr>
        <w:t>3.13</w:t>
      </w:r>
    </w:p>
    <w:p w14:paraId="6BCBF83B" w14:textId="594CA526" w:rsidR="001B4AF2" w:rsidRPr="00AC6647" w:rsidRDefault="001B4AF2" w:rsidP="001B4AF2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>Valor alcanzado: 0.</w:t>
      </w:r>
      <w:r w:rsidR="00F25110" w:rsidRPr="00AC6647">
        <w:rPr>
          <w:rFonts w:ascii="Montserrat" w:hAnsi="Montserrat"/>
          <w:b/>
          <w:sz w:val="22"/>
          <w:szCs w:val="22"/>
        </w:rPr>
        <w:t>3</w:t>
      </w:r>
      <w:r w:rsidRPr="00AC6647">
        <w:rPr>
          <w:rFonts w:ascii="Montserrat" w:hAnsi="Montserrat"/>
          <w:b/>
          <w:sz w:val="22"/>
          <w:szCs w:val="22"/>
        </w:rPr>
        <w:t>8</w:t>
      </w:r>
    </w:p>
    <w:p w14:paraId="0AFED471" w14:textId="77777777" w:rsidR="001B4AF2" w:rsidRPr="00AC6647" w:rsidRDefault="001B4AF2" w:rsidP="001B4AF2">
      <w:pPr>
        <w:jc w:val="both"/>
        <w:rPr>
          <w:rFonts w:ascii="Montserrat" w:hAnsi="Montserrat"/>
          <w:sz w:val="22"/>
          <w:szCs w:val="22"/>
        </w:rPr>
      </w:pPr>
    </w:p>
    <w:p w14:paraId="4D39CAEF" w14:textId="35E14791" w:rsidR="00F25110" w:rsidRPr="00AC6647" w:rsidRDefault="00A268D4" w:rsidP="00AC6647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  <w:r w:rsidRPr="00AC6647">
        <w:rPr>
          <w:rFonts w:ascii="Montserrat" w:hAnsi="Montserrat"/>
          <w:bCs/>
          <w:sz w:val="22"/>
          <w:szCs w:val="22"/>
        </w:rPr>
        <w:t>Mediante este indicador se identifica el avance periódico que el Centro tiene en la transmisión del conocimiento, propiedad industrial o experiencia a los sectores gubernamental, social y/o productivo. Como</w:t>
      </w:r>
      <w:r w:rsidR="00CD3E96" w:rsidRPr="00AC6647">
        <w:rPr>
          <w:rFonts w:ascii="Montserrat" w:hAnsi="Montserrat"/>
          <w:color w:val="000000"/>
          <w:sz w:val="22"/>
          <w:szCs w:val="22"/>
        </w:rPr>
        <w:t xml:space="preserve"> </w:t>
      </w:r>
      <w:r w:rsidRPr="00AC6647">
        <w:rPr>
          <w:rFonts w:ascii="Montserrat" w:hAnsi="Montserrat"/>
          <w:color w:val="000000"/>
          <w:sz w:val="22"/>
          <w:szCs w:val="22"/>
        </w:rPr>
        <w:t xml:space="preserve">consecuencia </w:t>
      </w:r>
      <w:r w:rsidR="00CD3E96" w:rsidRPr="00AC6647">
        <w:rPr>
          <w:rFonts w:ascii="Montserrat" w:hAnsi="Montserrat"/>
          <w:color w:val="000000"/>
          <w:sz w:val="22"/>
          <w:szCs w:val="22"/>
        </w:rPr>
        <w:t xml:space="preserve">de la pandemia no fue posible realizar muchas actividades que requieren de la interacción física entre actores, por lo que </w:t>
      </w:r>
      <w:r w:rsidRPr="00AC6647">
        <w:rPr>
          <w:rFonts w:ascii="Montserrat" w:hAnsi="Montserrat"/>
          <w:color w:val="000000"/>
          <w:sz w:val="22"/>
          <w:szCs w:val="22"/>
        </w:rPr>
        <w:t xml:space="preserve">ha sido necesario </w:t>
      </w:r>
      <w:r w:rsidR="00CD3E96" w:rsidRPr="00AC6647">
        <w:rPr>
          <w:rFonts w:ascii="Montserrat" w:hAnsi="Montserrat"/>
          <w:color w:val="000000"/>
          <w:sz w:val="22"/>
          <w:szCs w:val="22"/>
        </w:rPr>
        <w:t>suspender</w:t>
      </w:r>
      <w:r w:rsidRPr="00AC6647">
        <w:rPr>
          <w:rFonts w:ascii="Montserrat" w:hAnsi="Montserrat"/>
          <w:color w:val="000000"/>
          <w:sz w:val="22"/>
          <w:szCs w:val="22"/>
        </w:rPr>
        <w:t xml:space="preserve"> o postergar </w:t>
      </w:r>
      <w:r w:rsidR="00CD3E96" w:rsidRPr="00AC6647">
        <w:rPr>
          <w:rFonts w:ascii="Montserrat" w:hAnsi="Montserrat"/>
          <w:color w:val="000000"/>
          <w:sz w:val="22"/>
          <w:szCs w:val="22"/>
        </w:rPr>
        <w:t>visitas y actividades en campo. Actualmente se est</w:t>
      </w:r>
      <w:r w:rsidRPr="00AC6647">
        <w:rPr>
          <w:rFonts w:ascii="Montserrat" w:hAnsi="Montserrat"/>
          <w:color w:val="000000"/>
          <w:sz w:val="22"/>
          <w:szCs w:val="22"/>
        </w:rPr>
        <w:t>á</w:t>
      </w:r>
      <w:r w:rsidR="00CD3E96" w:rsidRPr="00AC6647">
        <w:rPr>
          <w:rFonts w:ascii="Montserrat" w:hAnsi="Montserrat"/>
          <w:color w:val="000000"/>
          <w:sz w:val="22"/>
          <w:szCs w:val="22"/>
        </w:rPr>
        <w:t xml:space="preserve"> viendo la manera de </w:t>
      </w:r>
      <w:r w:rsidRPr="00AC6647">
        <w:rPr>
          <w:rFonts w:ascii="Montserrat" w:hAnsi="Montserrat"/>
          <w:color w:val="000000"/>
          <w:sz w:val="22"/>
          <w:szCs w:val="22"/>
        </w:rPr>
        <w:t xml:space="preserve">fortalecer </w:t>
      </w:r>
      <w:r w:rsidR="00CD3E96" w:rsidRPr="00AC6647">
        <w:rPr>
          <w:rFonts w:ascii="Montserrat" w:hAnsi="Montserrat"/>
          <w:color w:val="000000"/>
          <w:sz w:val="22"/>
          <w:szCs w:val="22"/>
        </w:rPr>
        <w:t xml:space="preserve">los procesos </w:t>
      </w:r>
      <w:r w:rsidRPr="00AC6647">
        <w:rPr>
          <w:rFonts w:ascii="Montserrat" w:hAnsi="Montserrat"/>
          <w:color w:val="000000"/>
          <w:sz w:val="22"/>
          <w:szCs w:val="22"/>
        </w:rPr>
        <w:t xml:space="preserve">mediante </w:t>
      </w:r>
      <w:r w:rsidR="00CD3E96" w:rsidRPr="00AC6647">
        <w:rPr>
          <w:rFonts w:ascii="Montserrat" w:hAnsi="Montserrat"/>
          <w:color w:val="000000"/>
          <w:sz w:val="22"/>
          <w:szCs w:val="22"/>
        </w:rPr>
        <w:t>la modalidad virtua</w:t>
      </w:r>
      <w:r w:rsidRPr="00AC6647">
        <w:rPr>
          <w:rFonts w:ascii="Montserrat" w:hAnsi="Montserrat"/>
          <w:color w:val="000000"/>
          <w:sz w:val="22"/>
          <w:szCs w:val="22"/>
        </w:rPr>
        <w:t>l.</w:t>
      </w:r>
    </w:p>
    <w:p w14:paraId="378BA96F" w14:textId="03EFEAE8" w:rsidR="00CD3E96" w:rsidRPr="00AC6647" w:rsidRDefault="00CD3E96" w:rsidP="001B4AF2">
      <w:pPr>
        <w:jc w:val="both"/>
        <w:rPr>
          <w:rFonts w:ascii="Montserrat" w:hAnsi="Montserrat"/>
          <w:color w:val="000000"/>
          <w:sz w:val="22"/>
          <w:szCs w:val="22"/>
        </w:rPr>
      </w:pPr>
    </w:p>
    <w:p w14:paraId="2613891F" w14:textId="05CD4CBD" w:rsidR="00CD3E96" w:rsidRDefault="00CD3E96" w:rsidP="001B4AF2">
      <w:pPr>
        <w:jc w:val="both"/>
        <w:rPr>
          <w:rFonts w:ascii="Montserrat" w:hAnsi="Montserrat"/>
          <w:b/>
          <w:sz w:val="22"/>
          <w:szCs w:val="22"/>
        </w:rPr>
      </w:pPr>
    </w:p>
    <w:p w14:paraId="300597DF" w14:textId="61A01C1A" w:rsidR="00AC6647" w:rsidRDefault="00AC6647" w:rsidP="001B4AF2">
      <w:pPr>
        <w:jc w:val="both"/>
        <w:rPr>
          <w:rFonts w:ascii="Montserrat" w:hAnsi="Montserrat"/>
          <w:b/>
          <w:sz w:val="22"/>
          <w:szCs w:val="22"/>
        </w:rPr>
      </w:pPr>
    </w:p>
    <w:p w14:paraId="56630655" w14:textId="2FF6D282" w:rsidR="00AC6647" w:rsidRDefault="00AC6647" w:rsidP="001B4AF2">
      <w:pPr>
        <w:jc w:val="both"/>
        <w:rPr>
          <w:rFonts w:ascii="Montserrat" w:hAnsi="Montserrat"/>
          <w:b/>
          <w:sz w:val="22"/>
          <w:szCs w:val="22"/>
        </w:rPr>
      </w:pPr>
    </w:p>
    <w:p w14:paraId="54B4E491" w14:textId="0CF9262A" w:rsidR="001B4AF2" w:rsidRPr="00AC6647" w:rsidRDefault="001B4AF2" w:rsidP="001B4AF2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lastRenderedPageBreak/>
        <w:t>Indicador: Propiedad intelectual</w:t>
      </w:r>
    </w:p>
    <w:p w14:paraId="3AB177A7" w14:textId="2721304B" w:rsidR="001B4AF2" w:rsidRPr="00AC6647" w:rsidRDefault="001B4AF2" w:rsidP="001B4AF2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 xml:space="preserve">Meta: </w:t>
      </w:r>
      <w:r w:rsidR="00A268D4" w:rsidRPr="00AC6647">
        <w:rPr>
          <w:rFonts w:ascii="Montserrat" w:hAnsi="Montserrat"/>
          <w:b/>
          <w:sz w:val="22"/>
          <w:szCs w:val="22"/>
        </w:rPr>
        <w:t>4.50</w:t>
      </w:r>
    </w:p>
    <w:p w14:paraId="45480780" w14:textId="455642DD" w:rsidR="001B4AF2" w:rsidRPr="00AC6647" w:rsidRDefault="001B4AF2" w:rsidP="001B4AF2">
      <w:pPr>
        <w:jc w:val="both"/>
        <w:rPr>
          <w:rFonts w:ascii="Montserrat" w:hAnsi="Montserrat"/>
          <w:b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>Valor alcanzado: 0.</w:t>
      </w:r>
      <w:r w:rsidR="00A268D4" w:rsidRPr="00AC6647">
        <w:rPr>
          <w:rFonts w:ascii="Montserrat" w:hAnsi="Montserrat"/>
          <w:b/>
          <w:sz w:val="22"/>
          <w:szCs w:val="22"/>
        </w:rPr>
        <w:t>00</w:t>
      </w:r>
    </w:p>
    <w:bookmarkEnd w:id="2"/>
    <w:bookmarkEnd w:id="3"/>
    <w:p w14:paraId="70E5090A" w14:textId="77777777" w:rsidR="00A5013C" w:rsidRPr="00AC6647" w:rsidRDefault="00A5013C" w:rsidP="00A268D4">
      <w:pPr>
        <w:jc w:val="both"/>
        <w:rPr>
          <w:rFonts w:ascii="Montserrat" w:hAnsi="Montserrat"/>
          <w:bCs/>
          <w:sz w:val="22"/>
          <w:szCs w:val="22"/>
        </w:rPr>
      </w:pPr>
    </w:p>
    <w:p w14:paraId="4B1919B8" w14:textId="742898E4" w:rsidR="00A268D4" w:rsidRPr="00AC6647" w:rsidRDefault="00A268D4" w:rsidP="00AC6647">
      <w:pPr>
        <w:spacing w:line="276" w:lineRule="auto"/>
        <w:jc w:val="both"/>
        <w:rPr>
          <w:rFonts w:ascii="Montserrat" w:hAnsi="Montserrat"/>
          <w:bCs/>
          <w:sz w:val="22"/>
          <w:szCs w:val="22"/>
        </w:rPr>
      </w:pPr>
      <w:r w:rsidRPr="00AC6647">
        <w:rPr>
          <w:rFonts w:ascii="Montserrat" w:hAnsi="Montserrat"/>
          <w:bCs/>
          <w:sz w:val="22"/>
          <w:szCs w:val="22"/>
        </w:rPr>
        <w:t xml:space="preserve">Se entregaron 2 expedientes de obras en el mes de enero y 2 expedientes </w:t>
      </w:r>
      <w:r w:rsidR="00A5013C" w:rsidRPr="00AC6647">
        <w:rPr>
          <w:rFonts w:ascii="Montserrat" w:hAnsi="Montserrat"/>
          <w:bCs/>
          <w:sz w:val="22"/>
          <w:szCs w:val="22"/>
        </w:rPr>
        <w:t xml:space="preserve">más </w:t>
      </w:r>
      <w:r w:rsidRPr="00AC6647">
        <w:rPr>
          <w:rFonts w:ascii="Montserrat" w:hAnsi="Montserrat"/>
          <w:bCs/>
          <w:sz w:val="22"/>
          <w:szCs w:val="22"/>
        </w:rPr>
        <w:t xml:space="preserve">en el mes de febrero </w:t>
      </w:r>
      <w:r w:rsidR="001759E5" w:rsidRPr="00AC6647">
        <w:rPr>
          <w:rFonts w:ascii="Montserrat" w:hAnsi="Montserrat"/>
          <w:bCs/>
          <w:sz w:val="22"/>
          <w:szCs w:val="22"/>
        </w:rPr>
        <w:t xml:space="preserve">de este año </w:t>
      </w:r>
      <w:r w:rsidRPr="00AC6647">
        <w:rPr>
          <w:rFonts w:ascii="Montserrat" w:hAnsi="Montserrat"/>
          <w:bCs/>
          <w:sz w:val="22"/>
          <w:szCs w:val="22"/>
        </w:rPr>
        <w:t xml:space="preserve">al Instituto Nacional de Derechos de Autor (INDAUTOR), </w:t>
      </w:r>
      <w:r w:rsidR="001759E5" w:rsidRPr="00AC6647">
        <w:rPr>
          <w:rFonts w:ascii="Montserrat" w:hAnsi="Montserrat"/>
          <w:bCs/>
          <w:sz w:val="22"/>
          <w:szCs w:val="22"/>
        </w:rPr>
        <w:t xml:space="preserve">derivado de ello, </w:t>
      </w:r>
      <w:r w:rsidRPr="00AC6647">
        <w:rPr>
          <w:rFonts w:ascii="Montserrat" w:hAnsi="Montserrat"/>
          <w:bCs/>
          <w:sz w:val="22"/>
          <w:szCs w:val="22"/>
        </w:rPr>
        <w:t xml:space="preserve">la Dirección del Registro de Derechos de Autor </w:t>
      </w:r>
      <w:r w:rsidR="001759E5" w:rsidRPr="00AC6647">
        <w:rPr>
          <w:rFonts w:ascii="Montserrat" w:hAnsi="Montserrat"/>
          <w:bCs/>
          <w:sz w:val="22"/>
          <w:szCs w:val="22"/>
        </w:rPr>
        <w:t xml:space="preserve">emitió </w:t>
      </w:r>
      <w:r w:rsidRPr="00AC6647">
        <w:rPr>
          <w:rFonts w:ascii="Montserrat" w:hAnsi="Montserrat"/>
          <w:bCs/>
          <w:sz w:val="22"/>
          <w:szCs w:val="22"/>
        </w:rPr>
        <w:t>cuatro Constancias de Registro de Obra Provisional con números 11325, 10734, 14209 y 13880</w:t>
      </w:r>
      <w:r w:rsidR="001759E5" w:rsidRPr="00AC6647">
        <w:rPr>
          <w:rFonts w:ascii="Montserrat" w:hAnsi="Montserrat"/>
          <w:bCs/>
          <w:sz w:val="22"/>
          <w:szCs w:val="22"/>
        </w:rPr>
        <w:t>;</w:t>
      </w:r>
      <w:r w:rsidRPr="00AC6647">
        <w:rPr>
          <w:rFonts w:ascii="Montserrat" w:hAnsi="Montserrat"/>
          <w:bCs/>
          <w:sz w:val="22"/>
          <w:szCs w:val="22"/>
        </w:rPr>
        <w:t xml:space="preserve"> con estas constancias provisionales y con la fecha de cita indicada por INDAUTOR para el día 19 de abril de 2021, </w:t>
      </w:r>
      <w:r w:rsidR="001759E5" w:rsidRPr="00AC6647">
        <w:rPr>
          <w:rFonts w:ascii="Montserrat" w:hAnsi="Montserrat"/>
          <w:bCs/>
          <w:sz w:val="22"/>
          <w:szCs w:val="22"/>
        </w:rPr>
        <w:t>se espera r</w:t>
      </w:r>
      <w:r w:rsidRPr="00AC6647">
        <w:rPr>
          <w:rFonts w:ascii="Montserrat" w:hAnsi="Montserrat"/>
          <w:bCs/>
          <w:sz w:val="22"/>
          <w:szCs w:val="22"/>
        </w:rPr>
        <w:t xml:space="preserve">ecibir los </w:t>
      </w:r>
      <w:r w:rsidR="00A5013C" w:rsidRPr="00AC6647">
        <w:rPr>
          <w:rFonts w:ascii="Montserrat" w:hAnsi="Montserrat"/>
          <w:bCs/>
          <w:sz w:val="22"/>
          <w:szCs w:val="22"/>
        </w:rPr>
        <w:t xml:space="preserve">primeros cuatro </w:t>
      </w:r>
      <w:r w:rsidRPr="00AC6647">
        <w:rPr>
          <w:rFonts w:ascii="Montserrat" w:hAnsi="Montserrat"/>
          <w:bCs/>
          <w:sz w:val="22"/>
          <w:szCs w:val="22"/>
        </w:rPr>
        <w:t xml:space="preserve">certificados </w:t>
      </w:r>
      <w:r w:rsidR="001759E5" w:rsidRPr="00AC6647">
        <w:rPr>
          <w:rFonts w:ascii="Montserrat" w:hAnsi="Montserrat"/>
          <w:bCs/>
          <w:sz w:val="22"/>
          <w:szCs w:val="22"/>
        </w:rPr>
        <w:t xml:space="preserve">(derechos de autor) </w:t>
      </w:r>
      <w:r w:rsidRPr="00AC6647">
        <w:rPr>
          <w:rFonts w:ascii="Montserrat" w:hAnsi="Montserrat"/>
          <w:bCs/>
          <w:sz w:val="22"/>
          <w:szCs w:val="22"/>
        </w:rPr>
        <w:t>correspondientes</w:t>
      </w:r>
      <w:r w:rsidR="00A5013C" w:rsidRPr="00AC6647">
        <w:rPr>
          <w:rFonts w:ascii="Montserrat" w:hAnsi="Montserrat"/>
          <w:bCs/>
          <w:sz w:val="22"/>
          <w:szCs w:val="22"/>
        </w:rPr>
        <w:t xml:space="preserve"> a este ejercicio</w:t>
      </w:r>
      <w:r w:rsidRPr="00AC6647">
        <w:rPr>
          <w:rFonts w:ascii="Montserrat" w:hAnsi="Montserrat"/>
          <w:bCs/>
          <w:sz w:val="22"/>
          <w:szCs w:val="22"/>
        </w:rPr>
        <w:t xml:space="preserve">. </w:t>
      </w:r>
    </w:p>
    <w:p w14:paraId="1CFC90E6" w14:textId="77777777" w:rsidR="00A268D4" w:rsidRPr="00AC6647" w:rsidRDefault="00A268D4" w:rsidP="00A268D4">
      <w:pPr>
        <w:jc w:val="both"/>
        <w:rPr>
          <w:rFonts w:ascii="Montserrat" w:hAnsi="Montserrat"/>
          <w:bCs/>
          <w:sz w:val="22"/>
          <w:szCs w:val="22"/>
        </w:rPr>
      </w:pPr>
      <w:r w:rsidRPr="00AC6647">
        <w:rPr>
          <w:rFonts w:ascii="Montserrat" w:hAnsi="Montserrat"/>
          <w:bCs/>
          <w:sz w:val="22"/>
          <w:szCs w:val="22"/>
        </w:rPr>
        <w:t xml:space="preserve"> </w:t>
      </w:r>
    </w:p>
    <w:p w14:paraId="2991051F" w14:textId="4B08EBB6" w:rsidR="00EC3A1A" w:rsidRDefault="00EC3A1A" w:rsidP="001B4AF2">
      <w:pPr>
        <w:jc w:val="center"/>
        <w:rPr>
          <w:rFonts w:ascii="Montserrat" w:hAnsi="Montserrat"/>
          <w:b/>
          <w:sz w:val="22"/>
          <w:szCs w:val="22"/>
        </w:rPr>
      </w:pPr>
    </w:p>
    <w:p w14:paraId="30479390" w14:textId="77777777" w:rsidR="00AC6647" w:rsidRPr="00AC6647" w:rsidRDefault="00AC6647" w:rsidP="001B4AF2">
      <w:pPr>
        <w:jc w:val="center"/>
        <w:rPr>
          <w:rFonts w:ascii="Montserrat" w:hAnsi="Montserrat"/>
          <w:b/>
          <w:sz w:val="22"/>
          <w:szCs w:val="22"/>
        </w:rPr>
      </w:pPr>
    </w:p>
    <w:p w14:paraId="686E04B2" w14:textId="77777777" w:rsidR="001B4AF2" w:rsidRPr="00AC6647" w:rsidRDefault="001B4AF2" w:rsidP="00EC3A1A">
      <w:pPr>
        <w:rPr>
          <w:rFonts w:ascii="Montserrat" w:hAnsi="Montserrat"/>
          <w:sz w:val="22"/>
          <w:szCs w:val="22"/>
        </w:rPr>
      </w:pPr>
      <w:r w:rsidRPr="00AC6647">
        <w:rPr>
          <w:rFonts w:ascii="Montserrat" w:hAnsi="Montserrat"/>
          <w:b/>
          <w:sz w:val="22"/>
          <w:szCs w:val="22"/>
        </w:rPr>
        <w:t>Responsable de recopilar la información y elaborar este informe:</w:t>
      </w:r>
    </w:p>
    <w:p w14:paraId="3727626D" w14:textId="77777777" w:rsidR="00AC6647" w:rsidRDefault="00AC6647" w:rsidP="00EC3A1A">
      <w:pPr>
        <w:rPr>
          <w:rFonts w:ascii="Montserrat" w:hAnsi="Montserrat"/>
          <w:sz w:val="22"/>
          <w:szCs w:val="22"/>
        </w:rPr>
      </w:pPr>
    </w:p>
    <w:p w14:paraId="5FB70FEE" w14:textId="7CF7C6D0" w:rsidR="001B4AF2" w:rsidRPr="00AC6647" w:rsidRDefault="001B4AF2" w:rsidP="00EC3A1A">
      <w:pPr>
        <w:rPr>
          <w:rFonts w:ascii="Montserrat" w:hAnsi="Montserrat"/>
          <w:sz w:val="22"/>
          <w:szCs w:val="22"/>
        </w:rPr>
      </w:pPr>
      <w:r w:rsidRPr="00AC6647">
        <w:rPr>
          <w:rFonts w:ascii="Montserrat" w:hAnsi="Montserrat"/>
          <w:sz w:val="22"/>
          <w:szCs w:val="22"/>
        </w:rPr>
        <w:t>Mtro. Aldo R. Guillén Bermúdez</w:t>
      </w:r>
    </w:p>
    <w:p w14:paraId="7AC6D809" w14:textId="489303E3" w:rsidR="001B4AF2" w:rsidRPr="00AC6647" w:rsidRDefault="001B4AF2" w:rsidP="00EC3A1A">
      <w:pPr>
        <w:rPr>
          <w:sz w:val="22"/>
          <w:szCs w:val="22"/>
          <w:lang w:val="es-ES_tradnl"/>
        </w:rPr>
      </w:pPr>
      <w:r w:rsidRPr="00AC6647">
        <w:rPr>
          <w:rFonts w:ascii="Montserrat" w:hAnsi="Montserrat"/>
          <w:sz w:val="22"/>
          <w:szCs w:val="22"/>
        </w:rPr>
        <w:t>Coordinación de Estrategias y Programas Institucionales</w:t>
      </w:r>
    </w:p>
    <w:sectPr w:rsidR="001B4AF2" w:rsidRPr="00AC6647" w:rsidSect="001B4AF2">
      <w:headerReference w:type="default" r:id="rId7"/>
      <w:footerReference w:type="default" r:id="rId8"/>
      <w:pgSz w:w="12240" w:h="15840"/>
      <w:pgMar w:top="1701" w:right="1134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0DF6" w14:textId="77777777" w:rsidR="00BD0FC2" w:rsidRDefault="00BD0FC2" w:rsidP="00E57969">
      <w:r>
        <w:separator/>
      </w:r>
    </w:p>
  </w:endnote>
  <w:endnote w:type="continuationSeparator" w:id="0">
    <w:p w14:paraId="60684683" w14:textId="77777777" w:rsidR="00BD0FC2" w:rsidRDefault="00BD0FC2" w:rsidP="00E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161766"/>
      <w:docPartObj>
        <w:docPartGallery w:val="Page Numbers (Bottom of Page)"/>
        <w:docPartUnique/>
      </w:docPartObj>
    </w:sdtPr>
    <w:sdtEndPr>
      <w:rPr>
        <w:rFonts w:ascii="Montserrat" w:hAnsi="Montserrat"/>
        <w:sz w:val="22"/>
        <w:szCs w:val="22"/>
      </w:rPr>
    </w:sdtEndPr>
    <w:sdtContent>
      <w:p w14:paraId="1A67F76E" w14:textId="0F51A080" w:rsidR="00AC6647" w:rsidRPr="00AC6647" w:rsidRDefault="00AC6647">
        <w:pPr>
          <w:pStyle w:val="Piedepgina"/>
          <w:jc w:val="center"/>
          <w:rPr>
            <w:rFonts w:ascii="Montserrat" w:hAnsi="Montserrat"/>
            <w:sz w:val="22"/>
            <w:szCs w:val="22"/>
          </w:rPr>
        </w:pPr>
        <w:r w:rsidRPr="00AC6647">
          <w:rPr>
            <w:rFonts w:ascii="Montserrat" w:hAnsi="Montserrat"/>
            <w:sz w:val="22"/>
            <w:szCs w:val="22"/>
          </w:rPr>
          <w:fldChar w:fldCharType="begin"/>
        </w:r>
        <w:r w:rsidRPr="00AC6647">
          <w:rPr>
            <w:rFonts w:ascii="Montserrat" w:hAnsi="Montserrat"/>
            <w:sz w:val="22"/>
            <w:szCs w:val="22"/>
          </w:rPr>
          <w:instrText>PAGE   \* MERGEFORMAT</w:instrText>
        </w:r>
        <w:r w:rsidRPr="00AC6647">
          <w:rPr>
            <w:rFonts w:ascii="Montserrat" w:hAnsi="Montserrat"/>
            <w:sz w:val="22"/>
            <w:szCs w:val="22"/>
          </w:rPr>
          <w:fldChar w:fldCharType="separate"/>
        </w:r>
        <w:r w:rsidRPr="00AC6647">
          <w:rPr>
            <w:rFonts w:ascii="Montserrat" w:hAnsi="Montserrat"/>
            <w:sz w:val="22"/>
            <w:szCs w:val="22"/>
            <w:lang w:val="es-ES"/>
          </w:rPr>
          <w:t>2</w:t>
        </w:r>
        <w:r w:rsidRPr="00AC6647">
          <w:rPr>
            <w:rFonts w:ascii="Montserrat" w:hAnsi="Montserrat"/>
            <w:sz w:val="22"/>
            <w:szCs w:val="22"/>
          </w:rPr>
          <w:fldChar w:fldCharType="end"/>
        </w:r>
      </w:p>
    </w:sdtContent>
  </w:sdt>
  <w:p w14:paraId="42AB4462" w14:textId="7ADD6491" w:rsidR="00E57969" w:rsidRPr="009E5A53" w:rsidRDefault="00E57969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BC36" w14:textId="77777777" w:rsidR="00BD0FC2" w:rsidRDefault="00BD0FC2" w:rsidP="00E57969">
      <w:r>
        <w:separator/>
      </w:r>
    </w:p>
  </w:footnote>
  <w:footnote w:type="continuationSeparator" w:id="0">
    <w:p w14:paraId="435308DE" w14:textId="77777777" w:rsidR="00BD0FC2" w:rsidRDefault="00BD0FC2" w:rsidP="00E5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70B" w14:textId="6D4E40EC" w:rsidR="00EE1715" w:rsidRDefault="00AC6647" w:rsidP="00E364CC">
    <w:pPr>
      <w:pStyle w:val="Encabezado"/>
      <w:tabs>
        <w:tab w:val="left" w:pos="113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DF4EC" wp14:editId="492680FA">
          <wp:simplePos x="0" y="0"/>
          <wp:positionH relativeFrom="column">
            <wp:posOffset>154006</wp:posOffset>
          </wp:positionH>
          <wp:positionV relativeFrom="paragraph">
            <wp:posOffset>-199678</wp:posOffset>
          </wp:positionV>
          <wp:extent cx="5401310" cy="1085215"/>
          <wp:effectExtent l="0" t="0" r="889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69FE9" w14:textId="1C58F80B" w:rsidR="00EE1715" w:rsidRDefault="00EE1715" w:rsidP="00E364CC">
    <w:pPr>
      <w:pStyle w:val="Encabezado"/>
      <w:tabs>
        <w:tab w:val="left" w:pos="1134"/>
      </w:tabs>
    </w:pPr>
  </w:p>
  <w:p w14:paraId="4C55FC95" w14:textId="7495067B" w:rsidR="00EE1715" w:rsidRDefault="00EE1715" w:rsidP="00E364CC">
    <w:pPr>
      <w:pStyle w:val="Encabezado"/>
      <w:tabs>
        <w:tab w:val="left" w:pos="1134"/>
      </w:tabs>
    </w:pPr>
  </w:p>
  <w:p w14:paraId="1E476FFE" w14:textId="77777777" w:rsidR="00EE1715" w:rsidRDefault="00EE1715" w:rsidP="00E364CC">
    <w:pPr>
      <w:pStyle w:val="Encabezado"/>
      <w:tabs>
        <w:tab w:val="left" w:pos="1134"/>
      </w:tabs>
    </w:pPr>
  </w:p>
  <w:p w14:paraId="0D0547FB" w14:textId="652EE137" w:rsidR="00E57969" w:rsidRDefault="00E57969" w:rsidP="00E364CC">
    <w:pPr>
      <w:pStyle w:val="Encabezado"/>
      <w:tabs>
        <w:tab w:val="left" w:pos="1134"/>
      </w:tabs>
    </w:pPr>
  </w:p>
  <w:p w14:paraId="5282F87C" w14:textId="77777777" w:rsidR="00AC6647" w:rsidRDefault="00AC6647" w:rsidP="00E364CC">
    <w:pPr>
      <w:pStyle w:val="Encabezado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6107E"/>
    <w:multiLevelType w:val="hybridMultilevel"/>
    <w:tmpl w:val="969C47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2E0E479E">
      <w:numFmt w:val="bullet"/>
      <w:lvlText w:val="•"/>
      <w:lvlJc w:val="left"/>
      <w:pPr>
        <w:ind w:left="1425" w:hanging="705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884926"/>
    <w:multiLevelType w:val="hybridMultilevel"/>
    <w:tmpl w:val="DAC2C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6"/>
    <w:rsid w:val="00035E94"/>
    <w:rsid w:val="00036E50"/>
    <w:rsid w:val="00110AED"/>
    <w:rsid w:val="00146DD7"/>
    <w:rsid w:val="00154FF8"/>
    <w:rsid w:val="001759E5"/>
    <w:rsid w:val="00181CD9"/>
    <w:rsid w:val="001B4AF2"/>
    <w:rsid w:val="0020676A"/>
    <w:rsid w:val="0021496C"/>
    <w:rsid w:val="002405CB"/>
    <w:rsid w:val="003308E5"/>
    <w:rsid w:val="003A1C6A"/>
    <w:rsid w:val="003B6E1A"/>
    <w:rsid w:val="00431F27"/>
    <w:rsid w:val="00452728"/>
    <w:rsid w:val="0045608F"/>
    <w:rsid w:val="00593B94"/>
    <w:rsid w:val="005D56A6"/>
    <w:rsid w:val="00645FBE"/>
    <w:rsid w:val="00657D31"/>
    <w:rsid w:val="00795739"/>
    <w:rsid w:val="007C790C"/>
    <w:rsid w:val="00810D23"/>
    <w:rsid w:val="0088481E"/>
    <w:rsid w:val="008B3A67"/>
    <w:rsid w:val="00971552"/>
    <w:rsid w:val="0098340D"/>
    <w:rsid w:val="009E5A53"/>
    <w:rsid w:val="00A268D4"/>
    <w:rsid w:val="00A5013C"/>
    <w:rsid w:val="00A5228A"/>
    <w:rsid w:val="00A936C0"/>
    <w:rsid w:val="00AC6647"/>
    <w:rsid w:val="00AC7A14"/>
    <w:rsid w:val="00BC1469"/>
    <w:rsid w:val="00BD0FC2"/>
    <w:rsid w:val="00BF3C06"/>
    <w:rsid w:val="00CA039F"/>
    <w:rsid w:val="00CD3E96"/>
    <w:rsid w:val="00CF7D33"/>
    <w:rsid w:val="00D0265D"/>
    <w:rsid w:val="00D3488F"/>
    <w:rsid w:val="00DB7382"/>
    <w:rsid w:val="00DE0BD4"/>
    <w:rsid w:val="00E24D51"/>
    <w:rsid w:val="00E364CC"/>
    <w:rsid w:val="00E415E4"/>
    <w:rsid w:val="00E57969"/>
    <w:rsid w:val="00E6045B"/>
    <w:rsid w:val="00EB20E7"/>
    <w:rsid w:val="00EC3A1A"/>
    <w:rsid w:val="00ED17A4"/>
    <w:rsid w:val="00EE1715"/>
    <w:rsid w:val="00F25110"/>
    <w:rsid w:val="00F76538"/>
    <w:rsid w:val="00FA7510"/>
    <w:rsid w:val="268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17B5D"/>
  <w15:chartTrackingRefBased/>
  <w15:docId w15:val="{59381FE3-6472-8347-86C8-DB8B2893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AF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969"/>
  </w:style>
  <w:style w:type="paragraph" w:styleId="Piedepgina">
    <w:name w:val="footer"/>
    <w:basedOn w:val="Normal"/>
    <w:link w:val="PiedepginaCar"/>
    <w:uiPriority w:val="99"/>
    <w:unhideWhenUsed/>
    <w:rsid w:val="00E579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969"/>
  </w:style>
  <w:style w:type="character" w:styleId="Refdecomentario">
    <w:name w:val="annotation reference"/>
    <w:basedOn w:val="Fuentedeprrafopredeter"/>
    <w:uiPriority w:val="99"/>
    <w:semiHidden/>
    <w:unhideWhenUsed/>
    <w:rsid w:val="00795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7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7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7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73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B4AF2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1B4A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1B4A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</cp:lastModifiedBy>
  <cp:revision>12</cp:revision>
  <cp:lastPrinted>2021-04-06T16:08:00Z</cp:lastPrinted>
  <dcterms:created xsi:type="dcterms:W3CDTF">2021-04-17T19:03:00Z</dcterms:created>
  <dcterms:modified xsi:type="dcterms:W3CDTF">2021-04-18T02:02:00Z</dcterms:modified>
</cp:coreProperties>
</file>