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B84F8" w14:textId="210C2BC0" w:rsidR="005A5462" w:rsidRDefault="005A5462" w:rsidP="002F398E">
      <w:pPr>
        <w:spacing w:after="0"/>
        <w:ind w:left="426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XIV</w:t>
      </w:r>
      <w:r w:rsidR="005A6D84" w:rsidRPr="005A6D84">
        <w:rPr>
          <w:rFonts w:ascii="Montserrat" w:hAnsi="Montserrat"/>
          <w:b/>
          <w:bCs/>
          <w:sz w:val="28"/>
          <w:szCs w:val="28"/>
        </w:rPr>
        <w:t xml:space="preserve">. </w:t>
      </w:r>
      <w:r>
        <w:rPr>
          <w:rFonts w:ascii="Montserrat" w:hAnsi="Montserrat"/>
          <w:b/>
          <w:bCs/>
          <w:sz w:val="28"/>
          <w:szCs w:val="28"/>
        </w:rPr>
        <w:t>Asuntos Generales</w:t>
      </w:r>
    </w:p>
    <w:p w14:paraId="2A7A2584" w14:textId="77777777" w:rsidR="005A5462" w:rsidRPr="005A5462" w:rsidRDefault="005A5462" w:rsidP="002F398E">
      <w:pPr>
        <w:spacing w:after="0"/>
        <w:ind w:left="426"/>
        <w:rPr>
          <w:rFonts w:ascii="Montserrat" w:hAnsi="Montserrat"/>
          <w:b/>
          <w:bCs/>
        </w:rPr>
      </w:pPr>
    </w:p>
    <w:p w14:paraId="36D54C69" w14:textId="778EF253" w:rsidR="002C73ED" w:rsidRPr="005A5462" w:rsidRDefault="005A5462" w:rsidP="002F398E">
      <w:pPr>
        <w:spacing w:after="0"/>
        <w:ind w:left="426"/>
        <w:rPr>
          <w:rFonts w:ascii="Montserrat" w:hAnsi="Montserrat"/>
          <w:b/>
          <w:bCs/>
          <w:sz w:val="24"/>
          <w:szCs w:val="24"/>
        </w:rPr>
      </w:pPr>
      <w:r w:rsidRPr="005A5462">
        <w:rPr>
          <w:rFonts w:ascii="Montserrat" w:hAnsi="Montserrat"/>
          <w:b/>
          <w:bCs/>
          <w:sz w:val="24"/>
          <w:szCs w:val="24"/>
        </w:rPr>
        <w:t xml:space="preserve">c. </w:t>
      </w:r>
      <w:r w:rsidR="005A6D84" w:rsidRPr="005A5462">
        <w:rPr>
          <w:rFonts w:ascii="Montserrat" w:hAnsi="Montserrat"/>
          <w:b/>
          <w:bCs/>
          <w:sz w:val="24"/>
          <w:szCs w:val="24"/>
        </w:rPr>
        <w:t xml:space="preserve">Seguimiento al </w:t>
      </w:r>
      <w:r w:rsidR="002F398E" w:rsidRPr="005A5462">
        <w:rPr>
          <w:rFonts w:ascii="Montserrat" w:hAnsi="Montserrat"/>
          <w:b/>
          <w:bCs/>
          <w:sz w:val="24"/>
          <w:szCs w:val="24"/>
        </w:rPr>
        <w:t>Programa Nacional para la igualdad entre mujeres y hombres 2020-2024 (PROIGUALDAD)</w:t>
      </w:r>
    </w:p>
    <w:p w14:paraId="70FD6EF1" w14:textId="7A1D8968" w:rsidR="005A6D84" w:rsidRDefault="005A6D84" w:rsidP="005A6D84">
      <w:pPr>
        <w:spacing w:after="0"/>
        <w:rPr>
          <w:rFonts w:ascii="Montserrat" w:hAnsi="Montserrat"/>
        </w:rPr>
      </w:pPr>
    </w:p>
    <w:p w14:paraId="46C3DBBA" w14:textId="47BAFC80" w:rsidR="005D3192" w:rsidRDefault="005D3192" w:rsidP="005D3192">
      <w:pPr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El 22 de diciembre de 2020, se publicó en el Diario Oficial de la Federación el decreto que establece el Programa Nacional para la Igualdad entre Mujeres y Hombres 2020-2024</w:t>
      </w:r>
      <w:r w:rsidR="0036122C">
        <w:rPr>
          <w:rFonts w:ascii="Montserrat" w:hAnsi="Montserrat"/>
        </w:rPr>
        <w:t xml:space="preserve"> (PROIGUALDAD).</w:t>
      </w:r>
    </w:p>
    <w:p w14:paraId="62D14F9A" w14:textId="6B75A08D" w:rsidR="005D3192" w:rsidRPr="008F0F60" w:rsidRDefault="005D3192" w:rsidP="005A5462">
      <w:pPr>
        <w:spacing w:after="0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Aunque la Institución no ha recibido instrucciones al respe</w:t>
      </w:r>
      <w:r w:rsidR="0036122C">
        <w:rPr>
          <w:rFonts w:ascii="Montserrat" w:hAnsi="Montserrat"/>
        </w:rPr>
        <w:t>c</w:t>
      </w:r>
      <w:r>
        <w:rPr>
          <w:rFonts w:ascii="Montserrat" w:hAnsi="Montserrat"/>
        </w:rPr>
        <w:t>to, se aprovecha este espacio para presentar algunos avances vinculados a los compromisos que tendrá que cumplir ECOSUR. Las acciones descritas son comprobables, las evidencias se entregarán al Órgano Interno de Control.</w:t>
      </w:r>
    </w:p>
    <w:p w14:paraId="3CC442B4" w14:textId="77777777" w:rsidR="005D3192" w:rsidRDefault="005D3192" w:rsidP="0036122C">
      <w:pPr>
        <w:spacing w:after="0"/>
        <w:rPr>
          <w:rFonts w:ascii="Montserrat" w:hAnsi="Montserrat"/>
        </w:rPr>
      </w:pPr>
    </w:p>
    <w:tbl>
      <w:tblPr>
        <w:tblStyle w:val="Tablaconcuadrcula"/>
        <w:tblW w:w="13182" w:type="dxa"/>
        <w:tblInd w:w="421" w:type="dxa"/>
        <w:tblLook w:val="04A0" w:firstRow="1" w:lastRow="0" w:firstColumn="1" w:lastColumn="0" w:noHBand="0" w:noVBand="1"/>
      </w:tblPr>
      <w:tblGrid>
        <w:gridCol w:w="4961"/>
        <w:gridCol w:w="8221"/>
      </w:tblGrid>
      <w:tr w:rsidR="00F64461" w:rsidRPr="00FE2C21" w14:paraId="2B7DD9CB" w14:textId="77777777" w:rsidTr="00182413">
        <w:trPr>
          <w:trHeight w:val="660"/>
        </w:trPr>
        <w:tc>
          <w:tcPr>
            <w:tcW w:w="4961" w:type="dxa"/>
            <w:shd w:val="clear" w:color="auto" w:fill="A8D08D" w:themeFill="accent6" w:themeFillTint="99"/>
            <w:hideMark/>
          </w:tcPr>
          <w:p w14:paraId="2504F1D7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Objetivo prioritario 1. Potenciar la autonomía económica de las mujeres para cerrar brechas históricas de desigualdad.</w:t>
            </w:r>
          </w:p>
        </w:tc>
        <w:tc>
          <w:tcPr>
            <w:tcW w:w="8221" w:type="dxa"/>
            <w:shd w:val="clear" w:color="auto" w:fill="A8D08D" w:themeFill="accent6" w:themeFillTint="99"/>
            <w:noWrap/>
            <w:hideMark/>
          </w:tcPr>
          <w:p w14:paraId="49BE7AE7" w14:textId="77777777" w:rsidR="00F64461" w:rsidRPr="00FE2C21" w:rsidRDefault="00F64461" w:rsidP="005D113B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Descripción de la acción</w:t>
            </w:r>
          </w:p>
        </w:tc>
      </w:tr>
      <w:tr w:rsidR="00F64461" w:rsidRPr="00FE2C21" w14:paraId="5A26B4CB" w14:textId="77777777" w:rsidTr="00182413">
        <w:trPr>
          <w:trHeight w:val="360"/>
        </w:trPr>
        <w:tc>
          <w:tcPr>
            <w:tcW w:w="13182" w:type="dxa"/>
            <w:gridSpan w:val="2"/>
            <w:noWrap/>
            <w:hideMark/>
          </w:tcPr>
          <w:p w14:paraId="16190D7A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Estrategia prioritaria 1.1</w:t>
            </w:r>
            <w:r w:rsidRPr="00FE2C21">
              <w:rPr>
                <w:rFonts w:ascii="Montserrat" w:hAnsi="Montserrat"/>
                <w:sz w:val="20"/>
                <w:szCs w:val="20"/>
              </w:rPr>
              <w:t xml:space="preserve"> Fortalecer el marco normativo e institucional para la participación económica de las mujeres en condiciones de igualdad.</w:t>
            </w:r>
          </w:p>
        </w:tc>
      </w:tr>
      <w:tr w:rsidR="00182413" w:rsidRPr="00FE2C21" w14:paraId="6C2BFD3E" w14:textId="77777777" w:rsidTr="00182413">
        <w:trPr>
          <w:trHeight w:val="3288"/>
        </w:trPr>
        <w:tc>
          <w:tcPr>
            <w:tcW w:w="4961" w:type="dxa"/>
            <w:hideMark/>
          </w:tcPr>
          <w:p w14:paraId="19F2C7C9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11E71D0D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1.1.4 Fomentar la integración del principio de igualdad y no discriminación en los principales documentos normativos que regulan la cultura organizacional de las instituciones de la Administración Pública Federal.</w:t>
            </w:r>
          </w:p>
        </w:tc>
        <w:tc>
          <w:tcPr>
            <w:tcW w:w="8221" w:type="dxa"/>
            <w:hideMark/>
          </w:tcPr>
          <w:p w14:paraId="6A522395" w14:textId="1A9D2A33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Se establecieron las pautas para generar un Manual de No discriminación e igualdad en el ámbito institucional, está prevista su implementación a partir del último trimestre 2021.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 xml:space="preserve">El 8 de marzo 2021, la Dirección General refrendó su pronunciamiento de Cero Tolerancia al Hostigamiento Sexual. 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 xml:space="preserve">El Informe Anual 2020 de ECOSUR se elaboró con atención y leyenda sobre uso de lenguaje incluyente y por primera vez, se desagregaron en todas las áreas sustantivas –Investigación, Posgrado y Vinculación– los datos por sexo. 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Se publicó el reglamento interno del Grupo Interdisciplinario de Archivos con lenguaje incluyente</w:t>
            </w:r>
            <w:r w:rsidR="0036122C">
              <w:rPr>
                <w:rFonts w:ascii="Montserrat" w:hAnsi="Montserrat"/>
                <w:sz w:val="20"/>
                <w:szCs w:val="20"/>
              </w:rPr>
              <w:t>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Se promueve que el lenguaje incluyente se utilice en todos los documentos oficiales y normativos de la institución y se ha trabajado una leyenda de inclusión a incluir en cada documento.</w:t>
            </w:r>
          </w:p>
        </w:tc>
      </w:tr>
      <w:tr w:rsidR="00F64461" w:rsidRPr="00FE2C21" w14:paraId="6A7C7051" w14:textId="77777777" w:rsidTr="00182413">
        <w:trPr>
          <w:trHeight w:val="557"/>
        </w:trPr>
        <w:tc>
          <w:tcPr>
            <w:tcW w:w="13182" w:type="dxa"/>
            <w:gridSpan w:val="2"/>
            <w:noWrap/>
            <w:hideMark/>
          </w:tcPr>
          <w:p w14:paraId="6E9F25DD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Estrategia prioritaria 1.2</w:t>
            </w:r>
            <w:r w:rsidRPr="00FE2C21">
              <w:rPr>
                <w:rFonts w:ascii="Montserrat" w:hAnsi="Montserrat"/>
                <w:sz w:val="20"/>
                <w:szCs w:val="20"/>
              </w:rPr>
              <w:t>. Promover la eliminación de actitudes y comportamientos sexistas para la plena e igualitaria participación de las mujeres en actividades económicas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182413" w:rsidRPr="00FE2C21" w14:paraId="51CF1573" w14:textId="77777777" w:rsidTr="00182413">
        <w:trPr>
          <w:trHeight w:val="1305"/>
        </w:trPr>
        <w:tc>
          <w:tcPr>
            <w:tcW w:w="4961" w:type="dxa"/>
            <w:hideMark/>
          </w:tcPr>
          <w:p w14:paraId="42EDB5F5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Acción puntual</w:t>
            </w:r>
          </w:p>
          <w:p w14:paraId="346A4C60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1.2.2 Fortalecer procesos de sensibilización y capacitación al personal de ECOSUR para generar ambientes laborales igualitarios, no discriminatorios y libres de violencia.</w:t>
            </w:r>
          </w:p>
        </w:tc>
        <w:tc>
          <w:tcPr>
            <w:tcW w:w="8221" w:type="dxa"/>
            <w:hideMark/>
          </w:tcPr>
          <w:p w14:paraId="6D00C694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Durante este trimestre se han difu</w:t>
            </w:r>
            <w:r>
              <w:rPr>
                <w:rFonts w:ascii="Montserrat" w:hAnsi="Montserrat"/>
                <w:sz w:val="20"/>
                <w:szCs w:val="20"/>
              </w:rPr>
              <w:t>n</w:t>
            </w:r>
            <w:r w:rsidRPr="00FE2C21">
              <w:rPr>
                <w:rFonts w:ascii="Montserrat" w:hAnsi="Montserrat"/>
                <w:sz w:val="20"/>
                <w:szCs w:val="20"/>
              </w:rPr>
              <w:t>didos todos los mensajes enviados por la UEPPCI y relacionados con la Nueva Ética Pública, como se reporta en el Plan de Trabajo del Comité de Ética. Igualmente se fomenta la capacitación de la comunidad a través de cursos en línea, particularmente de INMUJERES y CONAPRED.</w:t>
            </w:r>
          </w:p>
        </w:tc>
      </w:tr>
      <w:tr w:rsidR="00F64461" w:rsidRPr="00FE2C21" w14:paraId="35319E1B" w14:textId="77777777" w:rsidTr="00182413">
        <w:trPr>
          <w:trHeight w:val="570"/>
        </w:trPr>
        <w:tc>
          <w:tcPr>
            <w:tcW w:w="13182" w:type="dxa"/>
            <w:gridSpan w:val="2"/>
            <w:hideMark/>
          </w:tcPr>
          <w:p w14:paraId="1076B605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Estrategia prioritaria 1.4</w:t>
            </w:r>
            <w:r w:rsidRPr="00FE2C21">
              <w:rPr>
                <w:rFonts w:ascii="Montserrat" w:hAnsi="Montserrat"/>
                <w:sz w:val="20"/>
                <w:szCs w:val="20"/>
              </w:rPr>
              <w:t>. Impulsar programas y reformas que permitan mejorar las condiciones laborales y ampliar la seguridad y protección social de las mujeres trabajadoras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F64461" w:rsidRPr="00FE2C21" w14:paraId="4390F607" w14:textId="77777777" w:rsidTr="00182413">
        <w:trPr>
          <w:trHeight w:val="2825"/>
        </w:trPr>
        <w:tc>
          <w:tcPr>
            <w:tcW w:w="4961" w:type="dxa"/>
            <w:hideMark/>
          </w:tcPr>
          <w:p w14:paraId="4B8B45CE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3901BB11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 xml:space="preserve">1.4.5 Observar la aplicación del Protocolo para la prevención, atención y sanción del </w:t>
            </w:r>
            <w:proofErr w:type="gramStart"/>
            <w:r w:rsidRPr="00FE2C21">
              <w:rPr>
                <w:rFonts w:ascii="Montserrat" w:hAnsi="Montserrat"/>
                <w:sz w:val="20"/>
                <w:szCs w:val="20"/>
              </w:rPr>
              <w:t>hostigamiento sexual y acoso sexual</w:t>
            </w:r>
            <w:proofErr w:type="gramEnd"/>
            <w:r w:rsidRPr="00FE2C21">
              <w:rPr>
                <w:rFonts w:ascii="Montserrat" w:hAnsi="Montserrat"/>
                <w:sz w:val="20"/>
                <w:szCs w:val="20"/>
              </w:rPr>
              <w:t xml:space="preserve"> en ECOSUR, a fin de generar ambientes libres de violencia contra las mujeres.</w:t>
            </w:r>
          </w:p>
        </w:tc>
        <w:tc>
          <w:tcPr>
            <w:tcW w:w="8221" w:type="dxa"/>
            <w:hideMark/>
          </w:tcPr>
          <w:p w14:paraId="12723CBE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ECOSUR cumplió con el Transitorio cuarto en los siguientes puntos: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 xml:space="preserve">a) Emisión del pronunciamiento de </w:t>
            </w:r>
            <w:proofErr w:type="gramStart"/>
            <w:r w:rsidRPr="00FE2C21">
              <w:rPr>
                <w:rFonts w:ascii="Montserrat" w:hAnsi="Montserrat"/>
                <w:sz w:val="20"/>
                <w:szCs w:val="20"/>
              </w:rPr>
              <w:t>Cero tolerancia</w:t>
            </w:r>
            <w:proofErr w:type="gramEnd"/>
            <w:r w:rsidRPr="00FE2C21">
              <w:rPr>
                <w:rFonts w:ascii="Montserrat" w:hAnsi="Montserrat"/>
                <w:sz w:val="20"/>
                <w:szCs w:val="20"/>
              </w:rPr>
              <w:t>. Fue enviado a la comunidad vía correo institucional el 6 de marzo 2020 y refrendado por la Dirección General en 2021.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 xml:space="preserve">b) Convocatoria abierta para Personas </w:t>
            </w:r>
            <w:proofErr w:type="gramStart"/>
            <w:r w:rsidRPr="00FE2C21">
              <w:rPr>
                <w:rFonts w:ascii="Montserrat" w:hAnsi="Montserrat"/>
                <w:sz w:val="20"/>
                <w:szCs w:val="20"/>
              </w:rPr>
              <w:t>Consejeras</w:t>
            </w:r>
            <w:proofErr w:type="gramEnd"/>
            <w:r w:rsidRPr="00FE2C21">
              <w:rPr>
                <w:rFonts w:ascii="Montserrat" w:hAnsi="Montserrat"/>
                <w:sz w:val="20"/>
                <w:szCs w:val="20"/>
              </w:rPr>
              <w:t>. A partir de la convocatoria, se nombraron 7 personas consejeras, que fueron presentadas a la comunidad vía correo electrónico y tuvieron una primera reunión de intercambio. Aún no está abierta la Certificación propuesta por INMUJERES.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c) Difusión del Protocolo. Se realizó vía correo institucional en varias ocasiones.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 xml:space="preserve">d) Demás actividades. Se difundieron mensajes de capacitaciones de INMUJERES y CONAPRED, así como mensajes de la UEPPCI sobre el tema. </w:t>
            </w:r>
          </w:p>
        </w:tc>
      </w:tr>
      <w:tr w:rsidR="00F64461" w:rsidRPr="00FE2C21" w14:paraId="4ECFBF69" w14:textId="77777777" w:rsidTr="00182413">
        <w:trPr>
          <w:trHeight w:val="1230"/>
        </w:trPr>
        <w:tc>
          <w:tcPr>
            <w:tcW w:w="4961" w:type="dxa"/>
            <w:shd w:val="clear" w:color="auto" w:fill="A8D08D" w:themeFill="accent6" w:themeFillTint="99"/>
            <w:hideMark/>
          </w:tcPr>
          <w:p w14:paraId="2B3B3C71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Objetivo prioritario 2.- Generar las condiciones para reconocer, reducir y redistribuir los trabajos domésticos y de cuidados de las personas entre las familias, el Estado, la comunidad y el sector privado</w:t>
            </w:r>
          </w:p>
        </w:tc>
        <w:tc>
          <w:tcPr>
            <w:tcW w:w="8221" w:type="dxa"/>
            <w:shd w:val="clear" w:color="auto" w:fill="A8D08D" w:themeFill="accent6" w:themeFillTint="99"/>
            <w:noWrap/>
            <w:hideMark/>
          </w:tcPr>
          <w:p w14:paraId="1A8A82FC" w14:textId="77777777" w:rsidR="00F64461" w:rsidRPr="00FE2C21" w:rsidRDefault="00F64461" w:rsidP="005D113B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Descripción de la acción</w:t>
            </w:r>
          </w:p>
        </w:tc>
      </w:tr>
      <w:tr w:rsidR="00F64461" w:rsidRPr="00FE2C21" w14:paraId="72E16397" w14:textId="77777777" w:rsidTr="00182413">
        <w:trPr>
          <w:trHeight w:val="435"/>
        </w:trPr>
        <w:tc>
          <w:tcPr>
            <w:tcW w:w="13182" w:type="dxa"/>
            <w:gridSpan w:val="2"/>
            <w:hideMark/>
          </w:tcPr>
          <w:p w14:paraId="12EEEC06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Estrategia prioritaria 2.2 </w:t>
            </w:r>
            <w:r w:rsidRPr="00FE2C21">
              <w:rPr>
                <w:rFonts w:ascii="Montserrat" w:hAnsi="Montserrat"/>
                <w:sz w:val="20"/>
                <w:szCs w:val="20"/>
              </w:rPr>
              <w:t>Ampliar el acceso a servicios de cuidados para que sean adecuados, oportunos, de calidad y diseñados con perspectiva de género.</w:t>
            </w:r>
          </w:p>
        </w:tc>
      </w:tr>
      <w:tr w:rsidR="00F64461" w:rsidRPr="00FE2C21" w14:paraId="2D9E4F7D" w14:textId="77777777" w:rsidTr="00182413">
        <w:trPr>
          <w:trHeight w:val="1350"/>
        </w:trPr>
        <w:tc>
          <w:tcPr>
            <w:tcW w:w="4961" w:type="dxa"/>
            <w:hideMark/>
          </w:tcPr>
          <w:p w14:paraId="4BB687A6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  <w:r w:rsidRPr="00FE2C21">
              <w:rPr>
                <w:rFonts w:ascii="Montserrat" w:hAnsi="Montserrat"/>
                <w:sz w:val="20"/>
                <w:szCs w:val="20"/>
              </w:rPr>
              <w:t>.</w:t>
            </w:r>
          </w:p>
          <w:p w14:paraId="347EC572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2.2.3 Promover la prestación de servicios de ludoteca y/o guarderías temporales en instituciones de gobierno, centros de servicios públicos o demás áreas que brinden atención a población usuaria.</w:t>
            </w:r>
          </w:p>
        </w:tc>
        <w:tc>
          <w:tcPr>
            <w:tcW w:w="8221" w:type="dxa"/>
            <w:hideMark/>
          </w:tcPr>
          <w:p w14:paraId="7E696D98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Sin avances</w:t>
            </w:r>
          </w:p>
        </w:tc>
      </w:tr>
      <w:tr w:rsidR="00F64461" w:rsidRPr="00FE2C21" w14:paraId="46CB6240" w14:textId="77777777" w:rsidTr="00182413">
        <w:trPr>
          <w:trHeight w:val="630"/>
        </w:trPr>
        <w:tc>
          <w:tcPr>
            <w:tcW w:w="13182" w:type="dxa"/>
            <w:gridSpan w:val="2"/>
            <w:hideMark/>
          </w:tcPr>
          <w:p w14:paraId="2D5C3E36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Estrategia prioritaria 2.4 </w:t>
            </w:r>
            <w:r w:rsidRPr="00FE2C21">
              <w:rPr>
                <w:rFonts w:ascii="Montserrat" w:hAnsi="Montserrat"/>
                <w:sz w:val="20"/>
                <w:szCs w:val="20"/>
              </w:rPr>
              <w:t>Impulsar medidas que favorezcan la transformación de prácticas y normas socioculturales para promover la redistribución justa y equitativa de los trabajos de cuidados y del hogar</w:t>
            </w:r>
          </w:p>
        </w:tc>
      </w:tr>
      <w:tr w:rsidR="00F64461" w:rsidRPr="00FE2C21" w14:paraId="798C4F80" w14:textId="77777777" w:rsidTr="00182413">
        <w:trPr>
          <w:trHeight w:val="1845"/>
        </w:trPr>
        <w:tc>
          <w:tcPr>
            <w:tcW w:w="4961" w:type="dxa"/>
            <w:hideMark/>
          </w:tcPr>
          <w:p w14:paraId="038519C7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lastRenderedPageBreak/>
              <w:t xml:space="preserve">2.4.4 Difundir campañas de comunicación que promuevan la redistribución de las tareas de cuidados al interior de las familias, incentivando la participación de los hombres en la crianza, cuidados y sano desarrollo de hijas e hijos desde un principio de masculinidades no hegemónicas.  </w:t>
            </w:r>
          </w:p>
        </w:tc>
        <w:tc>
          <w:tcPr>
            <w:tcW w:w="8221" w:type="dxa"/>
            <w:hideMark/>
          </w:tcPr>
          <w:p w14:paraId="243AA9AE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El 8 de marzo 2021 se organizó el conversatorio: "Conciliación de la vida laboral y estudiantil con el trabajo de cuidados desde la perspectiva de las mujeres de ECOSUR. Reflexiones, retos y propuestas" para sensibilizar a las comunidades a la importancia de redistribución de las tareas de cuidados.</w:t>
            </w:r>
          </w:p>
        </w:tc>
      </w:tr>
      <w:tr w:rsidR="00F64461" w:rsidRPr="00FE2C21" w14:paraId="30ED81CD" w14:textId="77777777" w:rsidTr="00182413">
        <w:trPr>
          <w:trHeight w:val="630"/>
        </w:trPr>
        <w:tc>
          <w:tcPr>
            <w:tcW w:w="13182" w:type="dxa"/>
            <w:gridSpan w:val="2"/>
            <w:hideMark/>
          </w:tcPr>
          <w:p w14:paraId="16D2D2CB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 xml:space="preserve">Estrategia prioritaria 2.7 </w:t>
            </w:r>
            <w:r w:rsidRPr="00FE2C21">
              <w:rPr>
                <w:rFonts w:ascii="Montserrat" w:hAnsi="Montserrat"/>
                <w:sz w:val="20"/>
                <w:szCs w:val="20"/>
              </w:rPr>
              <w:t>Promover la regulación y establecimiento de condiciones laborales compatibles con las responsabilidades familiares y necesidades personales de cuidado, para las personas que tienen un empleo remunerado.</w:t>
            </w:r>
          </w:p>
        </w:tc>
      </w:tr>
      <w:tr w:rsidR="00F64461" w:rsidRPr="00FE2C21" w14:paraId="31311644" w14:textId="77777777" w:rsidTr="00182413">
        <w:trPr>
          <w:trHeight w:val="1124"/>
        </w:trPr>
        <w:tc>
          <w:tcPr>
            <w:tcW w:w="4961" w:type="dxa"/>
            <w:hideMark/>
          </w:tcPr>
          <w:p w14:paraId="229956F6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6FA9EBC3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2.7.4 Promover medidas de conciliación de la vida laboral, familiar y personal de ECOSUR con base en la NMX-R-025-SCFI-2015 y sus actualizaciones.</w:t>
            </w:r>
          </w:p>
        </w:tc>
        <w:tc>
          <w:tcPr>
            <w:tcW w:w="8221" w:type="dxa"/>
            <w:hideMark/>
          </w:tcPr>
          <w:p w14:paraId="64C69438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Respecto a la NMX-R-025-SCFI-2015, el único elemento actualmente implementado en ECOSUR es el otorgamiento de la licencia de paternidad de 10 días hábiles (la norma solicita que sean de un mínimo de 5 días laborables), desde 2009.</w:t>
            </w:r>
          </w:p>
        </w:tc>
      </w:tr>
      <w:tr w:rsidR="00F64461" w:rsidRPr="00FE2C21" w14:paraId="36F976F6" w14:textId="77777777" w:rsidTr="00182413">
        <w:trPr>
          <w:trHeight w:val="1305"/>
        </w:trPr>
        <w:tc>
          <w:tcPr>
            <w:tcW w:w="4961" w:type="dxa"/>
            <w:hideMark/>
          </w:tcPr>
          <w:p w14:paraId="432FF416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21B3D17A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2.7.5 Implementar esquemas laborales flexibles que faciliten nuevos modelos de trabajo a distancia, el escalonamiento de horarios laborales y/o el trabajo por objetivos en ECOSUR</w:t>
            </w:r>
          </w:p>
        </w:tc>
        <w:tc>
          <w:tcPr>
            <w:tcW w:w="8221" w:type="dxa"/>
            <w:hideMark/>
          </w:tcPr>
          <w:p w14:paraId="0A77F4DD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El periodo de pandemia obligó a la institución a establecer esquemas de trabajo a distancia y escalonamiento en el trabajo presencial, estrategias que tendrán que formalizarse en años venideros</w:t>
            </w:r>
          </w:p>
        </w:tc>
      </w:tr>
      <w:tr w:rsidR="00F64461" w:rsidRPr="00FE2C21" w14:paraId="358AE3A7" w14:textId="77777777" w:rsidTr="00182413">
        <w:trPr>
          <w:trHeight w:val="975"/>
        </w:trPr>
        <w:tc>
          <w:tcPr>
            <w:tcW w:w="4961" w:type="dxa"/>
            <w:shd w:val="clear" w:color="auto" w:fill="A8D08D" w:themeFill="accent6" w:themeFillTint="99"/>
            <w:hideMark/>
          </w:tcPr>
          <w:p w14:paraId="1B558972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Objetivo prioritario 4- Combatir los tipos y modalidades de violencia contra las mujeres, niñas y adolescentes, preservando su dignidad e integridad</w:t>
            </w:r>
          </w:p>
        </w:tc>
        <w:tc>
          <w:tcPr>
            <w:tcW w:w="8221" w:type="dxa"/>
            <w:shd w:val="clear" w:color="auto" w:fill="A8D08D" w:themeFill="accent6" w:themeFillTint="99"/>
            <w:noWrap/>
            <w:hideMark/>
          </w:tcPr>
          <w:p w14:paraId="3B86983B" w14:textId="77777777" w:rsidR="00F64461" w:rsidRPr="00FE2C21" w:rsidRDefault="00F64461" w:rsidP="005D113B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Descripción de la acción</w:t>
            </w:r>
          </w:p>
        </w:tc>
      </w:tr>
      <w:tr w:rsidR="00F64461" w:rsidRPr="00FE2C21" w14:paraId="08B75D0A" w14:textId="77777777" w:rsidTr="00182413">
        <w:trPr>
          <w:trHeight w:val="645"/>
        </w:trPr>
        <w:tc>
          <w:tcPr>
            <w:tcW w:w="13182" w:type="dxa"/>
            <w:gridSpan w:val="2"/>
            <w:hideMark/>
          </w:tcPr>
          <w:p w14:paraId="2C4C5DCD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Estrategia Prioritaria 4.6 Generar y difundir conocimiento sobre las causas, efectos, características y magnitud de la violencia de género contra las mujeres y las niñas, incluyendo el feminicidio, así como la eficacia de las políticas para su prevención, atención y sanción.</w:t>
            </w:r>
          </w:p>
        </w:tc>
      </w:tr>
      <w:tr w:rsidR="00F64461" w:rsidRPr="00FE2C21" w14:paraId="2E366480" w14:textId="77777777" w:rsidTr="00182413">
        <w:trPr>
          <w:trHeight w:val="2684"/>
        </w:trPr>
        <w:tc>
          <w:tcPr>
            <w:tcW w:w="4961" w:type="dxa"/>
            <w:hideMark/>
          </w:tcPr>
          <w:p w14:paraId="7D78FAC2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Acción Puntual</w:t>
            </w:r>
          </w:p>
          <w:p w14:paraId="2538D22C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4.6.3 Elaborar o difundir estudios, Difundir o elaborar investigaciones o diagnósticos con Perspectiva de Género, pertinencia cultural y derechos humanos sobre problemáticas y necesidades relacionadas con la igualdad de género y el acceso de las mujeres a una vida libre de violencia.</w:t>
            </w:r>
          </w:p>
        </w:tc>
        <w:tc>
          <w:tcPr>
            <w:tcW w:w="8221" w:type="dxa"/>
            <w:hideMark/>
          </w:tcPr>
          <w:p w14:paraId="0FE3B8D4" w14:textId="1A68AC70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Se contrató una persona experta en elaborar protocolos de forma participativa, para atender y sancionar acciones de discriminación y Hostigamiento y acoso sexual y laboral para ampliar el de la SFP a todos los ámbitos de ECOSUR.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El Observatorio Nacional para la Igualdad de Género en las IES (RENIES) realizó un diagnóstico sobre ECOSUR, en 2018 (2019 y 2020 están en análisis).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En 2020 la Semana de Intercambio Académico que reúne a investigadores y estudiantes de ECOSUR abarcó de forma amplia los temas de género, desigualdades y violencia.</w:t>
            </w:r>
            <w:r w:rsidRPr="00FE2C21">
              <w:rPr>
                <w:rFonts w:ascii="Montserrat" w:hAnsi="Montserrat"/>
                <w:sz w:val="20"/>
                <w:szCs w:val="20"/>
              </w:rPr>
              <w:br/>
              <w:t>En este primer semestre 2021, se reportan seis proyectos de investigación vigentes que se relacionan con género, así como 4 artículos científicos arbitrados y un artículo de divulgación.</w:t>
            </w:r>
          </w:p>
        </w:tc>
      </w:tr>
      <w:tr w:rsidR="00F64461" w:rsidRPr="00FE2C21" w14:paraId="5C90E433" w14:textId="77777777" w:rsidTr="00182413">
        <w:trPr>
          <w:trHeight w:val="945"/>
        </w:trPr>
        <w:tc>
          <w:tcPr>
            <w:tcW w:w="4961" w:type="dxa"/>
            <w:shd w:val="clear" w:color="auto" w:fill="A8D08D" w:themeFill="accent6" w:themeFillTint="99"/>
            <w:hideMark/>
          </w:tcPr>
          <w:p w14:paraId="77BA40EA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Objetivo prioritario 5.- Posicionar la participación igualitaria de las mujeres en la toma de decisiones en los ámbitos político, social, comunitario y privado</w:t>
            </w:r>
          </w:p>
        </w:tc>
        <w:tc>
          <w:tcPr>
            <w:tcW w:w="8221" w:type="dxa"/>
            <w:shd w:val="clear" w:color="auto" w:fill="A8D08D" w:themeFill="accent6" w:themeFillTint="99"/>
            <w:noWrap/>
            <w:hideMark/>
          </w:tcPr>
          <w:p w14:paraId="3F59369C" w14:textId="77777777" w:rsidR="00F64461" w:rsidRPr="00FE2C21" w:rsidRDefault="00F64461" w:rsidP="005D113B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Descripción de la acción</w:t>
            </w:r>
          </w:p>
        </w:tc>
      </w:tr>
      <w:tr w:rsidR="00F64461" w:rsidRPr="00FE2C21" w14:paraId="3F0CC9AC" w14:textId="77777777" w:rsidTr="00182413">
        <w:trPr>
          <w:trHeight w:val="435"/>
        </w:trPr>
        <w:tc>
          <w:tcPr>
            <w:tcW w:w="13182" w:type="dxa"/>
            <w:gridSpan w:val="2"/>
            <w:hideMark/>
          </w:tcPr>
          <w:p w14:paraId="3D8F5716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Estrategia prioritaria 5.1 Fortalecer el marco institucional y de política pública para favorecer la participación sustantiva e igualitaria de las mujeres.</w:t>
            </w:r>
          </w:p>
        </w:tc>
      </w:tr>
      <w:tr w:rsidR="00F64461" w:rsidRPr="00FE2C21" w14:paraId="4696B522" w14:textId="77777777" w:rsidTr="00182413">
        <w:trPr>
          <w:trHeight w:val="1124"/>
        </w:trPr>
        <w:tc>
          <w:tcPr>
            <w:tcW w:w="4961" w:type="dxa"/>
            <w:hideMark/>
          </w:tcPr>
          <w:p w14:paraId="68A1ADCA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1D950436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5.1.1 Promover el principio de paridad en la designación de nombramientos en mandos directivos de ECOSUR</w:t>
            </w:r>
          </w:p>
        </w:tc>
        <w:tc>
          <w:tcPr>
            <w:tcW w:w="8221" w:type="dxa"/>
            <w:hideMark/>
          </w:tcPr>
          <w:p w14:paraId="78CF5FAF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La Dirección General y la Dirección de Administración son ocupadas por mujeres, así como dos de las tres coordinaciones generales en ECOSUR: Coordinación de Posgrado y de Vinculación. El Consejo Técnico Consultivo cuenta con 8 mujeres sobre 19 integrantes, que corresponde a un 42%.</w:t>
            </w:r>
          </w:p>
        </w:tc>
      </w:tr>
      <w:tr w:rsidR="00F64461" w:rsidRPr="00FE2C21" w14:paraId="6AEEFEBA" w14:textId="77777777" w:rsidTr="00182413">
        <w:trPr>
          <w:trHeight w:val="900"/>
        </w:trPr>
        <w:tc>
          <w:tcPr>
            <w:tcW w:w="4961" w:type="dxa"/>
            <w:hideMark/>
          </w:tcPr>
          <w:p w14:paraId="1EAFBD3C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b/>
                <w:bCs/>
                <w:sz w:val="20"/>
                <w:szCs w:val="20"/>
              </w:rPr>
              <w:t>Acción Puntual</w:t>
            </w:r>
          </w:p>
          <w:p w14:paraId="56FB5F24" w14:textId="77777777" w:rsidR="00F64461" w:rsidRPr="00FE2C21" w:rsidRDefault="00F64461" w:rsidP="005D113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5.1.4 Promover estrategias de capacitación, mentorías, entre otras que favorezcan el liderazgo de las mujeres en puestos de confianza en ECOSUR</w:t>
            </w:r>
          </w:p>
        </w:tc>
        <w:tc>
          <w:tcPr>
            <w:tcW w:w="8221" w:type="dxa"/>
            <w:hideMark/>
          </w:tcPr>
          <w:p w14:paraId="047DD8B3" w14:textId="77777777" w:rsidR="00F64461" w:rsidRPr="00FE2C21" w:rsidRDefault="00F64461" w:rsidP="005D113B">
            <w:pPr>
              <w:rPr>
                <w:rFonts w:ascii="Montserrat" w:hAnsi="Montserrat"/>
                <w:sz w:val="20"/>
                <w:szCs w:val="20"/>
              </w:rPr>
            </w:pPr>
            <w:r w:rsidRPr="00FE2C21">
              <w:rPr>
                <w:rFonts w:ascii="Montserrat" w:hAnsi="Montserrat"/>
                <w:sz w:val="20"/>
                <w:szCs w:val="20"/>
              </w:rPr>
              <w:t>Sin avances</w:t>
            </w:r>
          </w:p>
        </w:tc>
      </w:tr>
    </w:tbl>
    <w:p w14:paraId="4D421CC7" w14:textId="77084B07" w:rsidR="005A6D84" w:rsidRDefault="005A6D84" w:rsidP="00F64461">
      <w:pPr>
        <w:spacing w:after="0"/>
        <w:rPr>
          <w:rFonts w:ascii="Montserrat" w:hAnsi="Montserrat"/>
        </w:rPr>
      </w:pPr>
    </w:p>
    <w:sectPr w:rsidR="005A6D84" w:rsidSect="00F64461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96D7" w14:textId="77777777" w:rsidR="00685FA4" w:rsidRDefault="00685FA4" w:rsidP="005A6D84">
      <w:pPr>
        <w:spacing w:after="0" w:line="240" w:lineRule="auto"/>
      </w:pPr>
      <w:r>
        <w:separator/>
      </w:r>
    </w:p>
  </w:endnote>
  <w:endnote w:type="continuationSeparator" w:id="0">
    <w:p w14:paraId="475C46AA" w14:textId="77777777" w:rsidR="00685FA4" w:rsidRDefault="00685FA4" w:rsidP="005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20746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4500684D" w14:textId="262F4114" w:rsidR="00B462C8" w:rsidRPr="00B462C8" w:rsidRDefault="00B462C8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B462C8">
          <w:rPr>
            <w:rFonts w:ascii="Montserrat" w:hAnsi="Montserrat"/>
            <w:sz w:val="20"/>
            <w:szCs w:val="20"/>
          </w:rPr>
          <w:fldChar w:fldCharType="begin"/>
        </w:r>
        <w:r w:rsidRPr="00B462C8">
          <w:rPr>
            <w:rFonts w:ascii="Montserrat" w:hAnsi="Montserrat"/>
            <w:sz w:val="20"/>
            <w:szCs w:val="20"/>
          </w:rPr>
          <w:instrText>PAGE   \* MERGEFORMAT</w:instrText>
        </w:r>
        <w:r w:rsidRPr="00B462C8">
          <w:rPr>
            <w:rFonts w:ascii="Montserrat" w:hAnsi="Montserrat"/>
            <w:sz w:val="20"/>
            <w:szCs w:val="20"/>
          </w:rPr>
          <w:fldChar w:fldCharType="separate"/>
        </w:r>
        <w:r w:rsidRPr="00B462C8">
          <w:rPr>
            <w:rFonts w:ascii="Montserrat" w:hAnsi="Montserrat"/>
            <w:sz w:val="20"/>
            <w:szCs w:val="20"/>
            <w:lang w:val="es-ES"/>
          </w:rPr>
          <w:t>2</w:t>
        </w:r>
        <w:r w:rsidRPr="00B462C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0CF26531" w14:textId="77777777" w:rsidR="00B462C8" w:rsidRDefault="00B46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C99B" w14:textId="77777777" w:rsidR="00685FA4" w:rsidRDefault="00685FA4" w:rsidP="005A6D84">
      <w:pPr>
        <w:spacing w:after="0" w:line="240" w:lineRule="auto"/>
      </w:pPr>
      <w:r>
        <w:separator/>
      </w:r>
    </w:p>
  </w:footnote>
  <w:footnote w:type="continuationSeparator" w:id="0">
    <w:p w14:paraId="4A49D2A4" w14:textId="77777777" w:rsidR="00685FA4" w:rsidRDefault="00685FA4" w:rsidP="005A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F565" w14:textId="5C78D291" w:rsidR="005A6D84" w:rsidRDefault="005A6D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49F7119" wp14:editId="765AE3AF">
          <wp:simplePos x="0" y="0"/>
          <wp:positionH relativeFrom="column">
            <wp:posOffset>438150</wp:posOffset>
          </wp:positionH>
          <wp:positionV relativeFrom="paragraph">
            <wp:posOffset>-219075</wp:posOffset>
          </wp:positionV>
          <wp:extent cx="5124450" cy="8642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64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C0901A" wp14:editId="1011CA54">
          <wp:simplePos x="0" y="0"/>
          <wp:positionH relativeFrom="column">
            <wp:posOffset>7210425</wp:posOffset>
          </wp:positionH>
          <wp:positionV relativeFrom="paragraph">
            <wp:posOffset>-312626</wp:posOffset>
          </wp:positionV>
          <wp:extent cx="1187450" cy="112034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89" cy="112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DF7F2" w14:textId="2AC1B021" w:rsidR="005A6D84" w:rsidRDefault="005A6D84">
    <w:pPr>
      <w:pStyle w:val="Encabezado"/>
    </w:pPr>
  </w:p>
  <w:p w14:paraId="54CB71CB" w14:textId="72AC4982" w:rsidR="005A6D84" w:rsidRDefault="005A6D84">
    <w:pPr>
      <w:pStyle w:val="Encabezado"/>
    </w:pPr>
  </w:p>
  <w:p w14:paraId="568CF69D" w14:textId="77777777" w:rsidR="005A6D84" w:rsidRDefault="005A6D84">
    <w:pPr>
      <w:pStyle w:val="Encabezado"/>
    </w:pPr>
  </w:p>
  <w:p w14:paraId="0C68149D" w14:textId="3CE7A4C3" w:rsidR="005A6D84" w:rsidRDefault="005A6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23B"/>
    <w:multiLevelType w:val="hybridMultilevel"/>
    <w:tmpl w:val="341A473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82799"/>
    <w:multiLevelType w:val="hybridMultilevel"/>
    <w:tmpl w:val="26BC6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4B4"/>
    <w:multiLevelType w:val="hybridMultilevel"/>
    <w:tmpl w:val="715C6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5EE0"/>
    <w:multiLevelType w:val="hybridMultilevel"/>
    <w:tmpl w:val="120CD54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AD4"/>
    <w:multiLevelType w:val="hybridMultilevel"/>
    <w:tmpl w:val="4D9496C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07312"/>
    <w:multiLevelType w:val="hybridMultilevel"/>
    <w:tmpl w:val="1206ACEA"/>
    <w:lvl w:ilvl="0" w:tplc="F070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E4E"/>
    <w:multiLevelType w:val="hybridMultilevel"/>
    <w:tmpl w:val="A8F0A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081E78"/>
    <w:rsid w:val="0009692B"/>
    <w:rsid w:val="000D27CA"/>
    <w:rsid w:val="000E29D7"/>
    <w:rsid w:val="000F097A"/>
    <w:rsid w:val="00124234"/>
    <w:rsid w:val="0014014F"/>
    <w:rsid w:val="00161C8D"/>
    <w:rsid w:val="00182413"/>
    <w:rsid w:val="00191991"/>
    <w:rsid w:val="001A5288"/>
    <w:rsid w:val="001B5F5A"/>
    <w:rsid w:val="001B6A6C"/>
    <w:rsid w:val="001D1B8C"/>
    <w:rsid w:val="001D617D"/>
    <w:rsid w:val="001F6BB1"/>
    <w:rsid w:val="00217D69"/>
    <w:rsid w:val="00222C03"/>
    <w:rsid w:val="00226ED9"/>
    <w:rsid w:val="00246EFF"/>
    <w:rsid w:val="00283967"/>
    <w:rsid w:val="002C73ED"/>
    <w:rsid w:val="002F398E"/>
    <w:rsid w:val="00317339"/>
    <w:rsid w:val="0036122C"/>
    <w:rsid w:val="00363C59"/>
    <w:rsid w:val="00376C1C"/>
    <w:rsid w:val="003D519F"/>
    <w:rsid w:val="003E3DDA"/>
    <w:rsid w:val="003E6A5C"/>
    <w:rsid w:val="004102A7"/>
    <w:rsid w:val="00454518"/>
    <w:rsid w:val="00463EFF"/>
    <w:rsid w:val="00465506"/>
    <w:rsid w:val="00465CEF"/>
    <w:rsid w:val="004B5D5E"/>
    <w:rsid w:val="004B6330"/>
    <w:rsid w:val="004D019C"/>
    <w:rsid w:val="004E5051"/>
    <w:rsid w:val="004E70CF"/>
    <w:rsid w:val="005673C1"/>
    <w:rsid w:val="005912C5"/>
    <w:rsid w:val="005A5462"/>
    <w:rsid w:val="005A6D84"/>
    <w:rsid w:val="005C01CC"/>
    <w:rsid w:val="005D0C89"/>
    <w:rsid w:val="005D3192"/>
    <w:rsid w:val="005D5D4F"/>
    <w:rsid w:val="005E6C19"/>
    <w:rsid w:val="00602413"/>
    <w:rsid w:val="00671369"/>
    <w:rsid w:val="00685FA4"/>
    <w:rsid w:val="006D1B68"/>
    <w:rsid w:val="007035DE"/>
    <w:rsid w:val="00716B80"/>
    <w:rsid w:val="00777E65"/>
    <w:rsid w:val="0078744E"/>
    <w:rsid w:val="00791CC5"/>
    <w:rsid w:val="007A10A3"/>
    <w:rsid w:val="007B6808"/>
    <w:rsid w:val="007C40BE"/>
    <w:rsid w:val="007E1794"/>
    <w:rsid w:val="007E4529"/>
    <w:rsid w:val="008429D2"/>
    <w:rsid w:val="00882100"/>
    <w:rsid w:val="00887FFE"/>
    <w:rsid w:val="008954DA"/>
    <w:rsid w:val="008D3A92"/>
    <w:rsid w:val="008F5244"/>
    <w:rsid w:val="00906E33"/>
    <w:rsid w:val="00923F4F"/>
    <w:rsid w:val="00935F2C"/>
    <w:rsid w:val="009658BF"/>
    <w:rsid w:val="009B04D4"/>
    <w:rsid w:val="009F5530"/>
    <w:rsid w:val="00A1070B"/>
    <w:rsid w:val="00A42850"/>
    <w:rsid w:val="00A548D7"/>
    <w:rsid w:val="00AA1A6B"/>
    <w:rsid w:val="00AB092B"/>
    <w:rsid w:val="00AD7E86"/>
    <w:rsid w:val="00B462C8"/>
    <w:rsid w:val="00B807EA"/>
    <w:rsid w:val="00B91F3B"/>
    <w:rsid w:val="00BD60F9"/>
    <w:rsid w:val="00BD7047"/>
    <w:rsid w:val="00C0018C"/>
    <w:rsid w:val="00C05BBE"/>
    <w:rsid w:val="00C06CB7"/>
    <w:rsid w:val="00C1385C"/>
    <w:rsid w:val="00C509B1"/>
    <w:rsid w:val="00C53742"/>
    <w:rsid w:val="00C54F91"/>
    <w:rsid w:val="00C645EE"/>
    <w:rsid w:val="00C86AF5"/>
    <w:rsid w:val="00D2216D"/>
    <w:rsid w:val="00D22256"/>
    <w:rsid w:val="00D34AC7"/>
    <w:rsid w:val="00D41062"/>
    <w:rsid w:val="00D51760"/>
    <w:rsid w:val="00DA783A"/>
    <w:rsid w:val="00DD78E4"/>
    <w:rsid w:val="00DE3049"/>
    <w:rsid w:val="00E04399"/>
    <w:rsid w:val="00E228E7"/>
    <w:rsid w:val="00E47F1F"/>
    <w:rsid w:val="00E84F45"/>
    <w:rsid w:val="00EA6F78"/>
    <w:rsid w:val="00EB0DBE"/>
    <w:rsid w:val="00F11EFA"/>
    <w:rsid w:val="00F23011"/>
    <w:rsid w:val="00F246AE"/>
    <w:rsid w:val="00F336E4"/>
    <w:rsid w:val="00F35956"/>
    <w:rsid w:val="00F53892"/>
    <w:rsid w:val="00F64461"/>
    <w:rsid w:val="00FD53B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1AB7"/>
  <w15:docId w15:val="{FFC0E8CE-0907-FA4F-817D-15C6117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84"/>
  </w:style>
  <w:style w:type="paragraph" w:styleId="Piedepgina">
    <w:name w:val="footer"/>
    <w:basedOn w:val="Normal"/>
    <w:link w:val="Piedepgina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84"/>
  </w:style>
  <w:style w:type="paragraph" w:styleId="Prrafodelista">
    <w:name w:val="List Paragraph"/>
    <w:basedOn w:val="Normal"/>
    <w:uiPriority w:val="34"/>
    <w:qFormat/>
    <w:rsid w:val="005A6D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D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0D27CA"/>
  </w:style>
  <w:style w:type="paragraph" w:styleId="NormalWeb">
    <w:name w:val="Normal (Web)"/>
    <w:basedOn w:val="Normal"/>
    <w:uiPriority w:val="99"/>
    <w:unhideWhenUsed/>
    <w:rsid w:val="00DA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2021-07-15T22:15:00Z</dcterms:created>
  <dcterms:modified xsi:type="dcterms:W3CDTF">2021-07-15T22:37:00Z</dcterms:modified>
</cp:coreProperties>
</file>