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27B0" w14:textId="77777777" w:rsidR="005255BE" w:rsidRPr="005255BE" w:rsidRDefault="005255BE" w:rsidP="009C79D5">
      <w:pPr>
        <w:spacing w:after="160"/>
        <w:ind w:left="567" w:hanging="567"/>
        <w:jc w:val="both"/>
        <w:rPr>
          <w:rFonts w:ascii="Montserrat" w:eastAsia="Calibri" w:hAnsi="Montserrat" w:cs="Times New Roman"/>
          <w:b/>
          <w:bCs/>
          <w:sz w:val="28"/>
          <w:szCs w:val="28"/>
        </w:rPr>
      </w:pPr>
      <w:r w:rsidRPr="005255BE">
        <w:rPr>
          <w:rFonts w:ascii="Montserrat" w:eastAsia="Calibri" w:hAnsi="Montserrat" w:cs="Times New Roman"/>
          <w:b/>
          <w:bCs/>
          <w:sz w:val="28"/>
          <w:szCs w:val="28"/>
        </w:rPr>
        <w:t>XIII. Seguimiento al Programa Nacional de Combate a la Corrupción y la Impunidad, y de Mejora de Gestión Pública 2019-2024</w:t>
      </w:r>
    </w:p>
    <w:p w14:paraId="2896073C" w14:textId="50C65CD9" w:rsidR="00301373" w:rsidRDefault="00301373" w:rsidP="005255BE">
      <w:pPr>
        <w:spacing w:line="276" w:lineRule="auto"/>
        <w:jc w:val="both"/>
        <w:rPr>
          <w:rFonts w:ascii="Montserrat" w:eastAsia="Calibri" w:hAnsi="Montserrat" w:cs="Times New Roman"/>
          <w:color w:val="000000" w:themeColor="text1"/>
          <w:sz w:val="22"/>
          <w:szCs w:val="22"/>
        </w:rPr>
      </w:pPr>
      <w:r w:rsidRPr="00301373">
        <w:rPr>
          <w:rFonts w:ascii="Montserrat" w:eastAsia="Calibri" w:hAnsi="Montserrat" w:cs="Times New Roman"/>
          <w:sz w:val="22"/>
          <w:szCs w:val="22"/>
        </w:rPr>
        <w:t xml:space="preserve">A partir de la publicación del </w:t>
      </w:r>
      <w:r w:rsidRPr="00301373">
        <w:rPr>
          <w:rFonts w:ascii="Montserrat" w:eastAsia="Calibri" w:hAnsi="Montserrat" w:cs="Times New Roman"/>
          <w:i/>
          <w:iCs/>
          <w:sz w:val="22"/>
          <w:szCs w:val="22"/>
        </w:rPr>
        <w:t>Programa Nacional de Combate a la Corrupción y a la Impunidad, y de Mejora de la Gestión Pública 2019-2024</w:t>
      </w:r>
      <w:r w:rsidRPr="00301373">
        <w:rPr>
          <w:rFonts w:ascii="Montserrat" w:eastAsia="Calibri" w:hAnsi="Montserrat" w:cs="Times New Roman"/>
          <w:sz w:val="22"/>
          <w:szCs w:val="22"/>
        </w:rPr>
        <w:t xml:space="preserve">, el 30 de agosto de 2019, se estableció el compromiso para ECOSUR de llevar a cabo 47 acciones: </w:t>
      </w:r>
      <w:r w:rsidRPr="00301373">
        <w:rPr>
          <w:rFonts w:ascii="Montserrat" w:eastAsia="Calibri" w:hAnsi="Montserrat" w:cs="Times New Roman"/>
          <w:color w:val="000000" w:themeColor="text1"/>
          <w:sz w:val="22"/>
          <w:szCs w:val="22"/>
        </w:rPr>
        <w:t>8 del objetivo 1 Combate a la corrupción; 10 del objetivo 2 Combate impunidad; 12 del objetivo 3 Mejora de la gestión pública; 10 del objetivo 4 Programa de recursos humanos y 7 del objetivo 5 Uso de bienes. Igualmente, se asumen 12 indicadores</w:t>
      </w:r>
      <w:r>
        <w:rPr>
          <w:rFonts w:ascii="Montserrat" w:eastAsia="Calibri" w:hAnsi="Montserrat" w:cs="Times New Roman"/>
          <w:color w:val="000000" w:themeColor="text1"/>
          <w:sz w:val="22"/>
          <w:szCs w:val="22"/>
        </w:rPr>
        <w:t xml:space="preserve"> de temporalidades diferentes. </w:t>
      </w:r>
    </w:p>
    <w:p w14:paraId="64E4D695" w14:textId="77777777" w:rsidR="00301373" w:rsidRPr="00301373" w:rsidRDefault="00301373" w:rsidP="005255BE">
      <w:pPr>
        <w:spacing w:line="276" w:lineRule="auto"/>
        <w:jc w:val="both"/>
        <w:rPr>
          <w:rFonts w:ascii="Montserrat" w:eastAsia="Calibri" w:hAnsi="Montserrat" w:cs="Times New Roman"/>
          <w:color w:val="000000" w:themeColor="text1"/>
          <w:sz w:val="22"/>
          <w:szCs w:val="22"/>
        </w:rPr>
      </w:pPr>
    </w:p>
    <w:p w14:paraId="1EA04CFC" w14:textId="7BDF91EC" w:rsidR="00301373" w:rsidRPr="00301373" w:rsidRDefault="00301373" w:rsidP="005255BE">
      <w:pPr>
        <w:spacing w:after="160" w:line="276" w:lineRule="auto"/>
        <w:jc w:val="both"/>
        <w:rPr>
          <w:rFonts w:ascii="Montserrat" w:eastAsia="Calibri" w:hAnsi="Montserrat" w:cs="Times New Roman"/>
          <w:color w:val="000000" w:themeColor="text1"/>
          <w:sz w:val="22"/>
          <w:szCs w:val="22"/>
        </w:rPr>
      </w:pPr>
      <w:r w:rsidRPr="00301373">
        <w:rPr>
          <w:rFonts w:ascii="Montserrat" w:eastAsia="Calibri" w:hAnsi="Montserrat" w:cs="Times New Roman"/>
          <w:color w:val="000000" w:themeColor="text1"/>
          <w:sz w:val="22"/>
          <w:szCs w:val="22"/>
        </w:rPr>
        <w:t xml:space="preserve">En la primera quincena de </w:t>
      </w:r>
      <w:r w:rsidR="00D97EA9">
        <w:rPr>
          <w:rFonts w:ascii="Montserrat" w:eastAsia="Calibri" w:hAnsi="Montserrat" w:cs="Times New Roman"/>
          <w:color w:val="000000" w:themeColor="text1"/>
          <w:sz w:val="22"/>
          <w:szCs w:val="22"/>
        </w:rPr>
        <w:t>octubre</w:t>
      </w:r>
      <w:r w:rsidR="00310585">
        <w:rPr>
          <w:rFonts w:ascii="Montserrat" w:eastAsia="Calibri" w:hAnsi="Montserrat" w:cs="Times New Roman"/>
          <w:color w:val="000000" w:themeColor="text1"/>
          <w:sz w:val="22"/>
          <w:szCs w:val="22"/>
        </w:rPr>
        <w:t xml:space="preserve"> </w:t>
      </w:r>
      <w:r w:rsidRPr="00301373">
        <w:rPr>
          <w:rFonts w:ascii="Montserrat" w:eastAsia="Calibri" w:hAnsi="Montserrat" w:cs="Times New Roman"/>
          <w:color w:val="000000" w:themeColor="text1"/>
          <w:sz w:val="22"/>
          <w:szCs w:val="22"/>
        </w:rPr>
        <w:t xml:space="preserve">2021, la institución informó en tiempo y forma de </w:t>
      </w:r>
      <w:r w:rsidR="00B15AB9">
        <w:rPr>
          <w:rFonts w:ascii="Montserrat" w:eastAsia="Calibri" w:hAnsi="Montserrat" w:cs="Times New Roman"/>
          <w:color w:val="000000" w:themeColor="text1"/>
          <w:sz w:val="22"/>
          <w:szCs w:val="22"/>
        </w:rPr>
        <w:t>las acciones</w:t>
      </w:r>
      <w:r w:rsidRPr="00301373">
        <w:rPr>
          <w:rFonts w:ascii="Montserrat" w:eastAsia="Calibri" w:hAnsi="Montserrat" w:cs="Times New Roman"/>
          <w:color w:val="000000" w:themeColor="text1"/>
          <w:sz w:val="22"/>
          <w:szCs w:val="22"/>
        </w:rPr>
        <w:t xml:space="preserve"> realizad</w:t>
      </w:r>
      <w:r w:rsidR="00B15AB9">
        <w:rPr>
          <w:rFonts w:ascii="Montserrat" w:eastAsia="Calibri" w:hAnsi="Montserrat" w:cs="Times New Roman"/>
          <w:color w:val="000000" w:themeColor="text1"/>
          <w:sz w:val="22"/>
          <w:szCs w:val="22"/>
        </w:rPr>
        <w:t>a</w:t>
      </w:r>
      <w:r w:rsidRPr="00301373">
        <w:rPr>
          <w:rFonts w:ascii="Montserrat" w:eastAsia="Calibri" w:hAnsi="Montserrat" w:cs="Times New Roman"/>
          <w:color w:val="000000" w:themeColor="text1"/>
          <w:sz w:val="22"/>
          <w:szCs w:val="22"/>
        </w:rPr>
        <w:t xml:space="preserve">s en el </w:t>
      </w:r>
      <w:r w:rsidR="00D97EA9">
        <w:rPr>
          <w:rFonts w:ascii="Montserrat" w:eastAsia="Calibri" w:hAnsi="Montserrat" w:cs="Times New Roman"/>
          <w:color w:val="000000" w:themeColor="text1"/>
          <w:sz w:val="22"/>
          <w:szCs w:val="22"/>
        </w:rPr>
        <w:t>tercer</w:t>
      </w:r>
      <w:r w:rsidR="00F55D12">
        <w:rPr>
          <w:rFonts w:ascii="Montserrat" w:eastAsia="Calibri" w:hAnsi="Montserrat" w:cs="Times New Roman"/>
          <w:color w:val="000000" w:themeColor="text1"/>
          <w:sz w:val="22"/>
          <w:szCs w:val="22"/>
        </w:rPr>
        <w:t xml:space="preserve"> trimestre</w:t>
      </w:r>
      <w:r w:rsidRPr="00301373">
        <w:rPr>
          <w:rFonts w:ascii="Montserrat" w:eastAsia="Calibri" w:hAnsi="Montserrat" w:cs="Times New Roman"/>
          <w:color w:val="000000" w:themeColor="text1"/>
          <w:sz w:val="22"/>
          <w:szCs w:val="22"/>
        </w:rPr>
        <w:t xml:space="preserve">, a través del sistema habilitado en el Portal de Aplicaciones de la SHCP. </w:t>
      </w:r>
    </w:p>
    <w:p w14:paraId="78B1D82B" w14:textId="62D5EC16" w:rsidR="002D05F3" w:rsidRDefault="002D05F3" w:rsidP="005255BE">
      <w:pPr>
        <w:spacing w:line="276" w:lineRule="auto"/>
        <w:jc w:val="both"/>
        <w:rPr>
          <w:rFonts w:ascii="Montserrat" w:eastAsia="Calibri" w:hAnsi="Montserrat" w:cs="Times New Roman"/>
          <w:b/>
          <w:bCs/>
          <w:color w:val="000000" w:themeColor="text1"/>
          <w:sz w:val="22"/>
          <w:szCs w:val="22"/>
        </w:rPr>
      </w:pPr>
      <w:bookmarkStart w:id="0" w:name="_Hlk69386216"/>
      <w:r w:rsidRPr="002D05F3">
        <w:rPr>
          <w:rFonts w:ascii="Montserrat" w:eastAsia="Calibri" w:hAnsi="Montserrat" w:cs="Times New Roman"/>
          <w:b/>
          <w:bCs/>
          <w:color w:val="000000" w:themeColor="text1"/>
          <w:sz w:val="22"/>
          <w:szCs w:val="22"/>
        </w:rPr>
        <w:t>Compromisos</w:t>
      </w:r>
    </w:p>
    <w:p w14:paraId="672FC3B6" w14:textId="441A29B9" w:rsidR="007B5D21" w:rsidRDefault="007B5D21" w:rsidP="007B5D21">
      <w:pPr>
        <w:spacing w:after="160" w:line="276" w:lineRule="auto"/>
        <w:jc w:val="both"/>
        <w:rPr>
          <w:rFonts w:ascii="Montserrat" w:eastAsia="Calibri" w:hAnsi="Montserrat" w:cs="Times New Roman"/>
          <w:sz w:val="22"/>
          <w:szCs w:val="22"/>
        </w:rPr>
      </w:pPr>
      <w:r>
        <w:rPr>
          <w:rFonts w:ascii="Montserrat" w:eastAsia="Calibri" w:hAnsi="Montserrat" w:cs="Times New Roman"/>
          <w:sz w:val="22"/>
          <w:szCs w:val="22"/>
        </w:rPr>
        <w:t xml:space="preserve">En el </w:t>
      </w:r>
      <w:r w:rsidR="00D97EA9">
        <w:rPr>
          <w:rFonts w:ascii="Montserrat" w:eastAsia="Calibri" w:hAnsi="Montserrat" w:cs="Times New Roman"/>
          <w:sz w:val="22"/>
          <w:szCs w:val="22"/>
        </w:rPr>
        <w:t>tercer</w:t>
      </w:r>
      <w:r>
        <w:rPr>
          <w:rFonts w:ascii="Montserrat" w:eastAsia="Calibri" w:hAnsi="Montserrat" w:cs="Times New Roman"/>
          <w:sz w:val="22"/>
          <w:szCs w:val="22"/>
        </w:rPr>
        <w:t xml:space="preserve"> trimestre 2021, sobre los 47 compromisos aplicables distribuidos en los cinco </w:t>
      </w:r>
      <w:r w:rsidRPr="007B5D21">
        <w:rPr>
          <w:rFonts w:ascii="Montserrat" w:eastAsia="Calibri" w:hAnsi="Montserrat" w:cs="Times New Roman"/>
          <w:color w:val="000000" w:themeColor="text1"/>
          <w:sz w:val="22"/>
          <w:szCs w:val="22"/>
        </w:rPr>
        <w:t xml:space="preserve">programas, </w:t>
      </w:r>
      <w:r w:rsidRPr="00191E6A">
        <w:rPr>
          <w:rFonts w:ascii="Montserrat" w:eastAsia="Calibri" w:hAnsi="Montserrat" w:cs="Times New Roman"/>
          <w:sz w:val="22"/>
          <w:szCs w:val="22"/>
        </w:rPr>
        <w:t xml:space="preserve">40 </w:t>
      </w:r>
      <w:r w:rsidRPr="007B5D21">
        <w:rPr>
          <w:rFonts w:ascii="Montserrat" w:eastAsia="Calibri" w:hAnsi="Montserrat" w:cs="Times New Roman"/>
          <w:color w:val="000000" w:themeColor="text1"/>
          <w:sz w:val="22"/>
          <w:szCs w:val="22"/>
        </w:rPr>
        <w:t xml:space="preserve">registran avances, lo que corresponde a </w:t>
      </w:r>
      <w:r w:rsidRPr="00191E6A">
        <w:rPr>
          <w:rFonts w:ascii="Montserrat" w:eastAsia="Calibri" w:hAnsi="Montserrat" w:cs="Times New Roman"/>
          <w:sz w:val="22"/>
          <w:szCs w:val="22"/>
        </w:rPr>
        <w:t xml:space="preserve">85% </w:t>
      </w:r>
      <w:r w:rsidRPr="007B5D21">
        <w:rPr>
          <w:rFonts w:ascii="Montserrat" w:eastAsia="Calibri" w:hAnsi="Montserrat" w:cs="Times New Roman"/>
          <w:color w:val="000000" w:themeColor="text1"/>
          <w:sz w:val="22"/>
          <w:szCs w:val="22"/>
        </w:rPr>
        <w:t xml:space="preserve">del total, como lo muestra la Tabla 1.  </w:t>
      </w:r>
    </w:p>
    <w:p w14:paraId="13B3CB75" w14:textId="76027323" w:rsidR="00301373" w:rsidRPr="00301373" w:rsidRDefault="00301373" w:rsidP="005255BE">
      <w:pPr>
        <w:spacing w:line="276" w:lineRule="auto"/>
        <w:jc w:val="both"/>
        <w:rPr>
          <w:rFonts w:ascii="Montserrat" w:eastAsia="Calibri" w:hAnsi="Montserrat" w:cs="Times New Roman"/>
          <w:color w:val="000000" w:themeColor="text1"/>
          <w:sz w:val="22"/>
          <w:szCs w:val="22"/>
        </w:rPr>
      </w:pPr>
      <w:r w:rsidRPr="00301373">
        <w:rPr>
          <w:rFonts w:ascii="Montserrat" w:eastAsia="Calibri" w:hAnsi="Montserrat" w:cs="Times New Roman"/>
          <w:color w:val="000000" w:themeColor="text1"/>
          <w:sz w:val="22"/>
          <w:szCs w:val="22"/>
        </w:rPr>
        <w:t>Tabla 1. Avances en compromisos</w:t>
      </w:r>
      <w:r w:rsidR="00F55D12">
        <w:rPr>
          <w:rFonts w:ascii="Montserrat" w:eastAsia="Calibri" w:hAnsi="Montserrat" w:cs="Times New Roman"/>
          <w:color w:val="000000" w:themeColor="text1"/>
          <w:sz w:val="22"/>
          <w:szCs w:val="22"/>
        </w:rPr>
        <w:t>-</w:t>
      </w:r>
      <w:r w:rsidR="009917DB">
        <w:rPr>
          <w:rFonts w:ascii="Montserrat" w:eastAsia="Calibri" w:hAnsi="Montserrat" w:cs="Times New Roman"/>
          <w:color w:val="000000" w:themeColor="text1"/>
          <w:sz w:val="22"/>
          <w:szCs w:val="22"/>
        </w:rPr>
        <w:t>Tercer</w:t>
      </w:r>
      <w:r w:rsidR="00F55D12">
        <w:rPr>
          <w:rFonts w:ascii="Montserrat" w:eastAsia="Calibri" w:hAnsi="Montserrat" w:cs="Times New Roman"/>
          <w:color w:val="000000" w:themeColor="text1"/>
          <w:sz w:val="22"/>
          <w:szCs w:val="22"/>
        </w:rPr>
        <w:t xml:space="preserve"> trimestre 2021</w:t>
      </w:r>
    </w:p>
    <w:tbl>
      <w:tblPr>
        <w:tblStyle w:val="Tablaconcuadrcula"/>
        <w:tblW w:w="8931" w:type="dxa"/>
        <w:tblInd w:w="-5" w:type="dxa"/>
        <w:tblLook w:val="04A0" w:firstRow="1" w:lastRow="0" w:firstColumn="1" w:lastColumn="0" w:noHBand="0" w:noVBand="1"/>
      </w:tblPr>
      <w:tblGrid>
        <w:gridCol w:w="3540"/>
        <w:gridCol w:w="1818"/>
        <w:gridCol w:w="2337"/>
        <w:gridCol w:w="1236"/>
      </w:tblGrid>
      <w:tr w:rsidR="005F58F1" w:rsidRPr="00301373" w14:paraId="118689C6" w14:textId="25F0ECBA" w:rsidTr="00DC2B55">
        <w:trPr>
          <w:trHeight w:val="1229"/>
        </w:trPr>
        <w:tc>
          <w:tcPr>
            <w:tcW w:w="3828" w:type="dxa"/>
            <w:tcBorders>
              <w:right w:val="double" w:sz="4" w:space="0" w:color="auto"/>
            </w:tcBorders>
          </w:tcPr>
          <w:bookmarkEnd w:id="0"/>
          <w:p w14:paraId="7390F62E" w14:textId="109CAEF6" w:rsidR="005F58F1" w:rsidRPr="00301373" w:rsidRDefault="005F58F1" w:rsidP="005255BE">
            <w:pPr>
              <w:spacing w:line="276" w:lineRule="auto"/>
              <w:jc w:val="center"/>
              <w:rPr>
                <w:rFonts w:ascii="Montserrat" w:hAnsi="Montserrat"/>
                <w:b/>
                <w:bCs/>
                <w:sz w:val="22"/>
                <w:szCs w:val="22"/>
              </w:rPr>
            </w:pPr>
            <w:r w:rsidRPr="00301373">
              <w:rPr>
                <w:rFonts w:ascii="Montserrat" w:hAnsi="Montserrat"/>
                <w:color w:val="000000" w:themeColor="text1"/>
                <w:sz w:val="22"/>
                <w:szCs w:val="22"/>
              </w:rPr>
              <w:t xml:space="preserve"> </w:t>
            </w:r>
            <w:r w:rsidRPr="00301373">
              <w:rPr>
                <w:rFonts w:ascii="Montserrat" w:hAnsi="Montserrat"/>
                <w:b/>
                <w:bCs/>
                <w:sz w:val="22"/>
                <w:szCs w:val="22"/>
              </w:rPr>
              <w:t>Programa</w:t>
            </w:r>
            <w:r w:rsidR="00DC2B55">
              <w:rPr>
                <w:rFonts w:ascii="Montserrat" w:hAnsi="Montserrat"/>
                <w:b/>
                <w:bCs/>
                <w:sz w:val="22"/>
                <w:szCs w:val="22"/>
              </w:rPr>
              <w:t>s</w:t>
            </w:r>
          </w:p>
        </w:tc>
        <w:tc>
          <w:tcPr>
            <w:tcW w:w="1417" w:type="dxa"/>
            <w:tcBorders>
              <w:left w:val="double" w:sz="4" w:space="0" w:color="auto"/>
            </w:tcBorders>
            <w:shd w:val="clear" w:color="auto" w:fill="auto"/>
          </w:tcPr>
          <w:p w14:paraId="1B414923" w14:textId="77777777" w:rsidR="005F58F1" w:rsidRPr="00AB26CC" w:rsidRDefault="005F58F1" w:rsidP="005255BE">
            <w:pPr>
              <w:spacing w:line="276" w:lineRule="auto"/>
              <w:jc w:val="center"/>
              <w:rPr>
                <w:rFonts w:ascii="Montserrat" w:hAnsi="Montserrat"/>
                <w:b/>
                <w:bCs/>
                <w:sz w:val="22"/>
                <w:szCs w:val="22"/>
              </w:rPr>
            </w:pPr>
            <w:r w:rsidRPr="00AB26CC">
              <w:rPr>
                <w:rFonts w:ascii="Montserrat" w:hAnsi="Montserrat"/>
                <w:b/>
                <w:bCs/>
                <w:sz w:val="22"/>
                <w:szCs w:val="22"/>
              </w:rPr>
              <w:t>Compromisos con acciones realizadas</w:t>
            </w:r>
          </w:p>
        </w:tc>
        <w:tc>
          <w:tcPr>
            <w:tcW w:w="2410" w:type="dxa"/>
            <w:tcBorders>
              <w:right w:val="double" w:sz="4" w:space="0" w:color="auto"/>
            </w:tcBorders>
          </w:tcPr>
          <w:p w14:paraId="329F7219" w14:textId="77777777" w:rsidR="005F58F1" w:rsidRPr="00301373" w:rsidRDefault="005F58F1" w:rsidP="005255BE">
            <w:pPr>
              <w:spacing w:line="276" w:lineRule="auto"/>
              <w:jc w:val="center"/>
              <w:rPr>
                <w:rFonts w:ascii="Montserrat" w:hAnsi="Montserrat"/>
                <w:b/>
                <w:bCs/>
                <w:sz w:val="22"/>
                <w:szCs w:val="22"/>
              </w:rPr>
            </w:pPr>
            <w:r w:rsidRPr="00301373">
              <w:rPr>
                <w:rFonts w:ascii="Montserrat" w:hAnsi="Montserrat"/>
                <w:b/>
                <w:bCs/>
                <w:sz w:val="22"/>
                <w:szCs w:val="22"/>
              </w:rPr>
              <w:t>Compromisos sin avances o no aplicables en el trimestre</w:t>
            </w:r>
          </w:p>
        </w:tc>
        <w:tc>
          <w:tcPr>
            <w:tcW w:w="1276" w:type="dxa"/>
            <w:tcBorders>
              <w:right w:val="double" w:sz="4" w:space="0" w:color="auto"/>
            </w:tcBorders>
          </w:tcPr>
          <w:p w14:paraId="26B65B90" w14:textId="513DBB6D" w:rsidR="005F58F1" w:rsidRPr="00301373" w:rsidRDefault="005F58F1" w:rsidP="005255BE">
            <w:pPr>
              <w:spacing w:line="276" w:lineRule="auto"/>
              <w:jc w:val="center"/>
              <w:rPr>
                <w:rFonts w:ascii="Montserrat" w:hAnsi="Montserrat"/>
                <w:b/>
                <w:bCs/>
                <w:sz w:val="22"/>
                <w:szCs w:val="22"/>
              </w:rPr>
            </w:pPr>
            <w:r>
              <w:rPr>
                <w:rFonts w:ascii="Montserrat" w:hAnsi="Montserrat"/>
                <w:b/>
                <w:bCs/>
                <w:sz w:val="22"/>
                <w:szCs w:val="22"/>
              </w:rPr>
              <w:t>Total</w:t>
            </w:r>
          </w:p>
        </w:tc>
      </w:tr>
      <w:tr w:rsidR="005F58F1" w:rsidRPr="00301373" w14:paraId="01D7AF6D" w14:textId="3CE35B6F" w:rsidTr="00DC2B55">
        <w:tc>
          <w:tcPr>
            <w:tcW w:w="3828" w:type="dxa"/>
            <w:tcBorders>
              <w:right w:val="double" w:sz="4" w:space="0" w:color="auto"/>
            </w:tcBorders>
          </w:tcPr>
          <w:p w14:paraId="71601F9B" w14:textId="77777777" w:rsidR="005F58F1"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Combate Corrupción (CC)</w:t>
            </w:r>
          </w:p>
        </w:tc>
        <w:tc>
          <w:tcPr>
            <w:tcW w:w="1417" w:type="dxa"/>
            <w:tcBorders>
              <w:left w:val="double" w:sz="4" w:space="0" w:color="auto"/>
            </w:tcBorders>
            <w:shd w:val="clear" w:color="auto" w:fill="auto"/>
          </w:tcPr>
          <w:p w14:paraId="0FA983BC" w14:textId="5D4C61F1" w:rsidR="005F58F1" w:rsidRPr="00AB26CC" w:rsidRDefault="00191E6A" w:rsidP="005255BE">
            <w:pPr>
              <w:spacing w:line="276" w:lineRule="auto"/>
              <w:jc w:val="center"/>
              <w:rPr>
                <w:rFonts w:ascii="Montserrat" w:hAnsi="Montserrat"/>
                <w:sz w:val="22"/>
                <w:szCs w:val="22"/>
              </w:rPr>
            </w:pPr>
            <w:r>
              <w:rPr>
                <w:rFonts w:ascii="Montserrat" w:hAnsi="Montserrat"/>
                <w:sz w:val="22"/>
                <w:szCs w:val="22"/>
              </w:rPr>
              <w:t>7</w:t>
            </w:r>
          </w:p>
        </w:tc>
        <w:tc>
          <w:tcPr>
            <w:tcW w:w="2410" w:type="dxa"/>
            <w:tcBorders>
              <w:right w:val="double" w:sz="4" w:space="0" w:color="auto"/>
            </w:tcBorders>
          </w:tcPr>
          <w:p w14:paraId="752F71AD" w14:textId="5CF5D07E" w:rsidR="005F58F1" w:rsidRPr="00301373" w:rsidRDefault="00191E6A" w:rsidP="005255BE">
            <w:pPr>
              <w:spacing w:line="276" w:lineRule="auto"/>
              <w:jc w:val="center"/>
              <w:rPr>
                <w:rFonts w:ascii="Montserrat" w:hAnsi="Montserrat"/>
                <w:sz w:val="22"/>
                <w:szCs w:val="22"/>
              </w:rPr>
            </w:pPr>
            <w:r>
              <w:rPr>
                <w:rFonts w:ascii="Montserrat" w:hAnsi="Montserrat"/>
                <w:sz w:val="22"/>
                <w:szCs w:val="22"/>
              </w:rPr>
              <w:t>1</w:t>
            </w:r>
          </w:p>
        </w:tc>
        <w:tc>
          <w:tcPr>
            <w:tcW w:w="1276" w:type="dxa"/>
            <w:tcBorders>
              <w:right w:val="double" w:sz="4" w:space="0" w:color="auto"/>
            </w:tcBorders>
          </w:tcPr>
          <w:p w14:paraId="79378D09" w14:textId="2311AC94" w:rsidR="005F58F1" w:rsidRPr="005F58F1" w:rsidRDefault="00B15AB9" w:rsidP="005255BE">
            <w:pPr>
              <w:spacing w:line="276" w:lineRule="auto"/>
              <w:jc w:val="center"/>
              <w:rPr>
                <w:rFonts w:ascii="Montserrat" w:hAnsi="Montserrat"/>
                <w:b/>
                <w:bCs/>
                <w:sz w:val="22"/>
                <w:szCs w:val="22"/>
              </w:rPr>
            </w:pPr>
            <w:r>
              <w:rPr>
                <w:rFonts w:ascii="Montserrat" w:hAnsi="Montserrat"/>
                <w:b/>
                <w:bCs/>
                <w:sz w:val="22"/>
                <w:szCs w:val="22"/>
              </w:rPr>
              <w:t>8</w:t>
            </w:r>
          </w:p>
        </w:tc>
      </w:tr>
      <w:tr w:rsidR="005F58F1" w:rsidRPr="00301373" w14:paraId="5FCD294D" w14:textId="632A78B2" w:rsidTr="00DC2B55">
        <w:tc>
          <w:tcPr>
            <w:tcW w:w="3828" w:type="dxa"/>
            <w:tcBorders>
              <w:right w:val="double" w:sz="4" w:space="0" w:color="auto"/>
            </w:tcBorders>
          </w:tcPr>
          <w:p w14:paraId="4A718F09" w14:textId="77777777" w:rsidR="005F58F1"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Combate Impunidad (CI)</w:t>
            </w:r>
          </w:p>
        </w:tc>
        <w:tc>
          <w:tcPr>
            <w:tcW w:w="1417" w:type="dxa"/>
            <w:tcBorders>
              <w:left w:val="double" w:sz="4" w:space="0" w:color="auto"/>
            </w:tcBorders>
            <w:shd w:val="clear" w:color="auto" w:fill="auto"/>
          </w:tcPr>
          <w:p w14:paraId="01892D15" w14:textId="43A91790" w:rsidR="005F58F1" w:rsidRPr="00AB26CC" w:rsidRDefault="00191E6A" w:rsidP="005255BE">
            <w:pPr>
              <w:spacing w:line="276" w:lineRule="auto"/>
              <w:jc w:val="center"/>
              <w:rPr>
                <w:rFonts w:ascii="Montserrat" w:hAnsi="Montserrat"/>
                <w:sz w:val="22"/>
                <w:szCs w:val="22"/>
              </w:rPr>
            </w:pPr>
            <w:r>
              <w:rPr>
                <w:rFonts w:ascii="Montserrat" w:hAnsi="Montserrat"/>
                <w:sz w:val="22"/>
                <w:szCs w:val="22"/>
              </w:rPr>
              <w:t>6</w:t>
            </w:r>
          </w:p>
        </w:tc>
        <w:tc>
          <w:tcPr>
            <w:tcW w:w="2410" w:type="dxa"/>
            <w:tcBorders>
              <w:right w:val="double" w:sz="4" w:space="0" w:color="auto"/>
            </w:tcBorders>
          </w:tcPr>
          <w:p w14:paraId="06933CD3" w14:textId="5656312B" w:rsidR="005F58F1" w:rsidRPr="00301373" w:rsidRDefault="00191E6A" w:rsidP="005255BE">
            <w:pPr>
              <w:spacing w:line="276" w:lineRule="auto"/>
              <w:jc w:val="center"/>
              <w:rPr>
                <w:rFonts w:ascii="Montserrat" w:hAnsi="Montserrat"/>
                <w:sz w:val="22"/>
                <w:szCs w:val="22"/>
              </w:rPr>
            </w:pPr>
            <w:r>
              <w:rPr>
                <w:rFonts w:ascii="Montserrat" w:hAnsi="Montserrat"/>
                <w:sz w:val="22"/>
                <w:szCs w:val="22"/>
              </w:rPr>
              <w:t>4</w:t>
            </w:r>
          </w:p>
        </w:tc>
        <w:tc>
          <w:tcPr>
            <w:tcW w:w="1276" w:type="dxa"/>
            <w:tcBorders>
              <w:right w:val="double" w:sz="4" w:space="0" w:color="auto"/>
            </w:tcBorders>
          </w:tcPr>
          <w:p w14:paraId="6F652A30" w14:textId="62D1647B" w:rsidR="005F58F1" w:rsidRPr="005F58F1" w:rsidRDefault="00B15AB9" w:rsidP="005255BE">
            <w:pPr>
              <w:spacing w:line="276" w:lineRule="auto"/>
              <w:jc w:val="center"/>
              <w:rPr>
                <w:rFonts w:ascii="Montserrat" w:hAnsi="Montserrat"/>
                <w:b/>
                <w:bCs/>
                <w:sz w:val="22"/>
                <w:szCs w:val="22"/>
              </w:rPr>
            </w:pPr>
            <w:r>
              <w:rPr>
                <w:rFonts w:ascii="Montserrat" w:hAnsi="Montserrat"/>
                <w:b/>
                <w:bCs/>
                <w:sz w:val="22"/>
                <w:szCs w:val="22"/>
              </w:rPr>
              <w:t>10</w:t>
            </w:r>
          </w:p>
        </w:tc>
      </w:tr>
      <w:tr w:rsidR="005F58F1" w:rsidRPr="00301373" w14:paraId="5B99BCC7" w14:textId="1710785D" w:rsidTr="00DC2B55">
        <w:tc>
          <w:tcPr>
            <w:tcW w:w="3828" w:type="dxa"/>
            <w:tcBorders>
              <w:right w:val="double" w:sz="4" w:space="0" w:color="auto"/>
            </w:tcBorders>
          </w:tcPr>
          <w:p w14:paraId="5CB65F10" w14:textId="77777777" w:rsidR="005F58F1" w:rsidRPr="00301373" w:rsidRDefault="005F58F1" w:rsidP="005255BE">
            <w:pPr>
              <w:spacing w:line="276" w:lineRule="auto"/>
              <w:rPr>
                <w:rFonts w:ascii="Montserrat" w:hAnsi="Montserrat"/>
                <w:sz w:val="22"/>
                <w:szCs w:val="22"/>
              </w:rPr>
            </w:pPr>
            <w:r w:rsidRPr="00301373">
              <w:rPr>
                <w:rFonts w:ascii="Montserrat" w:hAnsi="Montserrat"/>
                <w:sz w:val="22"/>
                <w:szCs w:val="22"/>
              </w:rPr>
              <w:t>Mejora Gestión Pública (MGP)</w:t>
            </w:r>
          </w:p>
        </w:tc>
        <w:tc>
          <w:tcPr>
            <w:tcW w:w="1417" w:type="dxa"/>
            <w:tcBorders>
              <w:left w:val="double" w:sz="4" w:space="0" w:color="auto"/>
            </w:tcBorders>
            <w:shd w:val="clear" w:color="auto" w:fill="auto"/>
          </w:tcPr>
          <w:p w14:paraId="5B69DED3" w14:textId="2F64E8D6" w:rsidR="005F58F1" w:rsidRPr="00AB26CC" w:rsidRDefault="00191E6A" w:rsidP="005255BE">
            <w:pPr>
              <w:spacing w:line="276" w:lineRule="auto"/>
              <w:jc w:val="center"/>
              <w:rPr>
                <w:rFonts w:ascii="Montserrat" w:hAnsi="Montserrat"/>
                <w:sz w:val="22"/>
                <w:szCs w:val="22"/>
              </w:rPr>
            </w:pPr>
            <w:r>
              <w:rPr>
                <w:rFonts w:ascii="Montserrat" w:hAnsi="Montserrat"/>
                <w:sz w:val="22"/>
                <w:szCs w:val="22"/>
              </w:rPr>
              <w:t>12</w:t>
            </w:r>
          </w:p>
        </w:tc>
        <w:tc>
          <w:tcPr>
            <w:tcW w:w="2410" w:type="dxa"/>
            <w:tcBorders>
              <w:right w:val="double" w:sz="4" w:space="0" w:color="auto"/>
            </w:tcBorders>
          </w:tcPr>
          <w:p w14:paraId="079621B8" w14:textId="4D452379" w:rsidR="005F58F1" w:rsidRPr="00301373" w:rsidRDefault="00191E6A" w:rsidP="005255BE">
            <w:pPr>
              <w:spacing w:line="276" w:lineRule="auto"/>
              <w:jc w:val="center"/>
              <w:rPr>
                <w:rFonts w:ascii="Montserrat" w:hAnsi="Montserrat"/>
                <w:sz w:val="22"/>
                <w:szCs w:val="22"/>
              </w:rPr>
            </w:pPr>
            <w:r>
              <w:rPr>
                <w:rFonts w:ascii="Montserrat" w:hAnsi="Montserrat"/>
                <w:sz w:val="22"/>
                <w:szCs w:val="22"/>
              </w:rPr>
              <w:t>0</w:t>
            </w:r>
          </w:p>
        </w:tc>
        <w:tc>
          <w:tcPr>
            <w:tcW w:w="1276" w:type="dxa"/>
            <w:tcBorders>
              <w:right w:val="double" w:sz="4" w:space="0" w:color="auto"/>
            </w:tcBorders>
          </w:tcPr>
          <w:p w14:paraId="6DE64440" w14:textId="041A2C8B" w:rsidR="005F58F1" w:rsidRPr="005F58F1" w:rsidRDefault="00B15AB9" w:rsidP="005255BE">
            <w:pPr>
              <w:spacing w:line="276" w:lineRule="auto"/>
              <w:jc w:val="center"/>
              <w:rPr>
                <w:rFonts w:ascii="Montserrat" w:hAnsi="Montserrat"/>
                <w:b/>
                <w:bCs/>
                <w:sz w:val="22"/>
                <w:szCs w:val="22"/>
              </w:rPr>
            </w:pPr>
            <w:r>
              <w:rPr>
                <w:rFonts w:ascii="Montserrat" w:hAnsi="Montserrat"/>
                <w:b/>
                <w:bCs/>
                <w:sz w:val="22"/>
                <w:szCs w:val="22"/>
              </w:rPr>
              <w:t>12</w:t>
            </w:r>
          </w:p>
        </w:tc>
      </w:tr>
      <w:tr w:rsidR="005F58F1" w:rsidRPr="00301373" w14:paraId="49CDD8F0" w14:textId="35D53B7E" w:rsidTr="00DC2B55">
        <w:tc>
          <w:tcPr>
            <w:tcW w:w="3828" w:type="dxa"/>
            <w:tcBorders>
              <w:right w:val="double" w:sz="4" w:space="0" w:color="auto"/>
            </w:tcBorders>
          </w:tcPr>
          <w:p w14:paraId="33EC126F" w14:textId="77777777" w:rsidR="005F58F1"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Recursos Humanos (PRH)</w:t>
            </w:r>
          </w:p>
        </w:tc>
        <w:tc>
          <w:tcPr>
            <w:tcW w:w="1417" w:type="dxa"/>
            <w:tcBorders>
              <w:left w:val="double" w:sz="4" w:space="0" w:color="auto"/>
            </w:tcBorders>
            <w:shd w:val="clear" w:color="auto" w:fill="auto"/>
          </w:tcPr>
          <w:p w14:paraId="028BF4A2" w14:textId="706EA89A" w:rsidR="005F58F1" w:rsidRPr="00AB26CC" w:rsidRDefault="00191E6A" w:rsidP="005255BE">
            <w:pPr>
              <w:spacing w:line="276" w:lineRule="auto"/>
              <w:jc w:val="center"/>
              <w:rPr>
                <w:rFonts w:ascii="Montserrat" w:hAnsi="Montserrat"/>
                <w:sz w:val="22"/>
                <w:szCs w:val="22"/>
              </w:rPr>
            </w:pPr>
            <w:r>
              <w:rPr>
                <w:rFonts w:ascii="Montserrat" w:hAnsi="Montserrat"/>
                <w:sz w:val="22"/>
                <w:szCs w:val="22"/>
              </w:rPr>
              <w:t>8</w:t>
            </w:r>
          </w:p>
        </w:tc>
        <w:tc>
          <w:tcPr>
            <w:tcW w:w="2410" w:type="dxa"/>
            <w:tcBorders>
              <w:right w:val="double" w:sz="4" w:space="0" w:color="auto"/>
            </w:tcBorders>
          </w:tcPr>
          <w:p w14:paraId="4E34A931" w14:textId="60471F5E" w:rsidR="005F58F1" w:rsidRPr="00301373" w:rsidRDefault="00191E6A" w:rsidP="005255BE">
            <w:pPr>
              <w:spacing w:line="276" w:lineRule="auto"/>
              <w:jc w:val="center"/>
              <w:rPr>
                <w:rFonts w:ascii="Montserrat" w:hAnsi="Montserrat"/>
                <w:sz w:val="22"/>
                <w:szCs w:val="22"/>
              </w:rPr>
            </w:pPr>
            <w:r>
              <w:rPr>
                <w:rFonts w:ascii="Montserrat" w:hAnsi="Montserrat"/>
                <w:sz w:val="22"/>
                <w:szCs w:val="22"/>
              </w:rPr>
              <w:t>2</w:t>
            </w:r>
          </w:p>
        </w:tc>
        <w:tc>
          <w:tcPr>
            <w:tcW w:w="1276" w:type="dxa"/>
            <w:tcBorders>
              <w:right w:val="double" w:sz="4" w:space="0" w:color="auto"/>
            </w:tcBorders>
          </w:tcPr>
          <w:p w14:paraId="50582E82" w14:textId="5570B69D" w:rsidR="005F58F1" w:rsidRPr="005F58F1" w:rsidRDefault="00B15AB9" w:rsidP="005255BE">
            <w:pPr>
              <w:spacing w:line="276" w:lineRule="auto"/>
              <w:jc w:val="center"/>
              <w:rPr>
                <w:rFonts w:ascii="Montserrat" w:hAnsi="Montserrat"/>
                <w:b/>
                <w:bCs/>
                <w:sz w:val="22"/>
                <w:szCs w:val="22"/>
              </w:rPr>
            </w:pPr>
            <w:r>
              <w:rPr>
                <w:rFonts w:ascii="Montserrat" w:hAnsi="Montserrat"/>
                <w:b/>
                <w:bCs/>
                <w:sz w:val="22"/>
                <w:szCs w:val="22"/>
              </w:rPr>
              <w:t>10</w:t>
            </w:r>
          </w:p>
        </w:tc>
      </w:tr>
      <w:tr w:rsidR="005F58F1" w:rsidRPr="00301373" w14:paraId="3657143E" w14:textId="61FD13FB" w:rsidTr="00DC2B55">
        <w:tc>
          <w:tcPr>
            <w:tcW w:w="3828" w:type="dxa"/>
            <w:tcBorders>
              <w:bottom w:val="double" w:sz="4" w:space="0" w:color="auto"/>
              <w:right w:val="double" w:sz="4" w:space="0" w:color="auto"/>
            </w:tcBorders>
          </w:tcPr>
          <w:p w14:paraId="79085636" w14:textId="5EECCD36" w:rsidR="00B15AB9"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Uso de Bienes (UB)</w:t>
            </w:r>
          </w:p>
        </w:tc>
        <w:tc>
          <w:tcPr>
            <w:tcW w:w="1417" w:type="dxa"/>
            <w:tcBorders>
              <w:left w:val="double" w:sz="4" w:space="0" w:color="auto"/>
              <w:bottom w:val="double" w:sz="4" w:space="0" w:color="auto"/>
            </w:tcBorders>
            <w:shd w:val="clear" w:color="auto" w:fill="auto"/>
          </w:tcPr>
          <w:p w14:paraId="4FE04C74" w14:textId="238B4A11" w:rsidR="005F58F1" w:rsidRPr="00AB26CC" w:rsidRDefault="00191E6A" w:rsidP="005255BE">
            <w:pPr>
              <w:spacing w:line="276" w:lineRule="auto"/>
              <w:jc w:val="center"/>
              <w:rPr>
                <w:rFonts w:ascii="Montserrat" w:hAnsi="Montserrat"/>
                <w:sz w:val="22"/>
                <w:szCs w:val="22"/>
              </w:rPr>
            </w:pPr>
            <w:r>
              <w:rPr>
                <w:rFonts w:ascii="Montserrat" w:hAnsi="Montserrat"/>
                <w:sz w:val="22"/>
                <w:szCs w:val="22"/>
              </w:rPr>
              <w:t>7</w:t>
            </w:r>
          </w:p>
        </w:tc>
        <w:tc>
          <w:tcPr>
            <w:tcW w:w="2410" w:type="dxa"/>
            <w:tcBorders>
              <w:bottom w:val="double" w:sz="4" w:space="0" w:color="auto"/>
              <w:right w:val="double" w:sz="4" w:space="0" w:color="auto"/>
            </w:tcBorders>
          </w:tcPr>
          <w:p w14:paraId="6AE1DB46" w14:textId="31A53DC0" w:rsidR="005F58F1" w:rsidRPr="00301373" w:rsidRDefault="00191E6A" w:rsidP="005255BE">
            <w:pPr>
              <w:spacing w:line="276" w:lineRule="auto"/>
              <w:jc w:val="center"/>
              <w:rPr>
                <w:rFonts w:ascii="Montserrat" w:hAnsi="Montserrat"/>
                <w:sz w:val="22"/>
                <w:szCs w:val="22"/>
              </w:rPr>
            </w:pPr>
            <w:r>
              <w:rPr>
                <w:rFonts w:ascii="Montserrat" w:hAnsi="Montserrat"/>
                <w:sz w:val="22"/>
                <w:szCs w:val="22"/>
              </w:rPr>
              <w:t>0</w:t>
            </w:r>
          </w:p>
        </w:tc>
        <w:tc>
          <w:tcPr>
            <w:tcW w:w="1276" w:type="dxa"/>
            <w:tcBorders>
              <w:bottom w:val="double" w:sz="4" w:space="0" w:color="auto"/>
              <w:right w:val="double" w:sz="4" w:space="0" w:color="auto"/>
            </w:tcBorders>
          </w:tcPr>
          <w:p w14:paraId="44F46D75" w14:textId="491F7B87" w:rsidR="005F58F1" w:rsidRPr="005F58F1" w:rsidRDefault="00B15AB9" w:rsidP="005255BE">
            <w:pPr>
              <w:spacing w:line="276" w:lineRule="auto"/>
              <w:jc w:val="center"/>
              <w:rPr>
                <w:rFonts w:ascii="Montserrat" w:hAnsi="Montserrat"/>
                <w:b/>
                <w:bCs/>
                <w:sz w:val="22"/>
                <w:szCs w:val="22"/>
              </w:rPr>
            </w:pPr>
            <w:r>
              <w:rPr>
                <w:rFonts w:ascii="Montserrat" w:hAnsi="Montserrat"/>
                <w:b/>
                <w:bCs/>
                <w:sz w:val="22"/>
                <w:szCs w:val="22"/>
              </w:rPr>
              <w:t>7</w:t>
            </w:r>
          </w:p>
        </w:tc>
      </w:tr>
      <w:tr w:rsidR="005F58F1" w:rsidRPr="00301373" w14:paraId="7E2BA5C9" w14:textId="70180335" w:rsidTr="00DC2B55">
        <w:trPr>
          <w:trHeight w:val="542"/>
        </w:trPr>
        <w:tc>
          <w:tcPr>
            <w:tcW w:w="3828" w:type="dxa"/>
            <w:tcBorders>
              <w:top w:val="double" w:sz="4" w:space="0" w:color="auto"/>
              <w:right w:val="double" w:sz="4" w:space="0" w:color="auto"/>
            </w:tcBorders>
          </w:tcPr>
          <w:p w14:paraId="1CA1CA7D" w14:textId="77777777" w:rsidR="005F58F1" w:rsidRDefault="005F58F1" w:rsidP="00475468">
            <w:pPr>
              <w:spacing w:line="276" w:lineRule="auto"/>
              <w:jc w:val="center"/>
              <w:rPr>
                <w:rFonts w:ascii="Montserrat" w:hAnsi="Montserrat"/>
                <w:b/>
                <w:bCs/>
                <w:sz w:val="22"/>
                <w:szCs w:val="22"/>
              </w:rPr>
            </w:pPr>
            <w:r w:rsidRPr="00301373">
              <w:rPr>
                <w:rFonts w:ascii="Montserrat" w:hAnsi="Montserrat"/>
                <w:b/>
                <w:bCs/>
                <w:sz w:val="22"/>
                <w:szCs w:val="22"/>
              </w:rPr>
              <w:t>Total</w:t>
            </w:r>
          </w:p>
          <w:p w14:paraId="45B05794" w14:textId="05E1D084" w:rsidR="00B32373" w:rsidRPr="00301373" w:rsidRDefault="00B32373" w:rsidP="00475468">
            <w:pPr>
              <w:spacing w:line="276" w:lineRule="auto"/>
              <w:jc w:val="center"/>
              <w:rPr>
                <w:rFonts w:ascii="Montserrat" w:hAnsi="Montserrat"/>
                <w:b/>
                <w:bCs/>
                <w:sz w:val="22"/>
                <w:szCs w:val="22"/>
              </w:rPr>
            </w:pPr>
            <w:r>
              <w:rPr>
                <w:rFonts w:ascii="Montserrat" w:hAnsi="Montserrat"/>
                <w:b/>
                <w:bCs/>
                <w:sz w:val="22"/>
                <w:szCs w:val="22"/>
              </w:rPr>
              <w:t>%</w:t>
            </w:r>
          </w:p>
        </w:tc>
        <w:tc>
          <w:tcPr>
            <w:tcW w:w="1417" w:type="dxa"/>
            <w:tcBorders>
              <w:top w:val="double" w:sz="4" w:space="0" w:color="auto"/>
              <w:left w:val="double" w:sz="4" w:space="0" w:color="auto"/>
            </w:tcBorders>
            <w:shd w:val="clear" w:color="auto" w:fill="auto"/>
          </w:tcPr>
          <w:p w14:paraId="6C40C286" w14:textId="77777777" w:rsidR="00B15AB9" w:rsidRDefault="00191E6A" w:rsidP="005255BE">
            <w:pPr>
              <w:spacing w:line="276" w:lineRule="auto"/>
              <w:jc w:val="center"/>
              <w:rPr>
                <w:rFonts w:ascii="Montserrat" w:hAnsi="Montserrat"/>
                <w:b/>
                <w:bCs/>
                <w:sz w:val="22"/>
                <w:szCs w:val="22"/>
              </w:rPr>
            </w:pPr>
            <w:r>
              <w:rPr>
                <w:rFonts w:ascii="Montserrat" w:hAnsi="Montserrat"/>
                <w:b/>
                <w:bCs/>
                <w:sz w:val="22"/>
                <w:szCs w:val="22"/>
              </w:rPr>
              <w:t>40</w:t>
            </w:r>
          </w:p>
          <w:p w14:paraId="7B297F62" w14:textId="4A9C2635" w:rsidR="00191E6A" w:rsidRPr="00AB26CC" w:rsidRDefault="00191E6A" w:rsidP="005255BE">
            <w:pPr>
              <w:spacing w:line="276" w:lineRule="auto"/>
              <w:jc w:val="center"/>
              <w:rPr>
                <w:rFonts w:ascii="Montserrat" w:hAnsi="Montserrat"/>
                <w:b/>
                <w:bCs/>
                <w:sz w:val="22"/>
                <w:szCs w:val="22"/>
              </w:rPr>
            </w:pPr>
            <w:r>
              <w:rPr>
                <w:rFonts w:ascii="Montserrat" w:hAnsi="Montserrat"/>
                <w:b/>
                <w:bCs/>
                <w:sz w:val="22"/>
                <w:szCs w:val="22"/>
              </w:rPr>
              <w:t>(85%)</w:t>
            </w:r>
          </w:p>
        </w:tc>
        <w:tc>
          <w:tcPr>
            <w:tcW w:w="2410" w:type="dxa"/>
            <w:tcBorders>
              <w:top w:val="double" w:sz="4" w:space="0" w:color="auto"/>
              <w:right w:val="double" w:sz="4" w:space="0" w:color="auto"/>
            </w:tcBorders>
          </w:tcPr>
          <w:p w14:paraId="3F1A375F" w14:textId="77777777" w:rsidR="00B15AB9" w:rsidRDefault="00191E6A" w:rsidP="00AB26CC">
            <w:pPr>
              <w:spacing w:line="276" w:lineRule="auto"/>
              <w:jc w:val="center"/>
              <w:rPr>
                <w:rFonts w:ascii="Montserrat" w:hAnsi="Montserrat"/>
                <w:b/>
                <w:bCs/>
                <w:sz w:val="22"/>
                <w:szCs w:val="22"/>
              </w:rPr>
            </w:pPr>
            <w:r>
              <w:rPr>
                <w:rFonts w:ascii="Montserrat" w:hAnsi="Montserrat"/>
                <w:b/>
                <w:bCs/>
                <w:sz w:val="22"/>
                <w:szCs w:val="22"/>
              </w:rPr>
              <w:t>7</w:t>
            </w:r>
          </w:p>
          <w:p w14:paraId="24BA7AF8" w14:textId="5372D919" w:rsidR="00191E6A" w:rsidRPr="00301373" w:rsidRDefault="00191E6A" w:rsidP="00AB26CC">
            <w:pPr>
              <w:spacing w:line="276" w:lineRule="auto"/>
              <w:jc w:val="center"/>
              <w:rPr>
                <w:rFonts w:ascii="Montserrat" w:hAnsi="Montserrat"/>
                <w:b/>
                <w:bCs/>
                <w:sz w:val="22"/>
                <w:szCs w:val="22"/>
              </w:rPr>
            </w:pPr>
            <w:r>
              <w:rPr>
                <w:rFonts w:ascii="Montserrat" w:hAnsi="Montserrat"/>
                <w:b/>
                <w:bCs/>
                <w:sz w:val="22"/>
                <w:szCs w:val="22"/>
              </w:rPr>
              <w:t>(15%)</w:t>
            </w:r>
          </w:p>
        </w:tc>
        <w:tc>
          <w:tcPr>
            <w:tcW w:w="1276" w:type="dxa"/>
            <w:tcBorders>
              <w:top w:val="double" w:sz="4" w:space="0" w:color="auto"/>
              <w:right w:val="double" w:sz="4" w:space="0" w:color="auto"/>
            </w:tcBorders>
          </w:tcPr>
          <w:p w14:paraId="402427A5" w14:textId="77777777" w:rsidR="005F58F1" w:rsidRDefault="00B15AB9" w:rsidP="005255BE">
            <w:pPr>
              <w:spacing w:line="276" w:lineRule="auto"/>
              <w:jc w:val="center"/>
              <w:rPr>
                <w:rFonts w:ascii="Montserrat" w:hAnsi="Montserrat"/>
                <w:b/>
                <w:bCs/>
                <w:sz w:val="22"/>
                <w:szCs w:val="22"/>
              </w:rPr>
            </w:pPr>
            <w:r>
              <w:rPr>
                <w:rFonts w:ascii="Montserrat" w:hAnsi="Montserrat"/>
                <w:b/>
                <w:bCs/>
                <w:sz w:val="22"/>
                <w:szCs w:val="22"/>
              </w:rPr>
              <w:t>47</w:t>
            </w:r>
          </w:p>
          <w:p w14:paraId="6440030F" w14:textId="7BFAD202" w:rsidR="00B15AB9" w:rsidRPr="00301373" w:rsidRDefault="00B32373" w:rsidP="005255BE">
            <w:pPr>
              <w:spacing w:line="276" w:lineRule="auto"/>
              <w:jc w:val="center"/>
              <w:rPr>
                <w:rFonts w:ascii="Montserrat" w:hAnsi="Montserrat"/>
                <w:b/>
                <w:bCs/>
                <w:sz w:val="22"/>
                <w:szCs w:val="22"/>
              </w:rPr>
            </w:pPr>
            <w:r>
              <w:rPr>
                <w:rFonts w:ascii="Montserrat" w:hAnsi="Montserrat"/>
                <w:b/>
                <w:bCs/>
                <w:sz w:val="22"/>
                <w:szCs w:val="22"/>
              </w:rPr>
              <w:t>(</w:t>
            </w:r>
            <w:r w:rsidR="00B15AB9">
              <w:rPr>
                <w:rFonts w:ascii="Montserrat" w:hAnsi="Montserrat"/>
                <w:b/>
                <w:bCs/>
                <w:sz w:val="22"/>
                <w:szCs w:val="22"/>
              </w:rPr>
              <w:t>100%</w:t>
            </w:r>
            <w:r>
              <w:rPr>
                <w:rFonts w:ascii="Montserrat" w:hAnsi="Montserrat"/>
                <w:b/>
                <w:bCs/>
                <w:sz w:val="22"/>
                <w:szCs w:val="22"/>
              </w:rPr>
              <w:t>)</w:t>
            </w:r>
          </w:p>
        </w:tc>
      </w:tr>
    </w:tbl>
    <w:p w14:paraId="37258981" w14:textId="77777777" w:rsidR="007B5D21" w:rsidRDefault="007B5D21" w:rsidP="007B5D21">
      <w:pPr>
        <w:spacing w:line="276" w:lineRule="auto"/>
        <w:jc w:val="both"/>
        <w:rPr>
          <w:rFonts w:ascii="Montserrat" w:eastAsia="Calibri" w:hAnsi="Montserrat" w:cs="Times New Roman"/>
          <w:sz w:val="22"/>
          <w:szCs w:val="22"/>
        </w:rPr>
      </w:pPr>
    </w:p>
    <w:p w14:paraId="0888FC43" w14:textId="2E741A66" w:rsidR="00475468" w:rsidRPr="00301373" w:rsidRDefault="00475468" w:rsidP="00475468">
      <w:pPr>
        <w:spacing w:after="160" w:line="276" w:lineRule="auto"/>
        <w:jc w:val="both"/>
        <w:rPr>
          <w:rFonts w:ascii="Montserrat" w:eastAsia="Calibri" w:hAnsi="Montserrat" w:cs="Times New Roman"/>
          <w:sz w:val="22"/>
          <w:szCs w:val="22"/>
        </w:rPr>
      </w:pPr>
      <w:r w:rsidRPr="00301373">
        <w:rPr>
          <w:rFonts w:ascii="Montserrat" w:eastAsia="Calibri" w:hAnsi="Montserrat" w:cs="Times New Roman"/>
          <w:sz w:val="22"/>
          <w:szCs w:val="22"/>
        </w:rPr>
        <w:t xml:space="preserve">A continuación, se proporciona información sobre los compromisos sin acciones realizadas. </w:t>
      </w:r>
    </w:p>
    <w:p w14:paraId="49DBD03D" w14:textId="4D42D866" w:rsidR="007B5D21" w:rsidRDefault="007B5D21" w:rsidP="00475468">
      <w:pPr>
        <w:spacing w:line="276" w:lineRule="auto"/>
        <w:jc w:val="both"/>
        <w:rPr>
          <w:rFonts w:ascii="Montserrat" w:eastAsia="Calibri" w:hAnsi="Montserrat" w:cs="Times New Roman"/>
          <w:sz w:val="22"/>
          <w:szCs w:val="22"/>
        </w:rPr>
      </w:pPr>
    </w:p>
    <w:p w14:paraId="1874A3E3" w14:textId="77777777" w:rsidR="009C79D5" w:rsidRDefault="009C79D5" w:rsidP="00475468">
      <w:pPr>
        <w:spacing w:line="276" w:lineRule="auto"/>
        <w:jc w:val="both"/>
        <w:rPr>
          <w:rFonts w:ascii="Montserrat" w:eastAsia="Calibri" w:hAnsi="Montserrat" w:cs="Times New Roman"/>
          <w:sz w:val="22"/>
          <w:szCs w:val="22"/>
        </w:rPr>
      </w:pPr>
    </w:p>
    <w:p w14:paraId="704C54A8" w14:textId="77777777" w:rsidR="005E5798" w:rsidRDefault="005E5798" w:rsidP="00475468">
      <w:pPr>
        <w:spacing w:line="276" w:lineRule="auto"/>
        <w:jc w:val="both"/>
        <w:rPr>
          <w:rFonts w:ascii="Montserrat" w:eastAsia="Calibri" w:hAnsi="Montserrat" w:cs="Times New Roman"/>
          <w:sz w:val="22"/>
          <w:szCs w:val="22"/>
        </w:rPr>
      </w:pPr>
    </w:p>
    <w:p w14:paraId="0A424819" w14:textId="4B97A514" w:rsidR="00475468" w:rsidRPr="00301373" w:rsidRDefault="00475468" w:rsidP="00475468">
      <w:pPr>
        <w:spacing w:line="276" w:lineRule="auto"/>
        <w:jc w:val="both"/>
        <w:rPr>
          <w:rFonts w:ascii="Montserrat" w:eastAsia="Calibri" w:hAnsi="Montserrat" w:cs="Times New Roman"/>
          <w:sz w:val="22"/>
          <w:szCs w:val="22"/>
        </w:rPr>
      </w:pPr>
      <w:r w:rsidRPr="00301373">
        <w:rPr>
          <w:rFonts w:ascii="Montserrat" w:eastAsia="Calibri" w:hAnsi="Montserrat" w:cs="Times New Roman"/>
          <w:sz w:val="22"/>
          <w:szCs w:val="22"/>
        </w:rPr>
        <w:lastRenderedPageBreak/>
        <w:t>Tabla</w:t>
      </w:r>
      <w:r>
        <w:rPr>
          <w:rFonts w:ascii="Montserrat" w:eastAsia="Calibri" w:hAnsi="Montserrat" w:cs="Times New Roman"/>
          <w:sz w:val="22"/>
          <w:szCs w:val="22"/>
        </w:rPr>
        <w:t xml:space="preserve"> 2</w:t>
      </w:r>
      <w:r w:rsidRPr="00301373">
        <w:rPr>
          <w:rFonts w:ascii="Montserrat" w:eastAsia="Calibri" w:hAnsi="Montserrat" w:cs="Times New Roman"/>
          <w:sz w:val="22"/>
          <w:szCs w:val="22"/>
        </w:rPr>
        <w:t>. Justificación de los compromisos sin avances</w:t>
      </w:r>
      <w:r>
        <w:rPr>
          <w:rFonts w:ascii="Montserrat" w:eastAsia="Calibri" w:hAnsi="Montserrat" w:cs="Times New Roman"/>
          <w:sz w:val="22"/>
          <w:szCs w:val="22"/>
        </w:rPr>
        <w:t xml:space="preserve">- </w:t>
      </w:r>
      <w:r w:rsidR="00D97EA9">
        <w:rPr>
          <w:rFonts w:ascii="Montserrat" w:eastAsia="Calibri" w:hAnsi="Montserrat" w:cs="Times New Roman"/>
          <w:sz w:val="22"/>
          <w:szCs w:val="22"/>
        </w:rPr>
        <w:t>Tercer</w:t>
      </w:r>
      <w:r>
        <w:rPr>
          <w:rFonts w:ascii="Montserrat" w:eastAsia="Calibri" w:hAnsi="Montserrat" w:cs="Times New Roman"/>
          <w:sz w:val="22"/>
          <w:szCs w:val="22"/>
        </w:rPr>
        <w:t xml:space="preserve"> trimestre 2021</w:t>
      </w:r>
    </w:p>
    <w:tbl>
      <w:tblPr>
        <w:tblStyle w:val="Tablaconcuadrcula"/>
        <w:tblW w:w="9356" w:type="dxa"/>
        <w:tblInd w:w="-5" w:type="dxa"/>
        <w:tblLook w:val="04A0" w:firstRow="1" w:lastRow="0" w:firstColumn="1" w:lastColumn="0" w:noHBand="0" w:noVBand="1"/>
      </w:tblPr>
      <w:tblGrid>
        <w:gridCol w:w="914"/>
        <w:gridCol w:w="4473"/>
        <w:gridCol w:w="3969"/>
      </w:tblGrid>
      <w:tr w:rsidR="00470BD7" w:rsidRPr="00470BD7" w14:paraId="4E524FD7" w14:textId="77777777" w:rsidTr="009C79D5">
        <w:trPr>
          <w:trHeight w:val="391"/>
        </w:trPr>
        <w:tc>
          <w:tcPr>
            <w:tcW w:w="914" w:type="dxa"/>
          </w:tcPr>
          <w:p w14:paraId="2BD48B93" w14:textId="77777777" w:rsidR="00475468" w:rsidRPr="00470BD7" w:rsidRDefault="00475468" w:rsidP="008828DF">
            <w:pPr>
              <w:jc w:val="both"/>
              <w:rPr>
                <w:rFonts w:ascii="Montserrat" w:hAnsi="Montserrat"/>
              </w:rPr>
            </w:pPr>
          </w:p>
        </w:tc>
        <w:tc>
          <w:tcPr>
            <w:tcW w:w="4473" w:type="dxa"/>
          </w:tcPr>
          <w:p w14:paraId="13FB4B7D" w14:textId="77777777" w:rsidR="00475468" w:rsidRPr="00470BD7" w:rsidRDefault="00475468" w:rsidP="008828DF">
            <w:pPr>
              <w:jc w:val="center"/>
              <w:rPr>
                <w:rFonts w:ascii="Montserrat" w:hAnsi="Montserrat"/>
                <w:b/>
                <w:bCs/>
              </w:rPr>
            </w:pPr>
            <w:r w:rsidRPr="00470BD7">
              <w:rPr>
                <w:rFonts w:ascii="Montserrat" w:hAnsi="Montserrat"/>
                <w:b/>
                <w:bCs/>
              </w:rPr>
              <w:t xml:space="preserve">Compromisos sin avances </w:t>
            </w:r>
          </w:p>
        </w:tc>
        <w:tc>
          <w:tcPr>
            <w:tcW w:w="3969" w:type="dxa"/>
          </w:tcPr>
          <w:p w14:paraId="2A8BC005" w14:textId="77777777" w:rsidR="00475468" w:rsidRPr="00470BD7" w:rsidRDefault="00475468" w:rsidP="008828DF">
            <w:pPr>
              <w:jc w:val="center"/>
              <w:rPr>
                <w:rFonts w:ascii="Montserrat" w:hAnsi="Montserrat"/>
                <w:b/>
                <w:bCs/>
              </w:rPr>
            </w:pPr>
            <w:r w:rsidRPr="00470BD7">
              <w:rPr>
                <w:rFonts w:ascii="Montserrat" w:hAnsi="Montserrat"/>
                <w:b/>
                <w:bCs/>
              </w:rPr>
              <w:t>Justificación</w:t>
            </w:r>
          </w:p>
        </w:tc>
      </w:tr>
      <w:tr w:rsidR="00470BD7" w:rsidRPr="00470BD7" w14:paraId="37594F91" w14:textId="77777777" w:rsidTr="003E4784">
        <w:tc>
          <w:tcPr>
            <w:tcW w:w="914" w:type="dxa"/>
            <w:shd w:val="clear" w:color="auto" w:fill="auto"/>
          </w:tcPr>
          <w:p w14:paraId="654C18CA" w14:textId="214E461C" w:rsidR="00475468" w:rsidRPr="00470BD7" w:rsidRDefault="007B5D21" w:rsidP="008828DF">
            <w:pPr>
              <w:jc w:val="both"/>
              <w:rPr>
                <w:rFonts w:ascii="Montserrat" w:hAnsi="Montserrat"/>
              </w:rPr>
            </w:pPr>
            <w:r w:rsidRPr="00470BD7">
              <w:rPr>
                <w:rFonts w:ascii="Montserrat" w:hAnsi="Montserrat"/>
              </w:rPr>
              <w:t>CC.8</w:t>
            </w:r>
          </w:p>
        </w:tc>
        <w:tc>
          <w:tcPr>
            <w:tcW w:w="4473" w:type="dxa"/>
            <w:shd w:val="clear" w:color="auto" w:fill="auto"/>
          </w:tcPr>
          <w:p w14:paraId="335FF56B" w14:textId="4A40C07C" w:rsidR="00475468" w:rsidRPr="00470BD7" w:rsidRDefault="007B5D21" w:rsidP="008828DF">
            <w:pPr>
              <w:rPr>
                <w:rFonts w:ascii="Montserrat" w:hAnsi="Montserrat"/>
              </w:rPr>
            </w:pPr>
            <w:r w:rsidRPr="00470BD7">
              <w:rPr>
                <w:rFonts w:ascii="Montserrat" w:hAnsi="Montserrat"/>
              </w:rPr>
              <w:t>Impulsar la implementación y el seguimiento de los compromisos derivados de Planes de Acción de la Alianza para el Gobierno Abierto que contribuyan al bienestar del pueblo de México.</w:t>
            </w:r>
          </w:p>
        </w:tc>
        <w:tc>
          <w:tcPr>
            <w:tcW w:w="3969" w:type="dxa"/>
            <w:shd w:val="clear" w:color="auto" w:fill="auto"/>
          </w:tcPr>
          <w:p w14:paraId="7B289995" w14:textId="77777777" w:rsidR="002B1E3A" w:rsidRDefault="002B1E3A" w:rsidP="00100E2D">
            <w:pPr>
              <w:rPr>
                <w:rFonts w:ascii="Montserrat" w:hAnsi="Montserrat"/>
              </w:rPr>
            </w:pPr>
            <w:r>
              <w:rPr>
                <w:rFonts w:ascii="Montserrat" w:hAnsi="Montserrat"/>
              </w:rPr>
              <w:t>N/A</w:t>
            </w:r>
          </w:p>
          <w:p w14:paraId="0356E344" w14:textId="1861CE00" w:rsidR="00475468" w:rsidRPr="00470BD7" w:rsidRDefault="00470BD7" w:rsidP="00100E2D">
            <w:pPr>
              <w:rPr>
                <w:rFonts w:ascii="Montserrat" w:hAnsi="Montserrat"/>
              </w:rPr>
            </w:pPr>
            <w:r w:rsidRPr="00470BD7">
              <w:rPr>
                <w:rFonts w:ascii="Montserrat" w:hAnsi="Montserrat"/>
              </w:rPr>
              <w:t xml:space="preserve">Compromiso sectorial. </w:t>
            </w:r>
            <w:r w:rsidR="007B5D21" w:rsidRPr="00470BD7">
              <w:rPr>
                <w:rFonts w:ascii="Montserrat" w:hAnsi="Montserrat"/>
              </w:rPr>
              <w:t xml:space="preserve">ECOSUR no tiene </w:t>
            </w:r>
            <w:r w:rsidR="00100E2D" w:rsidRPr="00470BD7">
              <w:rPr>
                <w:rFonts w:ascii="Montserrat" w:hAnsi="Montserrat"/>
              </w:rPr>
              <w:t>responsabilidades</w:t>
            </w:r>
            <w:r w:rsidR="007B5D21" w:rsidRPr="00470BD7">
              <w:rPr>
                <w:rFonts w:ascii="Montserrat" w:hAnsi="Montserrat"/>
              </w:rPr>
              <w:t xml:space="preserve"> en el Plan de Acci</w:t>
            </w:r>
            <w:r w:rsidR="00100E2D" w:rsidRPr="00470BD7">
              <w:rPr>
                <w:rFonts w:ascii="Montserrat" w:hAnsi="Montserrat"/>
              </w:rPr>
              <w:t>ón</w:t>
            </w:r>
            <w:r w:rsidR="007B5D21" w:rsidRPr="00470BD7">
              <w:rPr>
                <w:rFonts w:ascii="Montserrat" w:hAnsi="Montserrat"/>
              </w:rPr>
              <w:t xml:space="preserve"> </w:t>
            </w:r>
            <w:r w:rsidR="00100E2D" w:rsidRPr="00470BD7">
              <w:rPr>
                <w:rFonts w:ascii="Montserrat" w:hAnsi="Montserrat"/>
              </w:rPr>
              <w:t>vigente</w:t>
            </w:r>
            <w:r w:rsidR="005E5798" w:rsidRPr="00470BD7">
              <w:rPr>
                <w:rFonts w:ascii="Montserrat" w:hAnsi="Montserrat"/>
              </w:rPr>
              <w:t>.</w:t>
            </w:r>
          </w:p>
        </w:tc>
      </w:tr>
      <w:tr w:rsidR="00470BD7" w:rsidRPr="00470BD7" w14:paraId="0D5A9AE1" w14:textId="77777777" w:rsidTr="003E4784">
        <w:tc>
          <w:tcPr>
            <w:tcW w:w="914" w:type="dxa"/>
            <w:shd w:val="clear" w:color="auto" w:fill="auto"/>
          </w:tcPr>
          <w:p w14:paraId="784E396D" w14:textId="0BF2D409" w:rsidR="00475468" w:rsidRPr="00470BD7" w:rsidRDefault="00470BD7" w:rsidP="008828DF">
            <w:pPr>
              <w:jc w:val="both"/>
              <w:rPr>
                <w:rFonts w:ascii="Montserrat" w:hAnsi="Montserrat"/>
              </w:rPr>
            </w:pPr>
            <w:r>
              <w:rPr>
                <w:rFonts w:ascii="Montserrat" w:hAnsi="Montserrat"/>
              </w:rPr>
              <w:t>CI5</w:t>
            </w:r>
          </w:p>
        </w:tc>
        <w:tc>
          <w:tcPr>
            <w:tcW w:w="4473" w:type="dxa"/>
            <w:shd w:val="clear" w:color="auto" w:fill="auto"/>
          </w:tcPr>
          <w:p w14:paraId="6BFDFCF0" w14:textId="7530BF27" w:rsidR="00475468" w:rsidRPr="00470BD7" w:rsidRDefault="00470BD7" w:rsidP="008828DF">
            <w:pPr>
              <w:rPr>
                <w:rFonts w:ascii="Montserrat" w:hAnsi="Montserrat"/>
              </w:rPr>
            </w:pPr>
            <w:r w:rsidRPr="00470BD7">
              <w:rPr>
                <w:rFonts w:ascii="Montserrat" w:hAnsi="Montserrat"/>
              </w:rPr>
              <w:t>Atender por medio de los Comités de Ética y de Prevención de Conflictos de Intereses las solicitudes de asesoría y consultas sobre el tema de conflicto de intereses.</w:t>
            </w:r>
          </w:p>
        </w:tc>
        <w:tc>
          <w:tcPr>
            <w:tcW w:w="3969" w:type="dxa"/>
            <w:shd w:val="clear" w:color="auto" w:fill="auto"/>
          </w:tcPr>
          <w:p w14:paraId="09DD6439" w14:textId="12AE9B6C" w:rsidR="00475468" w:rsidRPr="00470BD7" w:rsidRDefault="00470BD7" w:rsidP="008828DF">
            <w:pPr>
              <w:jc w:val="both"/>
              <w:rPr>
                <w:rFonts w:ascii="Montserrat" w:hAnsi="Montserrat"/>
              </w:rPr>
            </w:pPr>
            <w:r>
              <w:rPr>
                <w:rFonts w:ascii="Montserrat" w:hAnsi="Montserrat"/>
              </w:rPr>
              <w:t>En el trimestre referente, no se presentaron solicitudes de asesoría o consultas sobre el tema de conflicto de intereses.</w:t>
            </w:r>
          </w:p>
        </w:tc>
      </w:tr>
      <w:tr w:rsidR="003E4784" w:rsidRPr="00470BD7" w14:paraId="66541B8A" w14:textId="77777777" w:rsidTr="003E4784">
        <w:tc>
          <w:tcPr>
            <w:tcW w:w="914" w:type="dxa"/>
            <w:shd w:val="clear" w:color="auto" w:fill="auto"/>
          </w:tcPr>
          <w:p w14:paraId="26CE7899" w14:textId="5C7C0BFD" w:rsidR="00470BD7" w:rsidRPr="00470BD7" w:rsidRDefault="00470BD7" w:rsidP="008828DF">
            <w:pPr>
              <w:jc w:val="both"/>
              <w:rPr>
                <w:rFonts w:ascii="Montserrat" w:hAnsi="Montserrat"/>
              </w:rPr>
            </w:pPr>
            <w:r>
              <w:rPr>
                <w:rFonts w:ascii="Montserrat" w:hAnsi="Montserrat"/>
              </w:rPr>
              <w:t>CI8</w:t>
            </w:r>
          </w:p>
        </w:tc>
        <w:tc>
          <w:tcPr>
            <w:tcW w:w="4473" w:type="dxa"/>
            <w:shd w:val="clear" w:color="auto" w:fill="auto"/>
          </w:tcPr>
          <w:p w14:paraId="59F556CE" w14:textId="25913A6F" w:rsidR="00470BD7" w:rsidRPr="00470BD7" w:rsidRDefault="00470BD7" w:rsidP="008828DF">
            <w:pPr>
              <w:rPr>
                <w:rFonts w:ascii="Montserrat" w:hAnsi="Montserrat"/>
              </w:rPr>
            </w:pPr>
            <w:r w:rsidRPr="00470BD7">
              <w:rPr>
                <w:rFonts w:ascii="Montserrat" w:hAnsi="Montserrat"/>
              </w:rPr>
              <w:t>Asegurar que el personal adscrito a las áreas convocantes asista a la capacitación que proporcione la Secretaría de la Función Pública, en materia de procedimientos administrativos de sanción a licitantes, proveedores y contratistas.</w:t>
            </w:r>
          </w:p>
        </w:tc>
        <w:tc>
          <w:tcPr>
            <w:tcW w:w="3969" w:type="dxa"/>
            <w:shd w:val="clear" w:color="auto" w:fill="auto"/>
          </w:tcPr>
          <w:p w14:paraId="341009C8" w14:textId="6AFABD03" w:rsidR="00470BD7" w:rsidRPr="00470BD7" w:rsidRDefault="00470BD7" w:rsidP="008828DF">
            <w:pPr>
              <w:jc w:val="both"/>
              <w:rPr>
                <w:rFonts w:ascii="Montserrat" w:hAnsi="Montserrat"/>
              </w:rPr>
            </w:pPr>
            <w:r>
              <w:rPr>
                <w:rFonts w:ascii="Montserrat" w:hAnsi="Montserrat"/>
              </w:rPr>
              <w:t xml:space="preserve">En el trimestre referente, </w:t>
            </w:r>
            <w:r w:rsidRPr="00470BD7">
              <w:rPr>
                <w:rFonts w:ascii="Montserrat" w:hAnsi="Montserrat"/>
              </w:rPr>
              <w:t>la SFP no brindó cursos de capacitación referente a los temas solicitados.</w:t>
            </w:r>
          </w:p>
        </w:tc>
      </w:tr>
      <w:tr w:rsidR="00470BD7" w:rsidRPr="00470BD7" w14:paraId="3E5826DF" w14:textId="77777777" w:rsidTr="003E4784">
        <w:tc>
          <w:tcPr>
            <w:tcW w:w="914" w:type="dxa"/>
            <w:shd w:val="clear" w:color="auto" w:fill="auto"/>
          </w:tcPr>
          <w:p w14:paraId="67F457BE" w14:textId="50D20B76" w:rsidR="00475468" w:rsidRPr="00470BD7" w:rsidRDefault="007B5D21" w:rsidP="008828DF">
            <w:pPr>
              <w:jc w:val="both"/>
              <w:rPr>
                <w:rFonts w:ascii="Montserrat" w:hAnsi="Montserrat"/>
              </w:rPr>
            </w:pPr>
            <w:r w:rsidRPr="00470BD7">
              <w:rPr>
                <w:rFonts w:ascii="Montserrat" w:hAnsi="Montserrat"/>
              </w:rPr>
              <w:t>CI.9</w:t>
            </w:r>
          </w:p>
        </w:tc>
        <w:tc>
          <w:tcPr>
            <w:tcW w:w="4473" w:type="dxa"/>
            <w:shd w:val="clear" w:color="auto" w:fill="auto"/>
          </w:tcPr>
          <w:p w14:paraId="23D70218" w14:textId="5AB61CA1" w:rsidR="00475468" w:rsidRPr="00470BD7" w:rsidRDefault="00100E2D" w:rsidP="00100E2D">
            <w:pPr>
              <w:rPr>
                <w:rFonts w:ascii="Montserrat" w:hAnsi="Montserrat"/>
              </w:rPr>
            </w:pPr>
            <w:r w:rsidRPr="00470BD7">
              <w:rPr>
                <w:rFonts w:ascii="Montserrat" w:hAnsi="Montserrat"/>
              </w:rPr>
              <w:t>Denunciar o dar vista a la Secretaría de la Función Pública de los actos o hechos presuntamente constitutivos de infracciones a las disposiciones en materia de contrataciones públicas, que cometan los licitantes, proveedores o contratistas.</w:t>
            </w:r>
          </w:p>
        </w:tc>
        <w:tc>
          <w:tcPr>
            <w:tcW w:w="3969" w:type="dxa"/>
            <w:shd w:val="clear" w:color="auto" w:fill="auto"/>
          </w:tcPr>
          <w:p w14:paraId="08206A17" w14:textId="25BEB21F" w:rsidR="00475468" w:rsidRPr="00470BD7" w:rsidRDefault="00470BD7" w:rsidP="00100E2D">
            <w:pPr>
              <w:rPr>
                <w:rFonts w:ascii="Montserrat" w:hAnsi="Montserrat"/>
              </w:rPr>
            </w:pPr>
            <w:r>
              <w:rPr>
                <w:rFonts w:ascii="Montserrat" w:hAnsi="Montserrat"/>
              </w:rPr>
              <w:t>En el trimestre referente, n</w:t>
            </w:r>
            <w:r w:rsidR="00100E2D" w:rsidRPr="00470BD7">
              <w:rPr>
                <w:rFonts w:ascii="Montserrat" w:hAnsi="Montserrat"/>
              </w:rPr>
              <w:t>o se presentaron actos o hechos presuntamente constitutivos de infracciones en este periodo</w:t>
            </w:r>
          </w:p>
          <w:p w14:paraId="0A78260B" w14:textId="17753FE1" w:rsidR="00100E2D" w:rsidRPr="00470BD7" w:rsidRDefault="00100E2D" w:rsidP="00100E2D">
            <w:pPr>
              <w:jc w:val="center"/>
              <w:rPr>
                <w:rFonts w:ascii="Montserrat" w:hAnsi="Montserrat"/>
              </w:rPr>
            </w:pPr>
          </w:p>
        </w:tc>
      </w:tr>
      <w:tr w:rsidR="00470BD7" w:rsidRPr="00470BD7" w14:paraId="4CC77C88" w14:textId="77777777" w:rsidTr="003E4784">
        <w:tc>
          <w:tcPr>
            <w:tcW w:w="914" w:type="dxa"/>
            <w:shd w:val="clear" w:color="auto" w:fill="auto"/>
          </w:tcPr>
          <w:p w14:paraId="56D81FAA" w14:textId="782A0D1E" w:rsidR="00475468" w:rsidRPr="00470BD7" w:rsidRDefault="007B5D21" w:rsidP="008828DF">
            <w:pPr>
              <w:jc w:val="both"/>
              <w:rPr>
                <w:rFonts w:ascii="Montserrat" w:hAnsi="Montserrat"/>
              </w:rPr>
            </w:pPr>
            <w:r w:rsidRPr="00470BD7">
              <w:rPr>
                <w:rFonts w:ascii="Montserrat" w:hAnsi="Montserrat"/>
              </w:rPr>
              <w:t>CI.10</w:t>
            </w:r>
          </w:p>
        </w:tc>
        <w:tc>
          <w:tcPr>
            <w:tcW w:w="4473" w:type="dxa"/>
            <w:shd w:val="clear" w:color="auto" w:fill="auto"/>
          </w:tcPr>
          <w:p w14:paraId="3C4390C1" w14:textId="57655008" w:rsidR="00475468" w:rsidRPr="00470BD7" w:rsidRDefault="00100E2D" w:rsidP="008828DF">
            <w:pPr>
              <w:rPr>
                <w:rFonts w:ascii="Montserrat" w:hAnsi="Montserrat"/>
              </w:rPr>
            </w:pPr>
            <w:r w:rsidRPr="00470BD7">
              <w:rPr>
                <w:rFonts w:ascii="Montserrat" w:hAnsi="Montserrat"/>
              </w:rPr>
              <w:t>Remitir a la Secretaría de la Función Pública la documentación comprobatoria de los hechos presumiblemente constitutivos de infracción, dentro de los 15 días naturales a la fecha en que tengan conocimiento de alguna infracción a las disposiciones en materia de contrataciones públicas, conforme a lo establecido en la normatividad aplicable.</w:t>
            </w:r>
          </w:p>
        </w:tc>
        <w:tc>
          <w:tcPr>
            <w:tcW w:w="3969" w:type="dxa"/>
            <w:shd w:val="clear" w:color="auto" w:fill="auto"/>
          </w:tcPr>
          <w:p w14:paraId="07150758" w14:textId="661E3211" w:rsidR="00475468" w:rsidRPr="00470BD7" w:rsidRDefault="00100E2D" w:rsidP="008828DF">
            <w:pPr>
              <w:jc w:val="both"/>
              <w:rPr>
                <w:rFonts w:ascii="Montserrat" w:hAnsi="Montserrat"/>
              </w:rPr>
            </w:pPr>
            <w:r w:rsidRPr="00470BD7">
              <w:rPr>
                <w:rFonts w:ascii="Montserrat" w:hAnsi="Montserrat"/>
              </w:rPr>
              <w:t>N/A</w:t>
            </w:r>
          </w:p>
        </w:tc>
      </w:tr>
      <w:tr w:rsidR="00D97EA9" w:rsidRPr="00D97EA9" w14:paraId="21F38124" w14:textId="77777777" w:rsidTr="003E4784">
        <w:tc>
          <w:tcPr>
            <w:tcW w:w="914" w:type="dxa"/>
            <w:shd w:val="clear" w:color="auto" w:fill="auto"/>
          </w:tcPr>
          <w:p w14:paraId="1C0144C6" w14:textId="2DADFA17" w:rsidR="00475468" w:rsidRPr="00470BD7" w:rsidRDefault="007B5D21" w:rsidP="008828DF">
            <w:pPr>
              <w:jc w:val="both"/>
              <w:rPr>
                <w:rFonts w:ascii="Montserrat" w:hAnsi="Montserrat"/>
              </w:rPr>
            </w:pPr>
            <w:r w:rsidRPr="00470BD7">
              <w:rPr>
                <w:rFonts w:ascii="Montserrat" w:hAnsi="Montserrat"/>
              </w:rPr>
              <w:t>PRH.8</w:t>
            </w:r>
          </w:p>
        </w:tc>
        <w:tc>
          <w:tcPr>
            <w:tcW w:w="4473" w:type="dxa"/>
            <w:shd w:val="clear" w:color="auto" w:fill="auto"/>
          </w:tcPr>
          <w:p w14:paraId="77B831D3" w14:textId="76B0C8D2" w:rsidR="00475468" w:rsidRPr="00470BD7" w:rsidRDefault="00100E2D" w:rsidP="008828DF">
            <w:pPr>
              <w:rPr>
                <w:rFonts w:ascii="Montserrat" w:hAnsi="Montserrat"/>
              </w:rPr>
            </w:pPr>
            <w:r w:rsidRPr="00470BD7">
              <w:rPr>
                <w:rFonts w:ascii="Montserrat" w:hAnsi="Montserrat"/>
              </w:rPr>
              <w:t>Analizar el impacto de las estructuras orgánicas en el cumplimiento de sus objetivos y resultados institucionales.</w:t>
            </w:r>
          </w:p>
        </w:tc>
        <w:tc>
          <w:tcPr>
            <w:tcW w:w="3969" w:type="dxa"/>
            <w:shd w:val="clear" w:color="auto" w:fill="auto"/>
          </w:tcPr>
          <w:p w14:paraId="705C59F2" w14:textId="049F1744" w:rsidR="00475468" w:rsidRPr="00470BD7" w:rsidRDefault="00470BD7" w:rsidP="00100E2D">
            <w:pPr>
              <w:rPr>
                <w:rFonts w:ascii="Montserrat" w:hAnsi="Montserrat"/>
              </w:rPr>
            </w:pPr>
            <w:r w:rsidRPr="00470BD7">
              <w:rPr>
                <w:rFonts w:ascii="Montserrat" w:hAnsi="Montserrat"/>
              </w:rPr>
              <w:t>Estas acciones son responsabilidad de la Coordinadora Sectorial</w:t>
            </w:r>
            <w:r>
              <w:rPr>
                <w:rFonts w:ascii="Montserrat" w:hAnsi="Montserrat"/>
              </w:rPr>
              <w:t>. En diciembre de 2020,</w:t>
            </w:r>
            <w:r w:rsidRPr="00470BD7">
              <w:rPr>
                <w:rFonts w:ascii="Montserrat" w:hAnsi="Montserrat"/>
              </w:rPr>
              <w:t xml:space="preserve"> </w:t>
            </w:r>
            <w:r>
              <w:rPr>
                <w:rFonts w:ascii="Montserrat" w:hAnsi="Montserrat"/>
              </w:rPr>
              <w:t>CONACYT</w:t>
            </w:r>
            <w:r w:rsidRPr="00470BD7">
              <w:rPr>
                <w:rFonts w:ascii="Montserrat" w:hAnsi="Montserrat"/>
              </w:rPr>
              <w:t xml:space="preserve"> solicitó el formato denominado "Elementos de análisis" </w:t>
            </w:r>
            <w:r>
              <w:rPr>
                <w:rFonts w:ascii="Montserrat" w:hAnsi="Montserrat"/>
              </w:rPr>
              <w:t xml:space="preserve">para definir </w:t>
            </w:r>
            <w:r w:rsidRPr="00470BD7">
              <w:rPr>
                <w:rFonts w:ascii="Montserrat" w:hAnsi="Montserrat"/>
              </w:rPr>
              <w:t>el modelo de impacto organizacional de las estructuras orgánicas Durante el trimestre que se reporta no hubo ningún avance en este tema. La fecha límite para cumplir con este compromiso es diciembre de 2022.</w:t>
            </w:r>
          </w:p>
        </w:tc>
      </w:tr>
      <w:tr w:rsidR="00D97EA9" w:rsidRPr="00D97EA9" w14:paraId="17CE7C51" w14:textId="77777777" w:rsidTr="003E4784">
        <w:tc>
          <w:tcPr>
            <w:tcW w:w="914" w:type="dxa"/>
            <w:shd w:val="clear" w:color="auto" w:fill="auto"/>
          </w:tcPr>
          <w:p w14:paraId="15AE0F08" w14:textId="60476DCB" w:rsidR="00475468" w:rsidRPr="00470BD7" w:rsidRDefault="007B5D21" w:rsidP="008828DF">
            <w:pPr>
              <w:jc w:val="both"/>
              <w:rPr>
                <w:rFonts w:ascii="Montserrat" w:hAnsi="Montserrat"/>
              </w:rPr>
            </w:pPr>
            <w:r w:rsidRPr="00470BD7">
              <w:rPr>
                <w:rFonts w:ascii="Montserrat" w:hAnsi="Montserrat"/>
              </w:rPr>
              <w:lastRenderedPageBreak/>
              <w:t>PRH.10</w:t>
            </w:r>
          </w:p>
        </w:tc>
        <w:tc>
          <w:tcPr>
            <w:tcW w:w="4473" w:type="dxa"/>
            <w:shd w:val="clear" w:color="auto" w:fill="auto"/>
          </w:tcPr>
          <w:p w14:paraId="51836E49" w14:textId="63CB0DC2" w:rsidR="00475468" w:rsidRPr="00470BD7" w:rsidRDefault="00100E2D" w:rsidP="008828DF">
            <w:pPr>
              <w:rPr>
                <w:rFonts w:ascii="Montserrat" w:hAnsi="Montserrat"/>
              </w:rPr>
            </w:pPr>
            <w:r w:rsidRPr="00470BD7">
              <w:rPr>
                <w:rFonts w:ascii="Montserrat" w:hAnsi="Montserrat"/>
              </w:rPr>
              <w:t>Proponer al Comité de Control y Desempeño Institucional los acuerdos que permitan dar cumplimiento a las disposiciones normativas en materia de funciones del servicio público.</w:t>
            </w:r>
          </w:p>
        </w:tc>
        <w:tc>
          <w:tcPr>
            <w:tcW w:w="3969" w:type="dxa"/>
            <w:shd w:val="clear" w:color="auto" w:fill="auto"/>
          </w:tcPr>
          <w:p w14:paraId="3A2AD231" w14:textId="53E4A226" w:rsidR="00475468" w:rsidRPr="00470BD7" w:rsidRDefault="00100E2D" w:rsidP="00DF3AED">
            <w:pPr>
              <w:rPr>
                <w:rFonts w:ascii="Montserrat" w:hAnsi="Montserrat"/>
              </w:rPr>
            </w:pPr>
            <w:r w:rsidRPr="00470BD7">
              <w:rPr>
                <w:rFonts w:ascii="Montserrat" w:hAnsi="Montserrat"/>
              </w:rPr>
              <w:t>Una vez que se tenga aprobado el M</w:t>
            </w:r>
            <w:r w:rsidR="00DF3AED" w:rsidRPr="00470BD7">
              <w:rPr>
                <w:rFonts w:ascii="Montserrat" w:hAnsi="Montserrat"/>
              </w:rPr>
              <w:t>anual de Organización,</w:t>
            </w:r>
            <w:r w:rsidRPr="00470BD7">
              <w:rPr>
                <w:rFonts w:ascii="Montserrat" w:hAnsi="Montserrat"/>
              </w:rPr>
              <w:t xml:space="preserve"> se podrá identificar </w:t>
            </w:r>
            <w:r w:rsidR="00DF3AED" w:rsidRPr="00470BD7">
              <w:rPr>
                <w:rFonts w:ascii="Montserrat" w:hAnsi="Montserrat"/>
              </w:rPr>
              <w:t>si permite</w:t>
            </w:r>
            <w:r w:rsidRPr="00470BD7">
              <w:rPr>
                <w:rFonts w:ascii="Montserrat" w:hAnsi="Montserrat"/>
              </w:rPr>
              <w:t xml:space="preserve"> cumplir con los objetivos y metas institucionales, y en caso de detectar insuficiencias proponer al COCODI acuerdos que permitan corregirlas.</w:t>
            </w:r>
          </w:p>
        </w:tc>
      </w:tr>
    </w:tbl>
    <w:p w14:paraId="13889743" w14:textId="77777777" w:rsidR="00470BD7" w:rsidRDefault="00470BD7" w:rsidP="00B15AB9">
      <w:pPr>
        <w:spacing w:line="276" w:lineRule="auto"/>
        <w:jc w:val="both"/>
        <w:rPr>
          <w:rFonts w:ascii="Montserrat" w:eastAsia="Calibri" w:hAnsi="Montserrat" w:cs="Times New Roman"/>
          <w:b/>
          <w:bCs/>
          <w:sz w:val="22"/>
          <w:szCs w:val="22"/>
        </w:rPr>
      </w:pPr>
    </w:p>
    <w:p w14:paraId="456A6A4C" w14:textId="664C2DDE" w:rsidR="002D05F3" w:rsidRPr="003E4784" w:rsidRDefault="002D05F3" w:rsidP="00B15AB9">
      <w:pPr>
        <w:spacing w:line="276" w:lineRule="auto"/>
        <w:jc w:val="both"/>
        <w:rPr>
          <w:rFonts w:ascii="Montserrat" w:eastAsia="Calibri" w:hAnsi="Montserrat" w:cs="Times New Roman"/>
          <w:b/>
          <w:bCs/>
          <w:sz w:val="22"/>
          <w:szCs w:val="22"/>
        </w:rPr>
      </w:pPr>
      <w:r w:rsidRPr="003E4784">
        <w:rPr>
          <w:rFonts w:ascii="Montserrat" w:eastAsia="Calibri" w:hAnsi="Montserrat" w:cs="Times New Roman"/>
          <w:b/>
          <w:bCs/>
          <w:sz w:val="22"/>
          <w:szCs w:val="22"/>
        </w:rPr>
        <w:t>Indicadores</w:t>
      </w:r>
    </w:p>
    <w:p w14:paraId="7113AC1C" w14:textId="5F98E32F" w:rsidR="002D05F3" w:rsidRPr="003E4784" w:rsidRDefault="002D05F3" w:rsidP="002D05F3">
      <w:pPr>
        <w:spacing w:after="160" w:line="276" w:lineRule="auto"/>
        <w:jc w:val="both"/>
        <w:rPr>
          <w:rFonts w:ascii="Montserrat" w:eastAsia="Calibri" w:hAnsi="Montserrat" w:cs="Times New Roman"/>
          <w:sz w:val="22"/>
          <w:szCs w:val="22"/>
        </w:rPr>
      </w:pPr>
      <w:r w:rsidRPr="003E4784">
        <w:rPr>
          <w:rFonts w:ascii="Montserrat" w:eastAsia="Calibri" w:hAnsi="Montserrat" w:cs="Times New Roman"/>
          <w:sz w:val="22"/>
          <w:szCs w:val="22"/>
        </w:rPr>
        <w:t xml:space="preserve">Sobre los 12 indicadores correspondientes a ECOSUR, </w:t>
      </w:r>
      <w:r w:rsidR="00D97EA9" w:rsidRPr="003E4784">
        <w:rPr>
          <w:rFonts w:ascii="Montserrat" w:eastAsia="Calibri" w:hAnsi="Montserrat" w:cs="Times New Roman"/>
          <w:sz w:val="22"/>
          <w:szCs w:val="22"/>
        </w:rPr>
        <w:t>solo 7 se reportan trimestralmente</w:t>
      </w:r>
      <w:r w:rsidRPr="003E4784">
        <w:rPr>
          <w:rFonts w:ascii="Montserrat" w:eastAsia="Calibri" w:hAnsi="Montserrat" w:cs="Times New Roman"/>
          <w:sz w:val="22"/>
          <w:szCs w:val="22"/>
        </w:rPr>
        <w:t xml:space="preserve">. De </w:t>
      </w:r>
      <w:r w:rsidR="00D97EA9" w:rsidRPr="003E4784">
        <w:rPr>
          <w:rFonts w:ascii="Montserrat" w:eastAsia="Calibri" w:hAnsi="Montserrat" w:cs="Times New Roman"/>
          <w:sz w:val="22"/>
          <w:szCs w:val="22"/>
        </w:rPr>
        <w:t>estos</w:t>
      </w:r>
      <w:r w:rsidRPr="003E4784">
        <w:rPr>
          <w:rFonts w:ascii="Montserrat" w:eastAsia="Calibri" w:hAnsi="Montserrat" w:cs="Times New Roman"/>
          <w:sz w:val="22"/>
          <w:szCs w:val="22"/>
        </w:rPr>
        <w:t xml:space="preserve">, </w:t>
      </w:r>
      <w:r w:rsidR="003E4784">
        <w:rPr>
          <w:rFonts w:ascii="Montserrat" w:eastAsia="Calibri" w:hAnsi="Montserrat" w:cs="Times New Roman"/>
          <w:sz w:val="22"/>
          <w:szCs w:val="22"/>
        </w:rPr>
        <w:t>3 presentan avances</w:t>
      </w:r>
      <w:r w:rsidRPr="003E4784">
        <w:rPr>
          <w:rFonts w:ascii="Montserrat" w:eastAsia="Calibri" w:hAnsi="Montserrat" w:cs="Times New Roman"/>
          <w:sz w:val="22"/>
          <w:szCs w:val="22"/>
        </w:rPr>
        <w:t xml:space="preserve">, como lo muestra la Tabla 3. </w:t>
      </w:r>
    </w:p>
    <w:p w14:paraId="1ED51C6A" w14:textId="69B5D80C" w:rsidR="00B15AB9" w:rsidRDefault="00B15AB9" w:rsidP="00B15AB9">
      <w:pPr>
        <w:spacing w:line="276" w:lineRule="auto"/>
        <w:jc w:val="both"/>
        <w:rPr>
          <w:rFonts w:ascii="Montserrat" w:eastAsia="Calibri" w:hAnsi="Montserrat" w:cs="Times New Roman"/>
          <w:sz w:val="22"/>
          <w:szCs w:val="22"/>
        </w:rPr>
      </w:pPr>
      <w:r>
        <w:rPr>
          <w:rFonts w:ascii="Montserrat" w:eastAsia="Calibri" w:hAnsi="Montserrat" w:cs="Times New Roman"/>
          <w:sz w:val="22"/>
          <w:szCs w:val="22"/>
        </w:rPr>
        <w:t xml:space="preserve">Tabla </w:t>
      </w:r>
      <w:r w:rsidR="002D05F3">
        <w:rPr>
          <w:rFonts w:ascii="Montserrat" w:eastAsia="Calibri" w:hAnsi="Montserrat" w:cs="Times New Roman"/>
          <w:sz w:val="22"/>
          <w:szCs w:val="22"/>
        </w:rPr>
        <w:t>3</w:t>
      </w:r>
      <w:r>
        <w:rPr>
          <w:rFonts w:ascii="Montserrat" w:eastAsia="Calibri" w:hAnsi="Montserrat" w:cs="Times New Roman"/>
          <w:sz w:val="22"/>
          <w:szCs w:val="22"/>
        </w:rPr>
        <w:t xml:space="preserve">. Avances en indicadores (%)- </w:t>
      </w:r>
      <w:r w:rsidR="00D97EA9">
        <w:rPr>
          <w:rFonts w:ascii="Montserrat" w:eastAsia="Calibri" w:hAnsi="Montserrat" w:cs="Times New Roman"/>
          <w:sz w:val="22"/>
          <w:szCs w:val="22"/>
        </w:rPr>
        <w:t>Tercer</w:t>
      </w:r>
      <w:r>
        <w:rPr>
          <w:rFonts w:ascii="Montserrat" w:eastAsia="Calibri" w:hAnsi="Montserrat" w:cs="Times New Roman"/>
          <w:sz w:val="22"/>
          <w:szCs w:val="22"/>
        </w:rPr>
        <w:t xml:space="preserve"> trimestre 2021</w:t>
      </w:r>
    </w:p>
    <w:tbl>
      <w:tblPr>
        <w:tblStyle w:val="Tablaconcuadrcula"/>
        <w:tblW w:w="9639" w:type="dxa"/>
        <w:tblInd w:w="-5" w:type="dxa"/>
        <w:tblLayout w:type="fixed"/>
        <w:tblLook w:val="04A0" w:firstRow="1" w:lastRow="0" w:firstColumn="1" w:lastColumn="0" w:noHBand="0" w:noVBand="1"/>
      </w:tblPr>
      <w:tblGrid>
        <w:gridCol w:w="3969"/>
        <w:gridCol w:w="1560"/>
        <w:gridCol w:w="1559"/>
        <w:gridCol w:w="2551"/>
      </w:tblGrid>
      <w:tr w:rsidR="008C50B1" w:rsidRPr="008C50B1" w14:paraId="095692CC" w14:textId="77777777" w:rsidTr="00571CF9">
        <w:tc>
          <w:tcPr>
            <w:tcW w:w="3969" w:type="dxa"/>
          </w:tcPr>
          <w:p w14:paraId="41E38C67" w14:textId="57FEA570" w:rsidR="00B15AB9" w:rsidRPr="008C50B1" w:rsidRDefault="00B15AB9" w:rsidP="00475468">
            <w:pPr>
              <w:jc w:val="center"/>
              <w:rPr>
                <w:rFonts w:ascii="Montserrat" w:hAnsi="Montserrat"/>
                <w:b/>
                <w:bCs/>
              </w:rPr>
            </w:pPr>
            <w:r w:rsidRPr="008C50B1">
              <w:rPr>
                <w:rFonts w:ascii="Montserrat" w:hAnsi="Montserrat"/>
                <w:b/>
                <w:bCs/>
              </w:rPr>
              <w:t>Indicador</w:t>
            </w:r>
          </w:p>
        </w:tc>
        <w:tc>
          <w:tcPr>
            <w:tcW w:w="1560" w:type="dxa"/>
          </w:tcPr>
          <w:p w14:paraId="518E1260" w14:textId="7DFE1F2F" w:rsidR="00B15AB9" w:rsidRPr="008C50B1" w:rsidRDefault="00B15AB9" w:rsidP="00475468">
            <w:pPr>
              <w:jc w:val="center"/>
              <w:rPr>
                <w:rFonts w:ascii="Montserrat" w:hAnsi="Montserrat"/>
                <w:b/>
                <w:bCs/>
              </w:rPr>
            </w:pPr>
            <w:r w:rsidRPr="008C50B1">
              <w:rPr>
                <w:rFonts w:ascii="Montserrat" w:hAnsi="Montserrat"/>
                <w:b/>
                <w:bCs/>
              </w:rPr>
              <w:t>Periodicidad</w:t>
            </w:r>
          </w:p>
        </w:tc>
        <w:tc>
          <w:tcPr>
            <w:tcW w:w="1559" w:type="dxa"/>
          </w:tcPr>
          <w:p w14:paraId="5263C73D" w14:textId="3100832B" w:rsidR="00B15AB9" w:rsidRPr="008C50B1" w:rsidRDefault="00B15AB9" w:rsidP="00475468">
            <w:pPr>
              <w:jc w:val="center"/>
              <w:rPr>
                <w:rFonts w:ascii="Montserrat" w:hAnsi="Montserrat"/>
                <w:b/>
                <w:bCs/>
              </w:rPr>
            </w:pPr>
            <w:r w:rsidRPr="008C50B1">
              <w:rPr>
                <w:rFonts w:ascii="Montserrat" w:hAnsi="Montserrat"/>
                <w:b/>
                <w:bCs/>
              </w:rPr>
              <w:t>Situación trimestre</w:t>
            </w:r>
          </w:p>
        </w:tc>
        <w:tc>
          <w:tcPr>
            <w:tcW w:w="2551" w:type="dxa"/>
          </w:tcPr>
          <w:p w14:paraId="58DF4B3F" w14:textId="7DE9B623" w:rsidR="00B15AB9" w:rsidRPr="008C50B1" w:rsidRDefault="008C50B1" w:rsidP="00475468">
            <w:pPr>
              <w:jc w:val="center"/>
              <w:rPr>
                <w:rFonts w:ascii="Montserrat" w:hAnsi="Montserrat"/>
                <w:b/>
                <w:bCs/>
              </w:rPr>
            </w:pPr>
            <w:r>
              <w:rPr>
                <w:rFonts w:ascii="Montserrat" w:hAnsi="Montserrat"/>
                <w:b/>
                <w:bCs/>
              </w:rPr>
              <w:t>Observaciones</w:t>
            </w:r>
          </w:p>
        </w:tc>
      </w:tr>
      <w:tr w:rsidR="007C79A2" w:rsidRPr="007C79A2" w14:paraId="1E5FADE2" w14:textId="77777777" w:rsidTr="00571CF9">
        <w:tc>
          <w:tcPr>
            <w:tcW w:w="3969" w:type="dxa"/>
          </w:tcPr>
          <w:p w14:paraId="594A4698" w14:textId="318C58E7" w:rsidR="00B15AB9" w:rsidRPr="007C79A2" w:rsidRDefault="00B15AB9" w:rsidP="00B32373">
            <w:pPr>
              <w:rPr>
                <w:rFonts w:ascii="Montserrat" w:hAnsi="Montserrat"/>
              </w:rPr>
            </w:pPr>
            <w:r w:rsidRPr="007C79A2">
              <w:rPr>
                <w:rFonts w:ascii="Montserrat" w:hAnsi="Montserrat"/>
              </w:rPr>
              <w:t>ICC1. % contratos registrados en la bitácora electrónica de seguimiento de adquisiciones</w:t>
            </w:r>
          </w:p>
        </w:tc>
        <w:tc>
          <w:tcPr>
            <w:tcW w:w="1560" w:type="dxa"/>
          </w:tcPr>
          <w:p w14:paraId="11830EB0" w14:textId="608B58C9" w:rsidR="00B15AB9" w:rsidRPr="007C79A2" w:rsidRDefault="00B32373" w:rsidP="007241FD">
            <w:pPr>
              <w:jc w:val="center"/>
              <w:rPr>
                <w:rFonts w:ascii="Montserrat" w:hAnsi="Montserrat"/>
              </w:rPr>
            </w:pPr>
            <w:r w:rsidRPr="007C79A2">
              <w:rPr>
                <w:rFonts w:ascii="Montserrat" w:hAnsi="Montserrat"/>
              </w:rPr>
              <w:t>Trimestral</w:t>
            </w:r>
          </w:p>
        </w:tc>
        <w:tc>
          <w:tcPr>
            <w:tcW w:w="1559" w:type="dxa"/>
          </w:tcPr>
          <w:p w14:paraId="6BD724C4" w14:textId="404F4B61" w:rsidR="00B15AB9" w:rsidRPr="007C79A2" w:rsidRDefault="00B32373" w:rsidP="00475468">
            <w:pPr>
              <w:jc w:val="center"/>
              <w:rPr>
                <w:rFonts w:ascii="Montserrat" w:hAnsi="Montserrat"/>
              </w:rPr>
            </w:pPr>
            <w:r w:rsidRPr="007C79A2">
              <w:rPr>
                <w:rFonts w:ascii="Montserrat" w:hAnsi="Montserrat"/>
              </w:rPr>
              <w:t>Sin reporte</w:t>
            </w:r>
          </w:p>
        </w:tc>
        <w:tc>
          <w:tcPr>
            <w:tcW w:w="2551" w:type="dxa"/>
          </w:tcPr>
          <w:p w14:paraId="37AA6133" w14:textId="5EC31547" w:rsidR="00B15AB9" w:rsidRPr="007C79A2" w:rsidRDefault="007C79A2" w:rsidP="007C79A2">
            <w:pPr>
              <w:rPr>
                <w:rFonts w:ascii="Montserrat" w:hAnsi="Montserrat"/>
              </w:rPr>
            </w:pPr>
            <w:r w:rsidRPr="007C79A2">
              <w:rPr>
                <w:rFonts w:ascii="Montserrat" w:hAnsi="Montserrat"/>
              </w:rPr>
              <w:t xml:space="preserve">El Decreto al respecto, publicado el 1 de octubre de 2021, se aplicará a partir del cuarto trimestre. </w:t>
            </w:r>
          </w:p>
        </w:tc>
      </w:tr>
      <w:tr w:rsidR="007C79A2" w:rsidRPr="007C79A2" w14:paraId="199267DF" w14:textId="77777777" w:rsidTr="00571CF9">
        <w:tc>
          <w:tcPr>
            <w:tcW w:w="3969" w:type="dxa"/>
          </w:tcPr>
          <w:p w14:paraId="579E6E19" w14:textId="5A91AABE" w:rsidR="00B15AB9" w:rsidRPr="007C79A2" w:rsidRDefault="00475468" w:rsidP="00B32373">
            <w:pPr>
              <w:jc w:val="both"/>
              <w:rPr>
                <w:rFonts w:ascii="Montserrat" w:hAnsi="Montserrat"/>
              </w:rPr>
            </w:pPr>
            <w:r w:rsidRPr="007C79A2">
              <w:rPr>
                <w:rFonts w:ascii="Montserrat" w:hAnsi="Montserrat"/>
              </w:rPr>
              <w:t>ICC2. % de atención de acuerdos de los COCODI relacionados con el seguimiento de las metas de los programas presupuestarios</w:t>
            </w:r>
          </w:p>
        </w:tc>
        <w:tc>
          <w:tcPr>
            <w:tcW w:w="1560" w:type="dxa"/>
          </w:tcPr>
          <w:p w14:paraId="73F29B5B" w14:textId="2C693F9F" w:rsidR="00B15AB9" w:rsidRPr="007C79A2" w:rsidRDefault="00475468" w:rsidP="007241FD">
            <w:pPr>
              <w:jc w:val="center"/>
              <w:rPr>
                <w:rFonts w:ascii="Montserrat" w:hAnsi="Montserrat"/>
              </w:rPr>
            </w:pPr>
            <w:r w:rsidRPr="007C79A2">
              <w:rPr>
                <w:rFonts w:ascii="Montserrat" w:hAnsi="Montserrat"/>
              </w:rPr>
              <w:t>Trimestral</w:t>
            </w:r>
          </w:p>
        </w:tc>
        <w:tc>
          <w:tcPr>
            <w:tcW w:w="1559" w:type="dxa"/>
          </w:tcPr>
          <w:p w14:paraId="3D3EEFF0" w14:textId="578FBA7A" w:rsidR="00B15AB9" w:rsidRPr="007C79A2" w:rsidRDefault="00475468" w:rsidP="00475468">
            <w:pPr>
              <w:jc w:val="center"/>
              <w:rPr>
                <w:rFonts w:ascii="Montserrat" w:hAnsi="Montserrat"/>
              </w:rPr>
            </w:pPr>
            <w:r w:rsidRPr="007C79A2">
              <w:rPr>
                <w:rFonts w:ascii="Montserrat" w:hAnsi="Montserrat"/>
              </w:rPr>
              <w:t>Sin reporte</w:t>
            </w:r>
          </w:p>
        </w:tc>
        <w:tc>
          <w:tcPr>
            <w:tcW w:w="2551" w:type="dxa"/>
          </w:tcPr>
          <w:p w14:paraId="3287AA06" w14:textId="43BF241B" w:rsidR="00B15AB9" w:rsidRPr="007C79A2" w:rsidRDefault="00475468" w:rsidP="00B32373">
            <w:pPr>
              <w:jc w:val="both"/>
              <w:rPr>
                <w:rFonts w:ascii="Montserrat" w:hAnsi="Montserrat"/>
              </w:rPr>
            </w:pPr>
            <w:r w:rsidRPr="007C79A2">
              <w:rPr>
                <w:rFonts w:ascii="Montserrat" w:hAnsi="Montserrat"/>
              </w:rPr>
              <w:t>No hay acuerdos en COCODI</w:t>
            </w:r>
          </w:p>
        </w:tc>
      </w:tr>
      <w:tr w:rsidR="007C79A2" w:rsidRPr="007C79A2" w14:paraId="1276C94A" w14:textId="77777777" w:rsidTr="00571CF9">
        <w:tc>
          <w:tcPr>
            <w:tcW w:w="3969" w:type="dxa"/>
          </w:tcPr>
          <w:p w14:paraId="20A798A0" w14:textId="165030FE" w:rsidR="00B15AB9" w:rsidRPr="007C79A2" w:rsidRDefault="00475468" w:rsidP="00B32373">
            <w:pPr>
              <w:jc w:val="both"/>
              <w:rPr>
                <w:rFonts w:ascii="Montserrat" w:hAnsi="Montserrat"/>
              </w:rPr>
            </w:pPr>
            <w:r w:rsidRPr="007C79A2">
              <w:rPr>
                <w:rFonts w:ascii="Montserrat" w:hAnsi="Montserrat"/>
              </w:rPr>
              <w:t>ICI1. % difusión de posibles faltas administrativas de las personas servidoras públicas y sanciones</w:t>
            </w:r>
          </w:p>
        </w:tc>
        <w:tc>
          <w:tcPr>
            <w:tcW w:w="1560" w:type="dxa"/>
          </w:tcPr>
          <w:p w14:paraId="5896F7F5" w14:textId="2325B365" w:rsidR="00B15AB9" w:rsidRPr="007C79A2" w:rsidRDefault="00475468" w:rsidP="007241FD">
            <w:pPr>
              <w:jc w:val="center"/>
              <w:rPr>
                <w:rFonts w:ascii="Montserrat" w:hAnsi="Montserrat"/>
              </w:rPr>
            </w:pPr>
            <w:r w:rsidRPr="007C79A2">
              <w:rPr>
                <w:rFonts w:ascii="Montserrat" w:hAnsi="Montserrat"/>
              </w:rPr>
              <w:t>Trimestral</w:t>
            </w:r>
          </w:p>
        </w:tc>
        <w:tc>
          <w:tcPr>
            <w:tcW w:w="1559" w:type="dxa"/>
          </w:tcPr>
          <w:p w14:paraId="76161B3C" w14:textId="491FD098" w:rsidR="00475468" w:rsidRPr="007C79A2" w:rsidRDefault="00475468" w:rsidP="00475468">
            <w:pPr>
              <w:jc w:val="center"/>
              <w:rPr>
                <w:rFonts w:ascii="Montserrat" w:hAnsi="Montserrat"/>
              </w:rPr>
            </w:pPr>
            <w:r w:rsidRPr="007C79A2">
              <w:rPr>
                <w:rFonts w:ascii="Montserrat" w:hAnsi="Montserrat"/>
              </w:rPr>
              <w:t>(3/3)</w:t>
            </w:r>
          </w:p>
          <w:p w14:paraId="32B356EF" w14:textId="704A867B" w:rsidR="00B15AB9" w:rsidRPr="007C79A2" w:rsidRDefault="00475468" w:rsidP="00475468">
            <w:pPr>
              <w:jc w:val="center"/>
              <w:rPr>
                <w:rFonts w:ascii="Montserrat" w:hAnsi="Montserrat"/>
              </w:rPr>
            </w:pPr>
            <w:r w:rsidRPr="007C79A2">
              <w:rPr>
                <w:rFonts w:ascii="Montserrat" w:hAnsi="Montserrat"/>
              </w:rPr>
              <w:t>= 100%</w:t>
            </w:r>
          </w:p>
        </w:tc>
        <w:tc>
          <w:tcPr>
            <w:tcW w:w="2551" w:type="dxa"/>
          </w:tcPr>
          <w:p w14:paraId="251ADC01" w14:textId="056757E5" w:rsidR="00B15AB9" w:rsidRPr="007C79A2" w:rsidRDefault="00260240" w:rsidP="00B32373">
            <w:pPr>
              <w:jc w:val="both"/>
              <w:rPr>
                <w:rFonts w:ascii="Montserrat" w:hAnsi="Montserrat"/>
              </w:rPr>
            </w:pPr>
            <w:r>
              <w:rPr>
                <w:rFonts w:ascii="Montserrat" w:hAnsi="Montserrat"/>
              </w:rPr>
              <w:t>Concluido</w:t>
            </w:r>
          </w:p>
        </w:tc>
      </w:tr>
      <w:tr w:rsidR="007C79A2" w:rsidRPr="007C79A2" w14:paraId="2E6370A3" w14:textId="77777777" w:rsidTr="00571CF9">
        <w:tc>
          <w:tcPr>
            <w:tcW w:w="3969" w:type="dxa"/>
          </w:tcPr>
          <w:p w14:paraId="7214D4D3" w14:textId="2068A220" w:rsidR="00B15AB9" w:rsidRPr="007C79A2" w:rsidRDefault="00475468" w:rsidP="00B32373">
            <w:pPr>
              <w:jc w:val="both"/>
              <w:rPr>
                <w:rFonts w:ascii="Montserrat" w:hAnsi="Montserrat"/>
              </w:rPr>
            </w:pPr>
            <w:r w:rsidRPr="007C79A2">
              <w:rPr>
                <w:rFonts w:ascii="Montserrat" w:hAnsi="Montserrat"/>
              </w:rPr>
              <w:t>ICI2. Eficacia en asesorías y consultas brindadas en materia de conflictos de intereses</w:t>
            </w:r>
          </w:p>
        </w:tc>
        <w:tc>
          <w:tcPr>
            <w:tcW w:w="1560" w:type="dxa"/>
          </w:tcPr>
          <w:p w14:paraId="2435A4A8" w14:textId="7AF129BC" w:rsidR="00B15AB9" w:rsidRPr="007C79A2" w:rsidRDefault="00475468" w:rsidP="007241FD">
            <w:pPr>
              <w:jc w:val="center"/>
              <w:rPr>
                <w:rFonts w:ascii="Montserrat" w:hAnsi="Montserrat"/>
              </w:rPr>
            </w:pPr>
            <w:r w:rsidRPr="007C79A2">
              <w:rPr>
                <w:rFonts w:ascii="Montserrat" w:hAnsi="Montserrat"/>
              </w:rPr>
              <w:t>Trimestral</w:t>
            </w:r>
          </w:p>
        </w:tc>
        <w:tc>
          <w:tcPr>
            <w:tcW w:w="1559" w:type="dxa"/>
          </w:tcPr>
          <w:p w14:paraId="38FA7A34" w14:textId="4663FC58" w:rsidR="00475468" w:rsidRPr="007C79A2" w:rsidRDefault="007C79A2" w:rsidP="00475468">
            <w:pPr>
              <w:jc w:val="center"/>
              <w:rPr>
                <w:rFonts w:ascii="Montserrat" w:hAnsi="Montserrat"/>
              </w:rPr>
            </w:pPr>
            <w:r w:rsidRPr="007C79A2">
              <w:rPr>
                <w:rFonts w:ascii="Montserrat" w:hAnsi="Montserrat"/>
              </w:rPr>
              <w:t>Sin reporte</w:t>
            </w:r>
          </w:p>
        </w:tc>
        <w:tc>
          <w:tcPr>
            <w:tcW w:w="2551" w:type="dxa"/>
          </w:tcPr>
          <w:p w14:paraId="7C2EE711" w14:textId="2DA8C8D0" w:rsidR="00B15AB9" w:rsidRPr="007C79A2" w:rsidRDefault="007C79A2" w:rsidP="00B32373">
            <w:pPr>
              <w:jc w:val="both"/>
              <w:rPr>
                <w:rFonts w:ascii="Montserrat" w:hAnsi="Montserrat"/>
              </w:rPr>
            </w:pPr>
            <w:r w:rsidRPr="007C79A2">
              <w:rPr>
                <w:rFonts w:ascii="Montserrat" w:hAnsi="Montserrat"/>
              </w:rPr>
              <w:t>En el trimestre referente, no hubo solicitud de asesoría ni consultas</w:t>
            </w:r>
          </w:p>
        </w:tc>
      </w:tr>
      <w:tr w:rsidR="007C79A2" w:rsidRPr="007C79A2" w14:paraId="32B80799" w14:textId="77777777" w:rsidTr="00571CF9">
        <w:tc>
          <w:tcPr>
            <w:tcW w:w="3969" w:type="dxa"/>
          </w:tcPr>
          <w:p w14:paraId="37E4E1A0" w14:textId="4E8C8584" w:rsidR="00B15AB9" w:rsidRPr="007C79A2" w:rsidRDefault="00DD22E7" w:rsidP="00B32373">
            <w:pPr>
              <w:jc w:val="both"/>
              <w:rPr>
                <w:rFonts w:ascii="Montserrat" w:hAnsi="Montserrat"/>
              </w:rPr>
            </w:pPr>
            <w:r w:rsidRPr="007C79A2">
              <w:rPr>
                <w:rFonts w:ascii="Montserrat" w:hAnsi="Montserrat"/>
              </w:rPr>
              <w:t>ICI3. % Denuncias remitidas a titulares de áreas de queja de los OIC</w:t>
            </w:r>
          </w:p>
        </w:tc>
        <w:tc>
          <w:tcPr>
            <w:tcW w:w="1560" w:type="dxa"/>
          </w:tcPr>
          <w:p w14:paraId="62B08ABE" w14:textId="0B29CB84" w:rsidR="00B15AB9" w:rsidRPr="007C79A2" w:rsidRDefault="00DD22E7" w:rsidP="007241FD">
            <w:pPr>
              <w:jc w:val="center"/>
              <w:rPr>
                <w:rFonts w:ascii="Montserrat" w:hAnsi="Montserrat"/>
              </w:rPr>
            </w:pPr>
            <w:r w:rsidRPr="007C79A2">
              <w:rPr>
                <w:rFonts w:ascii="Montserrat" w:hAnsi="Montserrat"/>
              </w:rPr>
              <w:t>Trimestral</w:t>
            </w:r>
          </w:p>
        </w:tc>
        <w:tc>
          <w:tcPr>
            <w:tcW w:w="1559" w:type="dxa"/>
          </w:tcPr>
          <w:p w14:paraId="29C79023" w14:textId="55B1DD2B" w:rsidR="00B15AB9" w:rsidRPr="007C79A2" w:rsidRDefault="00DD22E7" w:rsidP="00475468">
            <w:pPr>
              <w:jc w:val="center"/>
              <w:rPr>
                <w:rFonts w:ascii="Montserrat" w:hAnsi="Montserrat"/>
              </w:rPr>
            </w:pPr>
            <w:r w:rsidRPr="007C79A2">
              <w:rPr>
                <w:rFonts w:ascii="Montserrat" w:hAnsi="Montserrat"/>
              </w:rPr>
              <w:t>Sin reporte</w:t>
            </w:r>
          </w:p>
        </w:tc>
        <w:tc>
          <w:tcPr>
            <w:tcW w:w="2551" w:type="dxa"/>
          </w:tcPr>
          <w:p w14:paraId="67F164E1" w14:textId="411C1561" w:rsidR="00B15AB9" w:rsidRPr="007C79A2" w:rsidRDefault="00DD22E7" w:rsidP="00B32373">
            <w:pPr>
              <w:jc w:val="both"/>
              <w:rPr>
                <w:rFonts w:ascii="Montserrat" w:hAnsi="Montserrat"/>
              </w:rPr>
            </w:pPr>
            <w:r w:rsidRPr="007C79A2">
              <w:rPr>
                <w:rFonts w:ascii="Montserrat" w:hAnsi="Montserrat"/>
              </w:rPr>
              <w:t>No hubo tales denuncias en el periodo</w:t>
            </w:r>
          </w:p>
        </w:tc>
      </w:tr>
      <w:tr w:rsidR="007C79A2" w:rsidRPr="007C79A2" w14:paraId="711895BB" w14:textId="77777777" w:rsidTr="00571CF9">
        <w:tc>
          <w:tcPr>
            <w:tcW w:w="3969" w:type="dxa"/>
          </w:tcPr>
          <w:p w14:paraId="73CCE4E1" w14:textId="77827357" w:rsidR="00DD22E7" w:rsidRPr="007C79A2" w:rsidRDefault="00DD22E7" w:rsidP="00B32373">
            <w:pPr>
              <w:jc w:val="both"/>
              <w:rPr>
                <w:rFonts w:ascii="Montserrat" w:hAnsi="Montserrat"/>
              </w:rPr>
            </w:pPr>
            <w:r w:rsidRPr="007C79A2">
              <w:rPr>
                <w:rFonts w:ascii="Montserrat" w:hAnsi="Montserrat"/>
              </w:rPr>
              <w:t>IPRH2. Indicador de fomento a la nueva ética pública</w:t>
            </w:r>
          </w:p>
        </w:tc>
        <w:tc>
          <w:tcPr>
            <w:tcW w:w="1560" w:type="dxa"/>
          </w:tcPr>
          <w:p w14:paraId="167584C0" w14:textId="23B78910" w:rsidR="00DD22E7" w:rsidRPr="007C79A2" w:rsidRDefault="007241FD" w:rsidP="007241FD">
            <w:pPr>
              <w:jc w:val="center"/>
              <w:rPr>
                <w:rFonts w:ascii="Montserrat" w:hAnsi="Montserrat"/>
              </w:rPr>
            </w:pPr>
            <w:r w:rsidRPr="007C79A2">
              <w:rPr>
                <w:rFonts w:ascii="Montserrat" w:hAnsi="Montserrat"/>
              </w:rPr>
              <w:t>Trimestral</w:t>
            </w:r>
          </w:p>
        </w:tc>
        <w:tc>
          <w:tcPr>
            <w:tcW w:w="1559" w:type="dxa"/>
          </w:tcPr>
          <w:p w14:paraId="35727AB7" w14:textId="3C36AEC4" w:rsidR="007241FD" w:rsidRPr="007C79A2" w:rsidRDefault="007C79A2" w:rsidP="00475468">
            <w:pPr>
              <w:jc w:val="center"/>
              <w:rPr>
                <w:rFonts w:ascii="Montserrat" w:hAnsi="Montserrat"/>
              </w:rPr>
            </w:pPr>
            <w:r w:rsidRPr="007C79A2">
              <w:rPr>
                <w:rFonts w:ascii="Montserrat" w:hAnsi="Montserrat"/>
              </w:rPr>
              <w:t>(6/7) *100 = 8.75</w:t>
            </w:r>
          </w:p>
        </w:tc>
        <w:tc>
          <w:tcPr>
            <w:tcW w:w="2551" w:type="dxa"/>
          </w:tcPr>
          <w:p w14:paraId="03DA8478" w14:textId="51EA81BC" w:rsidR="00DD22E7" w:rsidRPr="007C79A2" w:rsidRDefault="00260240" w:rsidP="007D21BD">
            <w:pPr>
              <w:rPr>
                <w:rFonts w:ascii="Montserrat" w:hAnsi="Montserrat"/>
              </w:rPr>
            </w:pPr>
            <w:r>
              <w:rPr>
                <w:rFonts w:ascii="Montserrat" w:hAnsi="Montserrat"/>
              </w:rPr>
              <w:t>Avances</w:t>
            </w:r>
          </w:p>
        </w:tc>
      </w:tr>
      <w:tr w:rsidR="00571CF9" w:rsidRPr="00571CF9" w14:paraId="73061800" w14:textId="77777777" w:rsidTr="00571CF9">
        <w:tc>
          <w:tcPr>
            <w:tcW w:w="3969" w:type="dxa"/>
          </w:tcPr>
          <w:p w14:paraId="5B5456CF" w14:textId="6DD9F156" w:rsidR="00DD22E7" w:rsidRPr="00571CF9" w:rsidRDefault="00DD22E7" w:rsidP="00B32373">
            <w:pPr>
              <w:jc w:val="both"/>
              <w:rPr>
                <w:rFonts w:ascii="Montserrat" w:hAnsi="Montserrat"/>
              </w:rPr>
            </w:pPr>
            <w:r w:rsidRPr="00571CF9">
              <w:rPr>
                <w:rFonts w:ascii="Montserrat" w:hAnsi="Montserrat"/>
              </w:rPr>
              <w:t>IPRH3. Índice de simplificación de procesos y normatividad interna</w:t>
            </w:r>
          </w:p>
        </w:tc>
        <w:tc>
          <w:tcPr>
            <w:tcW w:w="1560" w:type="dxa"/>
          </w:tcPr>
          <w:p w14:paraId="4D9332EB" w14:textId="44DF5ADF" w:rsidR="00DD22E7" w:rsidRPr="00571CF9" w:rsidRDefault="007241FD" w:rsidP="007241FD">
            <w:pPr>
              <w:jc w:val="center"/>
              <w:rPr>
                <w:rFonts w:ascii="Montserrat" w:hAnsi="Montserrat"/>
              </w:rPr>
            </w:pPr>
            <w:r w:rsidRPr="00571CF9">
              <w:rPr>
                <w:rFonts w:ascii="Montserrat" w:hAnsi="Montserrat"/>
              </w:rPr>
              <w:t>Trimestral</w:t>
            </w:r>
          </w:p>
        </w:tc>
        <w:tc>
          <w:tcPr>
            <w:tcW w:w="1559" w:type="dxa"/>
          </w:tcPr>
          <w:p w14:paraId="2315348B" w14:textId="6B0613EE" w:rsidR="00DD22E7" w:rsidRPr="00571CF9" w:rsidRDefault="00571CF9" w:rsidP="00571CF9">
            <w:pPr>
              <w:rPr>
                <w:rFonts w:ascii="Montserrat" w:hAnsi="Montserrat"/>
              </w:rPr>
            </w:pPr>
            <w:r w:rsidRPr="00571CF9">
              <w:rPr>
                <w:rFonts w:ascii="Montserrat" w:hAnsi="Montserrat"/>
              </w:rPr>
              <w:t>(0/48) + (5/7)/ 2</w:t>
            </w:r>
            <w:r>
              <w:rPr>
                <w:rFonts w:ascii="Montserrat" w:hAnsi="Montserrat"/>
              </w:rPr>
              <w:t xml:space="preserve"> </w:t>
            </w:r>
            <w:r w:rsidRPr="00571CF9">
              <w:rPr>
                <w:rFonts w:ascii="Montserrat" w:hAnsi="Montserrat"/>
              </w:rPr>
              <w:t>=</w:t>
            </w:r>
            <w:r>
              <w:rPr>
                <w:rFonts w:ascii="Montserrat" w:hAnsi="Montserrat"/>
              </w:rPr>
              <w:t xml:space="preserve"> </w:t>
            </w:r>
            <w:r w:rsidRPr="00571CF9">
              <w:rPr>
                <w:rFonts w:ascii="Montserrat" w:hAnsi="Montserrat"/>
              </w:rPr>
              <w:t>0+.71/2=.3571</w:t>
            </w:r>
          </w:p>
        </w:tc>
        <w:tc>
          <w:tcPr>
            <w:tcW w:w="2551" w:type="dxa"/>
          </w:tcPr>
          <w:p w14:paraId="7F8D83CC" w14:textId="74B16D9C" w:rsidR="00DD22E7" w:rsidRPr="00571CF9" w:rsidRDefault="00260240" w:rsidP="00B32373">
            <w:pPr>
              <w:jc w:val="both"/>
              <w:rPr>
                <w:rFonts w:ascii="Montserrat" w:hAnsi="Montserrat"/>
              </w:rPr>
            </w:pPr>
            <w:r>
              <w:rPr>
                <w:rFonts w:ascii="Montserrat" w:hAnsi="Montserrat"/>
              </w:rPr>
              <w:t>Avances</w:t>
            </w:r>
          </w:p>
        </w:tc>
      </w:tr>
    </w:tbl>
    <w:p w14:paraId="651323ED" w14:textId="3A09EB41" w:rsidR="00B15AB9" w:rsidRDefault="00B15AB9" w:rsidP="002D05F3">
      <w:pPr>
        <w:spacing w:line="276" w:lineRule="auto"/>
        <w:jc w:val="both"/>
        <w:rPr>
          <w:rFonts w:ascii="Montserrat" w:eastAsia="Calibri" w:hAnsi="Montserrat" w:cs="Times New Roman"/>
          <w:sz w:val="22"/>
          <w:szCs w:val="22"/>
        </w:rPr>
      </w:pPr>
    </w:p>
    <w:p w14:paraId="71F09F4D" w14:textId="50A435C6" w:rsidR="00C40874" w:rsidRPr="00C40874" w:rsidRDefault="00D15605" w:rsidP="00C40874">
      <w:pPr>
        <w:spacing w:line="276" w:lineRule="auto"/>
        <w:jc w:val="both"/>
        <w:rPr>
          <w:rFonts w:ascii="Montserrat" w:eastAsia="Calibri" w:hAnsi="Montserrat" w:cs="Times New Roman"/>
          <w:sz w:val="22"/>
          <w:szCs w:val="22"/>
        </w:rPr>
      </w:pPr>
      <w:r w:rsidRPr="00C40874">
        <w:rPr>
          <w:rFonts w:ascii="Montserrat" w:eastAsia="Calibri" w:hAnsi="Montserrat" w:cs="Times New Roman"/>
          <w:sz w:val="22"/>
          <w:szCs w:val="22"/>
        </w:rPr>
        <w:t>En este tercer trimestre</w:t>
      </w:r>
      <w:r w:rsidR="00BD1E68" w:rsidRPr="00C40874">
        <w:rPr>
          <w:rFonts w:ascii="Montserrat" w:eastAsia="Calibri" w:hAnsi="Montserrat" w:cs="Times New Roman"/>
          <w:sz w:val="22"/>
          <w:szCs w:val="22"/>
        </w:rPr>
        <w:t>, se siguió</w:t>
      </w:r>
      <w:r w:rsidR="00BD1E68" w:rsidRPr="00BD1E68">
        <w:rPr>
          <w:rFonts w:ascii="Montserrat" w:eastAsia="Calibri" w:hAnsi="Montserrat" w:cs="Times New Roman"/>
          <w:sz w:val="22"/>
          <w:szCs w:val="22"/>
        </w:rPr>
        <w:t xml:space="preserve"> con la política de austeridad y de fortalecimiento de los mecanismos de participación ciudadana y capacitaciones del personal. </w:t>
      </w:r>
      <w:r w:rsidR="00BD1E68" w:rsidRPr="00C40874">
        <w:rPr>
          <w:rFonts w:ascii="Montserrat" w:eastAsia="Calibri" w:hAnsi="Montserrat" w:cs="Times New Roman"/>
          <w:sz w:val="22"/>
          <w:szCs w:val="22"/>
        </w:rPr>
        <w:t xml:space="preserve">Una vez tomada la capacitación de la SFP dirigido a entender los compromisos y el indicador relacionados con los procesos y la normatividad, se </w:t>
      </w:r>
      <w:r w:rsidRPr="00C40874">
        <w:rPr>
          <w:rFonts w:ascii="Montserrat" w:eastAsia="Calibri" w:hAnsi="Montserrat" w:cs="Times New Roman"/>
          <w:sz w:val="22"/>
          <w:szCs w:val="22"/>
        </w:rPr>
        <w:t xml:space="preserve">ha puesto el acento sobre los </w:t>
      </w:r>
      <w:r w:rsidR="00BD1E68" w:rsidRPr="00C40874">
        <w:rPr>
          <w:rFonts w:ascii="Montserrat" w:eastAsia="Calibri" w:hAnsi="Montserrat" w:cs="Times New Roman"/>
          <w:sz w:val="22"/>
          <w:szCs w:val="22"/>
        </w:rPr>
        <w:t>compromisos PRH4, PRH5 y PRH6 y</w:t>
      </w:r>
      <w:r w:rsidRPr="00C40874">
        <w:rPr>
          <w:rFonts w:ascii="Montserrat" w:eastAsia="Calibri" w:hAnsi="Montserrat" w:cs="Times New Roman"/>
          <w:sz w:val="22"/>
          <w:szCs w:val="22"/>
        </w:rPr>
        <w:t>,</w:t>
      </w:r>
      <w:r w:rsidR="00BD1E68" w:rsidRPr="00C40874">
        <w:rPr>
          <w:rFonts w:ascii="Montserrat" w:eastAsia="Calibri" w:hAnsi="Montserrat" w:cs="Times New Roman"/>
          <w:sz w:val="22"/>
          <w:szCs w:val="22"/>
        </w:rPr>
        <w:t xml:space="preserve"> por la primera </w:t>
      </w:r>
      <w:r w:rsidR="00BD1E68" w:rsidRPr="00C40874">
        <w:rPr>
          <w:rFonts w:ascii="Montserrat" w:eastAsia="Calibri" w:hAnsi="Montserrat" w:cs="Times New Roman"/>
          <w:sz w:val="22"/>
          <w:szCs w:val="22"/>
        </w:rPr>
        <w:lastRenderedPageBreak/>
        <w:t xml:space="preserve">vez, se calculó el indicador IPRH3. </w:t>
      </w:r>
      <w:r w:rsidR="00BD1E68" w:rsidRPr="009C79D5">
        <w:rPr>
          <w:rFonts w:ascii="Montserrat" w:eastAsia="Calibri" w:hAnsi="Montserrat" w:cs="Times New Roman"/>
          <w:i/>
          <w:iCs/>
          <w:sz w:val="22"/>
          <w:szCs w:val="22"/>
        </w:rPr>
        <w:t>Índice de simplificación de procesos y normatividad interna</w:t>
      </w:r>
      <w:r w:rsidR="00BD1E68" w:rsidRPr="00C40874">
        <w:rPr>
          <w:rFonts w:ascii="Montserrat" w:eastAsia="Calibri" w:hAnsi="Montserrat" w:cs="Times New Roman"/>
          <w:sz w:val="22"/>
          <w:szCs w:val="22"/>
        </w:rPr>
        <w:t>. Se concluyó el desarrollo de cinco fichas de procesos. El desarrollo siguió la metodología de las cinco normas del sistema de control interno para asegurar que contengan los elementos requeridos, incluye políticas de operación, diagrama de flujo (mapeo del proceso), formato de evaluación, seguimiento de observaciones y medición de desempeño.</w:t>
      </w:r>
      <w:r w:rsidR="00C40874" w:rsidRPr="00C40874">
        <w:rPr>
          <w:rFonts w:ascii="Montserrat" w:eastAsia="Calibri" w:hAnsi="Montserrat" w:cs="Times New Roman"/>
          <w:sz w:val="22"/>
          <w:szCs w:val="22"/>
        </w:rPr>
        <w:t xml:space="preserve"> En cuanto a las normas, nueve de ellas fueron modificadas y/o actualizadas, pero están aún en la etapa de validación jurídica antes de su actualización en el SANI. Estas son: (1) Manual de Organización; (2) Pobalines; (3) Disposiciones que se sujetan las autorizaciones que otorgue la Dirección General de El Colegio de la Frontera Sur (ECOSUR) para la celebración de contratos plurianuales en materia de adquisiciones. Arrendamientos y servicios, así como de obra pública; (4) Estatuto Orgánico; (5) Manual de Organización; (6) Reglamento del Comité de Docencia; (7) Estatuto del Personal Académico; (8) Manual para Informar e Incentivar el desempeño de ECOSUR; y (9) Lineamientos de Educación Continua de ECOSUR.</w:t>
      </w:r>
    </w:p>
    <w:p w14:paraId="035E560C" w14:textId="77777777" w:rsidR="00BD1E68" w:rsidRPr="00BD1E68" w:rsidRDefault="00BD1E68" w:rsidP="00BD1E68">
      <w:pPr>
        <w:jc w:val="both"/>
        <w:rPr>
          <w:rFonts w:ascii="Montserrat" w:eastAsia="Calibri" w:hAnsi="Montserrat" w:cs="Times New Roman"/>
          <w:sz w:val="22"/>
          <w:szCs w:val="22"/>
        </w:rPr>
      </w:pPr>
    </w:p>
    <w:p w14:paraId="659D1B61" w14:textId="55B53E51" w:rsidR="00BD1E68" w:rsidRPr="00BD1E68" w:rsidRDefault="003E4784" w:rsidP="00BD1E68">
      <w:pPr>
        <w:jc w:val="both"/>
        <w:rPr>
          <w:rFonts w:ascii="Montserrat" w:eastAsia="Calibri" w:hAnsi="Montserrat" w:cs="Times New Roman"/>
          <w:sz w:val="22"/>
          <w:szCs w:val="22"/>
        </w:rPr>
      </w:pPr>
      <w:r>
        <w:rPr>
          <w:rFonts w:ascii="Montserrat" w:eastAsia="Calibri" w:hAnsi="Montserrat" w:cs="Times New Roman"/>
          <w:sz w:val="22"/>
          <w:szCs w:val="22"/>
        </w:rPr>
        <w:t>Sobre el tema de</w:t>
      </w:r>
      <w:r w:rsidR="00BD1E68" w:rsidRPr="00BD1E68">
        <w:rPr>
          <w:rFonts w:ascii="Montserrat" w:eastAsia="Calibri" w:hAnsi="Montserrat" w:cs="Times New Roman"/>
          <w:sz w:val="22"/>
          <w:szCs w:val="22"/>
        </w:rPr>
        <w:t xml:space="preserve"> la preservación del patrimonio inmobiliario, se </w:t>
      </w:r>
      <w:r>
        <w:rPr>
          <w:rFonts w:ascii="Montserrat" w:eastAsia="Calibri" w:hAnsi="Montserrat" w:cs="Times New Roman"/>
          <w:sz w:val="22"/>
          <w:szCs w:val="22"/>
        </w:rPr>
        <w:t>está dando</w:t>
      </w:r>
      <w:r w:rsidR="00BD1E68" w:rsidRPr="00BD1E68">
        <w:rPr>
          <w:rFonts w:ascii="Montserrat" w:eastAsia="Calibri" w:hAnsi="Montserrat" w:cs="Times New Roman"/>
          <w:sz w:val="22"/>
          <w:szCs w:val="22"/>
        </w:rPr>
        <w:t xml:space="preserve"> seguimiento al programa de mantenimiento emitido por cada unidad</w:t>
      </w:r>
      <w:r w:rsidR="002B1E3A">
        <w:rPr>
          <w:rFonts w:ascii="Montserrat" w:eastAsia="Calibri" w:hAnsi="Montserrat" w:cs="Times New Roman"/>
          <w:sz w:val="22"/>
          <w:szCs w:val="22"/>
        </w:rPr>
        <w:t xml:space="preserve"> y avanzando en la tramitación de los dictámenes valuatorios de los inmuebles en posesión de ECOSUR</w:t>
      </w:r>
      <w:r w:rsidR="00BD1E68" w:rsidRPr="00BD1E68">
        <w:rPr>
          <w:rFonts w:ascii="Montserrat" w:eastAsia="Calibri" w:hAnsi="Montserrat" w:cs="Times New Roman"/>
          <w:sz w:val="22"/>
          <w:szCs w:val="22"/>
        </w:rPr>
        <w:t>.</w:t>
      </w:r>
    </w:p>
    <w:p w14:paraId="5C2A1588" w14:textId="77777777" w:rsidR="00BD1E68" w:rsidRPr="00C40874" w:rsidRDefault="00BD1E68" w:rsidP="00DB481A">
      <w:pPr>
        <w:spacing w:line="276" w:lineRule="auto"/>
        <w:jc w:val="both"/>
        <w:rPr>
          <w:rFonts w:ascii="Montserrat" w:eastAsia="Calibri" w:hAnsi="Montserrat" w:cs="Times New Roman"/>
          <w:sz w:val="22"/>
          <w:szCs w:val="22"/>
        </w:rPr>
      </w:pPr>
    </w:p>
    <w:p w14:paraId="43B309C1" w14:textId="70AD67D2" w:rsidR="00B15AB9" w:rsidRPr="00C40874" w:rsidRDefault="00D701F5" w:rsidP="00282C82">
      <w:pPr>
        <w:spacing w:line="276" w:lineRule="auto"/>
        <w:jc w:val="both"/>
        <w:rPr>
          <w:rFonts w:ascii="Montserrat" w:eastAsia="Calibri" w:hAnsi="Montserrat" w:cs="Times New Roman"/>
          <w:sz w:val="22"/>
          <w:szCs w:val="22"/>
        </w:rPr>
      </w:pPr>
      <w:r w:rsidRPr="00C40874">
        <w:rPr>
          <w:rFonts w:ascii="Montserrat" w:eastAsia="Calibri" w:hAnsi="Montserrat" w:cs="Times New Roman"/>
          <w:sz w:val="22"/>
          <w:szCs w:val="22"/>
        </w:rPr>
        <w:t>Todas las evidencias correspondientes a las acciones realizadas se entregar</w:t>
      </w:r>
      <w:r w:rsidR="003E4784">
        <w:rPr>
          <w:rFonts w:ascii="Montserrat" w:eastAsia="Calibri" w:hAnsi="Montserrat" w:cs="Times New Roman"/>
          <w:sz w:val="22"/>
          <w:szCs w:val="22"/>
        </w:rPr>
        <w:t>o</w:t>
      </w:r>
      <w:r w:rsidRPr="00C40874">
        <w:rPr>
          <w:rFonts w:ascii="Montserrat" w:eastAsia="Calibri" w:hAnsi="Montserrat" w:cs="Times New Roman"/>
          <w:sz w:val="22"/>
          <w:szCs w:val="22"/>
        </w:rPr>
        <w:t>n al Órgano Interno de Control, para la evaluación correspondiente</w:t>
      </w:r>
      <w:r w:rsidR="002B1E3A">
        <w:rPr>
          <w:rFonts w:ascii="Montserrat" w:eastAsia="Calibri" w:hAnsi="Montserrat" w:cs="Times New Roman"/>
          <w:sz w:val="22"/>
          <w:szCs w:val="22"/>
        </w:rPr>
        <w:t>, misma que recibió la institución mediante oficio OIC/11109/291/2021 el pasado 20 de octubre</w:t>
      </w:r>
      <w:r w:rsidRPr="00C40874">
        <w:rPr>
          <w:rFonts w:ascii="Montserrat" w:eastAsia="Calibri" w:hAnsi="Montserrat" w:cs="Times New Roman"/>
          <w:sz w:val="22"/>
          <w:szCs w:val="22"/>
        </w:rPr>
        <w:t>.</w:t>
      </w:r>
      <w:r w:rsidR="002B1E3A">
        <w:rPr>
          <w:rFonts w:ascii="Montserrat" w:eastAsia="Calibri" w:hAnsi="Montserrat" w:cs="Times New Roman"/>
          <w:sz w:val="22"/>
          <w:szCs w:val="22"/>
        </w:rPr>
        <w:t xml:space="preserve"> La Dirección General de ECOSUR respondió con el oficio DG-O-326/21 del 25 de octubre, mediante el cual entregó las evidencias y aclaraciones </w:t>
      </w:r>
      <w:r w:rsidR="009C79D5">
        <w:rPr>
          <w:rFonts w:ascii="Montserrat" w:eastAsia="Calibri" w:hAnsi="Montserrat" w:cs="Times New Roman"/>
          <w:sz w:val="22"/>
          <w:szCs w:val="22"/>
        </w:rPr>
        <w:t xml:space="preserve">complementarias </w:t>
      </w:r>
      <w:r w:rsidR="002B1E3A">
        <w:rPr>
          <w:rFonts w:ascii="Montserrat" w:eastAsia="Calibri" w:hAnsi="Montserrat" w:cs="Times New Roman"/>
          <w:sz w:val="22"/>
          <w:szCs w:val="22"/>
        </w:rPr>
        <w:t>solicitadas.</w:t>
      </w:r>
    </w:p>
    <w:p w14:paraId="635D67E4" w14:textId="77777777" w:rsidR="00D701F5" w:rsidRPr="00C40874" w:rsidRDefault="00D701F5" w:rsidP="00631326">
      <w:pPr>
        <w:spacing w:after="160" w:line="276" w:lineRule="auto"/>
        <w:contextualSpacing/>
        <w:jc w:val="both"/>
        <w:rPr>
          <w:rFonts w:ascii="Montserrat" w:eastAsia="Calibri" w:hAnsi="Montserrat" w:cs="Times New Roman"/>
          <w:b/>
          <w:bCs/>
          <w:sz w:val="22"/>
          <w:szCs w:val="22"/>
        </w:rPr>
      </w:pPr>
    </w:p>
    <w:p w14:paraId="40FAF4E8" w14:textId="651EA2EE" w:rsidR="00F16270" w:rsidRPr="00C40874" w:rsidRDefault="00631326" w:rsidP="00631326">
      <w:pPr>
        <w:spacing w:after="160" w:line="276" w:lineRule="auto"/>
        <w:contextualSpacing/>
        <w:jc w:val="both"/>
        <w:rPr>
          <w:rFonts w:ascii="Montserrat" w:eastAsia="Calibri" w:hAnsi="Montserrat" w:cs="Times New Roman"/>
          <w:b/>
          <w:bCs/>
          <w:sz w:val="22"/>
          <w:szCs w:val="22"/>
        </w:rPr>
      </w:pPr>
      <w:r w:rsidRPr="00C40874">
        <w:rPr>
          <w:rFonts w:ascii="Montserrat" w:eastAsia="Calibri" w:hAnsi="Montserrat" w:cs="Times New Roman"/>
          <w:b/>
          <w:bCs/>
          <w:sz w:val="22"/>
          <w:szCs w:val="22"/>
        </w:rPr>
        <w:t>P</w:t>
      </w:r>
      <w:r w:rsidR="00F16270" w:rsidRPr="00C40874">
        <w:rPr>
          <w:rFonts w:ascii="Montserrat" w:eastAsia="Calibri" w:hAnsi="Montserrat" w:cs="Times New Roman"/>
          <w:b/>
          <w:bCs/>
          <w:sz w:val="22"/>
          <w:szCs w:val="22"/>
        </w:rPr>
        <w:t>ersona funcionaria habilitada para dar seguimiento al programa</w:t>
      </w:r>
    </w:p>
    <w:tbl>
      <w:tblPr>
        <w:tblStyle w:val="Tablaconcuadrcula"/>
        <w:tblW w:w="8784" w:type="dxa"/>
        <w:tblLook w:val="04A0" w:firstRow="1" w:lastRow="0" w:firstColumn="1" w:lastColumn="0" w:noHBand="0" w:noVBand="1"/>
      </w:tblPr>
      <w:tblGrid>
        <w:gridCol w:w="2263"/>
        <w:gridCol w:w="2394"/>
        <w:gridCol w:w="1645"/>
        <w:gridCol w:w="2482"/>
      </w:tblGrid>
      <w:tr w:rsidR="00C40874" w:rsidRPr="00C40874" w14:paraId="58D12C9A" w14:textId="77777777" w:rsidTr="00750983">
        <w:tc>
          <w:tcPr>
            <w:tcW w:w="2263" w:type="dxa"/>
          </w:tcPr>
          <w:p w14:paraId="769237ED" w14:textId="77777777" w:rsidR="00F16270" w:rsidRPr="00C40874" w:rsidRDefault="00F16270" w:rsidP="005255BE">
            <w:pPr>
              <w:spacing w:line="276" w:lineRule="auto"/>
              <w:jc w:val="center"/>
              <w:rPr>
                <w:rFonts w:ascii="Montserrat" w:hAnsi="Montserrat"/>
                <w:b/>
                <w:bCs/>
                <w:sz w:val="22"/>
                <w:szCs w:val="22"/>
              </w:rPr>
            </w:pPr>
            <w:r w:rsidRPr="00C40874">
              <w:rPr>
                <w:rFonts w:ascii="Montserrat" w:hAnsi="Montserrat"/>
                <w:b/>
                <w:bCs/>
                <w:sz w:val="22"/>
                <w:szCs w:val="22"/>
              </w:rPr>
              <w:t>Nombre</w:t>
            </w:r>
          </w:p>
        </w:tc>
        <w:tc>
          <w:tcPr>
            <w:tcW w:w="2394" w:type="dxa"/>
          </w:tcPr>
          <w:p w14:paraId="62788285" w14:textId="77777777" w:rsidR="00F16270" w:rsidRPr="00C40874" w:rsidRDefault="00F16270" w:rsidP="005255BE">
            <w:pPr>
              <w:spacing w:line="276" w:lineRule="auto"/>
              <w:jc w:val="center"/>
              <w:rPr>
                <w:rFonts w:ascii="Montserrat" w:hAnsi="Montserrat"/>
                <w:b/>
                <w:bCs/>
                <w:sz w:val="22"/>
                <w:szCs w:val="22"/>
              </w:rPr>
            </w:pPr>
            <w:r w:rsidRPr="00C40874">
              <w:rPr>
                <w:rFonts w:ascii="Montserrat" w:hAnsi="Montserrat"/>
                <w:b/>
                <w:bCs/>
                <w:sz w:val="22"/>
                <w:szCs w:val="22"/>
              </w:rPr>
              <w:t>Cargo</w:t>
            </w:r>
          </w:p>
        </w:tc>
        <w:tc>
          <w:tcPr>
            <w:tcW w:w="1645" w:type="dxa"/>
          </w:tcPr>
          <w:p w14:paraId="4434193C" w14:textId="77777777" w:rsidR="00F16270" w:rsidRPr="00C40874" w:rsidRDefault="00F16270" w:rsidP="005255BE">
            <w:pPr>
              <w:spacing w:line="276" w:lineRule="auto"/>
              <w:jc w:val="center"/>
              <w:rPr>
                <w:rFonts w:ascii="Montserrat" w:hAnsi="Montserrat"/>
                <w:b/>
                <w:bCs/>
                <w:sz w:val="22"/>
                <w:szCs w:val="22"/>
              </w:rPr>
            </w:pPr>
            <w:r w:rsidRPr="00C40874">
              <w:rPr>
                <w:rFonts w:ascii="Montserrat" w:hAnsi="Montserrat"/>
                <w:b/>
                <w:bCs/>
                <w:sz w:val="22"/>
                <w:szCs w:val="22"/>
              </w:rPr>
              <w:t>Teléfono</w:t>
            </w:r>
          </w:p>
        </w:tc>
        <w:tc>
          <w:tcPr>
            <w:tcW w:w="2482" w:type="dxa"/>
          </w:tcPr>
          <w:p w14:paraId="1DB8E260" w14:textId="77777777" w:rsidR="00F16270" w:rsidRPr="00C40874" w:rsidRDefault="00F16270" w:rsidP="005255BE">
            <w:pPr>
              <w:spacing w:line="276" w:lineRule="auto"/>
              <w:jc w:val="center"/>
              <w:rPr>
                <w:rFonts w:ascii="Montserrat" w:hAnsi="Montserrat"/>
                <w:b/>
                <w:bCs/>
                <w:sz w:val="22"/>
                <w:szCs w:val="22"/>
              </w:rPr>
            </w:pPr>
            <w:r w:rsidRPr="00C40874">
              <w:rPr>
                <w:rFonts w:ascii="Montserrat" w:hAnsi="Montserrat"/>
                <w:b/>
                <w:bCs/>
                <w:sz w:val="22"/>
                <w:szCs w:val="22"/>
              </w:rPr>
              <w:t>correo</w:t>
            </w:r>
          </w:p>
        </w:tc>
      </w:tr>
      <w:tr w:rsidR="00F16270" w:rsidRPr="00C40874" w14:paraId="1F906942" w14:textId="77777777" w:rsidTr="00750983">
        <w:tc>
          <w:tcPr>
            <w:tcW w:w="2263" w:type="dxa"/>
          </w:tcPr>
          <w:p w14:paraId="6BA904D5" w14:textId="77777777" w:rsidR="00F16270" w:rsidRPr="00C40874" w:rsidRDefault="00F16270" w:rsidP="005255BE">
            <w:pPr>
              <w:spacing w:line="276" w:lineRule="auto"/>
              <w:rPr>
                <w:rFonts w:ascii="Montserrat" w:hAnsi="Montserrat"/>
                <w:sz w:val="22"/>
                <w:szCs w:val="22"/>
              </w:rPr>
            </w:pPr>
            <w:r w:rsidRPr="00C40874">
              <w:rPr>
                <w:rFonts w:ascii="Montserrat" w:hAnsi="Montserrat"/>
                <w:sz w:val="22"/>
                <w:szCs w:val="22"/>
              </w:rPr>
              <w:t>M. A. Leticia Espinosa Cruz</w:t>
            </w:r>
          </w:p>
        </w:tc>
        <w:tc>
          <w:tcPr>
            <w:tcW w:w="2394" w:type="dxa"/>
          </w:tcPr>
          <w:p w14:paraId="4E2B4701" w14:textId="77777777" w:rsidR="00F16270" w:rsidRPr="00C40874" w:rsidRDefault="00F16270" w:rsidP="005255BE">
            <w:pPr>
              <w:spacing w:line="276" w:lineRule="auto"/>
              <w:rPr>
                <w:rFonts w:ascii="Montserrat" w:hAnsi="Montserrat"/>
                <w:sz w:val="22"/>
                <w:szCs w:val="22"/>
              </w:rPr>
            </w:pPr>
            <w:r w:rsidRPr="00C40874">
              <w:rPr>
                <w:rFonts w:ascii="Montserrat" w:hAnsi="Montserrat"/>
                <w:sz w:val="22"/>
                <w:szCs w:val="22"/>
              </w:rPr>
              <w:t>Directora de Administración</w:t>
            </w:r>
          </w:p>
        </w:tc>
        <w:tc>
          <w:tcPr>
            <w:tcW w:w="1645" w:type="dxa"/>
          </w:tcPr>
          <w:p w14:paraId="6D4FD34B" w14:textId="77777777" w:rsidR="00F16270" w:rsidRPr="00C40874" w:rsidRDefault="00F16270" w:rsidP="005255BE">
            <w:pPr>
              <w:spacing w:line="276" w:lineRule="auto"/>
              <w:rPr>
                <w:rFonts w:ascii="Montserrat" w:hAnsi="Montserrat"/>
                <w:sz w:val="22"/>
                <w:szCs w:val="22"/>
              </w:rPr>
            </w:pPr>
            <w:r w:rsidRPr="00C40874">
              <w:rPr>
                <w:rFonts w:ascii="Montserrat" w:hAnsi="Montserrat"/>
                <w:sz w:val="22"/>
                <w:szCs w:val="22"/>
              </w:rPr>
              <w:t>967 195 3149</w:t>
            </w:r>
          </w:p>
        </w:tc>
        <w:tc>
          <w:tcPr>
            <w:tcW w:w="2482" w:type="dxa"/>
          </w:tcPr>
          <w:p w14:paraId="2A69CD99" w14:textId="77777777" w:rsidR="00F16270" w:rsidRPr="00C40874" w:rsidRDefault="00905B76" w:rsidP="005255BE">
            <w:pPr>
              <w:spacing w:line="276" w:lineRule="auto"/>
              <w:rPr>
                <w:rFonts w:ascii="Montserrat" w:hAnsi="Montserrat"/>
                <w:sz w:val="22"/>
                <w:szCs w:val="22"/>
              </w:rPr>
            </w:pPr>
            <w:hyperlink r:id="rId7" w:history="1">
              <w:r w:rsidR="00F16270" w:rsidRPr="00C40874">
                <w:rPr>
                  <w:rFonts w:ascii="Montserrat" w:hAnsi="Montserrat"/>
                  <w:sz w:val="22"/>
                  <w:szCs w:val="22"/>
                  <w:u w:val="single"/>
                </w:rPr>
                <w:t>lespinos@ecosur.mx</w:t>
              </w:r>
            </w:hyperlink>
          </w:p>
          <w:p w14:paraId="3801290B" w14:textId="77777777" w:rsidR="00F16270" w:rsidRPr="00C40874" w:rsidRDefault="00F16270" w:rsidP="005255BE">
            <w:pPr>
              <w:spacing w:line="276" w:lineRule="auto"/>
              <w:rPr>
                <w:rFonts w:ascii="Montserrat" w:hAnsi="Montserrat"/>
                <w:sz w:val="22"/>
                <w:szCs w:val="22"/>
              </w:rPr>
            </w:pPr>
            <w:r w:rsidRPr="00C40874">
              <w:rPr>
                <w:rFonts w:ascii="Montserrat" w:hAnsi="Montserrat"/>
                <w:sz w:val="22"/>
                <w:szCs w:val="22"/>
              </w:rPr>
              <w:t>da@ecosur.mx</w:t>
            </w:r>
          </w:p>
        </w:tc>
      </w:tr>
    </w:tbl>
    <w:p w14:paraId="6A468457" w14:textId="77777777" w:rsidR="00D04F57" w:rsidRPr="00C40874" w:rsidRDefault="00D04F57" w:rsidP="005255BE">
      <w:pPr>
        <w:spacing w:line="276" w:lineRule="auto"/>
        <w:jc w:val="both"/>
        <w:rPr>
          <w:rFonts w:ascii="Montserrat" w:hAnsi="Montserrat" w:cstheme="minorHAnsi"/>
          <w:b/>
          <w:bCs/>
          <w:sz w:val="22"/>
          <w:szCs w:val="22"/>
        </w:rPr>
      </w:pPr>
    </w:p>
    <w:p w14:paraId="506A4D02" w14:textId="4BA73FC7" w:rsidR="003B6E1A" w:rsidRPr="00C40874" w:rsidRDefault="00D04F57" w:rsidP="005255BE">
      <w:pPr>
        <w:spacing w:line="276" w:lineRule="auto"/>
        <w:jc w:val="both"/>
        <w:rPr>
          <w:rFonts w:ascii="Montserrat" w:hAnsi="Montserrat" w:cstheme="minorHAnsi"/>
          <w:b/>
          <w:bCs/>
          <w:sz w:val="22"/>
          <w:szCs w:val="22"/>
        </w:rPr>
      </w:pPr>
      <w:r w:rsidRPr="00C40874">
        <w:rPr>
          <w:rFonts w:ascii="Montserrat" w:hAnsi="Montserrat" w:cstheme="minorHAnsi"/>
          <w:b/>
          <w:bCs/>
          <w:sz w:val="22"/>
          <w:szCs w:val="22"/>
        </w:rPr>
        <w:t>Adjuntos</w:t>
      </w:r>
    </w:p>
    <w:p w14:paraId="2BC2C3B3" w14:textId="3B824C53" w:rsidR="00D04F57" w:rsidRPr="00C40874" w:rsidRDefault="00D04F57" w:rsidP="002127EF">
      <w:pPr>
        <w:pStyle w:val="Prrafodelista"/>
        <w:numPr>
          <w:ilvl w:val="0"/>
          <w:numId w:val="2"/>
        </w:numPr>
        <w:spacing w:line="276" w:lineRule="auto"/>
        <w:ind w:left="284" w:hanging="284"/>
        <w:jc w:val="both"/>
        <w:rPr>
          <w:rFonts w:ascii="Montserrat" w:hAnsi="Montserrat" w:cstheme="minorHAnsi"/>
          <w:sz w:val="22"/>
          <w:szCs w:val="22"/>
        </w:rPr>
      </w:pPr>
      <w:r w:rsidRPr="00C40874">
        <w:rPr>
          <w:rFonts w:ascii="Montserrat" w:hAnsi="Montserrat" w:cstheme="minorHAnsi"/>
          <w:sz w:val="22"/>
          <w:szCs w:val="22"/>
        </w:rPr>
        <w:t>Reporte de los compromisos registrados en el sistema habilitado</w:t>
      </w:r>
    </w:p>
    <w:p w14:paraId="2893E2A3" w14:textId="23094868" w:rsidR="00D04F57" w:rsidRPr="00C40874" w:rsidRDefault="00D04F57" w:rsidP="005255BE">
      <w:pPr>
        <w:pStyle w:val="Prrafodelista"/>
        <w:numPr>
          <w:ilvl w:val="0"/>
          <w:numId w:val="2"/>
        </w:numPr>
        <w:spacing w:line="276" w:lineRule="auto"/>
        <w:ind w:left="284" w:hanging="284"/>
        <w:jc w:val="both"/>
        <w:rPr>
          <w:rFonts w:ascii="Montserrat" w:hAnsi="Montserrat" w:cstheme="minorHAnsi"/>
          <w:sz w:val="22"/>
          <w:szCs w:val="22"/>
        </w:rPr>
      </w:pPr>
      <w:r w:rsidRPr="00C40874">
        <w:rPr>
          <w:rFonts w:ascii="Montserrat" w:hAnsi="Montserrat" w:cstheme="minorHAnsi"/>
          <w:sz w:val="22"/>
          <w:szCs w:val="22"/>
        </w:rPr>
        <w:t>Reporte de los indicadores registrados en el sistema habilitado</w:t>
      </w:r>
    </w:p>
    <w:sectPr w:rsidR="00D04F57" w:rsidRPr="00C40874" w:rsidSect="00E364CC">
      <w:headerReference w:type="default" r:id="rId8"/>
      <w:footerReference w:type="default" r:id="rId9"/>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7DF1" w14:textId="77777777" w:rsidR="00905B76" w:rsidRDefault="00905B76" w:rsidP="00E57969">
      <w:r>
        <w:separator/>
      </w:r>
    </w:p>
  </w:endnote>
  <w:endnote w:type="continuationSeparator" w:id="0">
    <w:p w14:paraId="75E1BCAB" w14:textId="77777777" w:rsidR="00905B76" w:rsidRDefault="00905B76"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5F23D0E7" w:rsidR="00E57969" w:rsidRPr="0066263E" w:rsidRDefault="00E364CC" w:rsidP="00F55D12">
    <w:pPr>
      <w:pStyle w:val="Piedepgina"/>
      <w:tabs>
        <w:tab w:val="left" w:pos="7668"/>
      </w:tabs>
      <w:rPr>
        <w:rFonts w:ascii="Montserrat" w:hAnsi="Montserrat"/>
        <w:color w:val="A6A6A6" w:themeColor="background1" w:themeShade="A6"/>
        <w:sz w:val="20"/>
        <w:szCs w:val="20"/>
      </w:rPr>
    </w:pPr>
    <w:r w:rsidRPr="009E5A53">
      <w:rPr>
        <w:rFonts w:ascii="Montserrat" w:eastAsia="Batang" w:hAnsi="Montserrat"/>
        <w:b/>
        <w:i/>
        <w:color w:val="A6A6A6" w:themeColor="background1" w:themeShade="A6"/>
        <w:sz w:val="18"/>
        <w:szCs w:val="18"/>
      </w:rPr>
      <w:tab/>
    </w: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66263E">
      <w:rPr>
        <w:rFonts w:ascii="Montserrat" w:hAnsi="Montserrat"/>
        <w:sz w:val="20"/>
        <w:szCs w:val="20"/>
      </w:rPr>
      <w:fldChar w:fldCharType="begin"/>
    </w:r>
    <w:r w:rsidR="00E57969" w:rsidRPr="0066263E">
      <w:rPr>
        <w:rFonts w:ascii="Montserrat" w:hAnsi="Montserrat"/>
        <w:sz w:val="20"/>
        <w:szCs w:val="20"/>
      </w:rPr>
      <w:instrText>PAGE   \* MERGEFORMAT</w:instrText>
    </w:r>
    <w:r w:rsidR="00E57969" w:rsidRPr="0066263E">
      <w:rPr>
        <w:rFonts w:ascii="Montserrat" w:hAnsi="Montserrat"/>
        <w:sz w:val="20"/>
        <w:szCs w:val="20"/>
      </w:rPr>
      <w:fldChar w:fldCharType="separate"/>
    </w:r>
    <w:r w:rsidR="00E57969" w:rsidRPr="0066263E">
      <w:rPr>
        <w:rFonts w:ascii="Montserrat" w:hAnsi="Montserrat"/>
        <w:sz w:val="20"/>
        <w:szCs w:val="20"/>
      </w:rPr>
      <w:t>1</w:t>
    </w:r>
    <w:r w:rsidR="00E57969" w:rsidRPr="0066263E">
      <w:rPr>
        <w:rFonts w:ascii="Montserrat" w:hAnsi="Montserra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D548" w14:textId="77777777" w:rsidR="00905B76" w:rsidRDefault="00905B76" w:rsidP="00E57969">
      <w:r>
        <w:separator/>
      </w:r>
    </w:p>
  </w:footnote>
  <w:footnote w:type="continuationSeparator" w:id="0">
    <w:p w14:paraId="0C5B5A0F" w14:textId="77777777" w:rsidR="00905B76" w:rsidRDefault="00905B76"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70B" w14:textId="4DA7417A" w:rsidR="00EE1715" w:rsidRDefault="005255BE" w:rsidP="00E364CC">
    <w:pPr>
      <w:pStyle w:val="Encabezado"/>
      <w:tabs>
        <w:tab w:val="left" w:pos="1134"/>
      </w:tabs>
    </w:pPr>
    <w:r>
      <w:rPr>
        <w:noProof/>
      </w:rPr>
      <w:drawing>
        <wp:anchor distT="0" distB="0" distL="114300" distR="114300" simplePos="0" relativeHeight="251658240" behindDoc="0" locked="0" layoutInCell="1" allowOverlap="1" wp14:anchorId="7361072C" wp14:editId="7B67E8FB">
          <wp:simplePos x="0" y="0"/>
          <wp:positionH relativeFrom="column">
            <wp:posOffset>120015</wp:posOffset>
          </wp:positionH>
          <wp:positionV relativeFrom="paragraph">
            <wp:posOffset>-126365</wp:posOffset>
          </wp:positionV>
          <wp:extent cx="5401310" cy="1085215"/>
          <wp:effectExtent l="0" t="0" r="889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085215"/>
                  </a:xfrm>
                  <a:prstGeom prst="rect">
                    <a:avLst/>
                  </a:prstGeom>
                  <a:noFill/>
                </pic:spPr>
              </pic:pic>
            </a:graphicData>
          </a:graphic>
          <wp14:sizeRelH relativeFrom="page">
            <wp14:pctWidth>0</wp14:pctWidth>
          </wp14:sizeRelH>
          <wp14:sizeRelV relativeFrom="page">
            <wp14:pctHeight>0</wp14:pctHeight>
          </wp14:sizeRelV>
        </wp:anchor>
      </w:drawing>
    </w:r>
  </w:p>
  <w:p w14:paraId="38269FE9" w14:textId="1FA30FF1" w:rsidR="00EE1715" w:rsidRDefault="00EE1715" w:rsidP="00E364CC">
    <w:pPr>
      <w:pStyle w:val="Encabezado"/>
      <w:tabs>
        <w:tab w:val="left" w:pos="1134"/>
      </w:tabs>
    </w:pPr>
  </w:p>
  <w:p w14:paraId="4C55FC95" w14:textId="7495067B" w:rsidR="00EE1715" w:rsidRDefault="00EE1715" w:rsidP="00E364CC">
    <w:pPr>
      <w:pStyle w:val="Encabezado"/>
      <w:tabs>
        <w:tab w:val="left" w:pos="1134"/>
      </w:tabs>
    </w:pPr>
  </w:p>
  <w:p w14:paraId="1E476FFE" w14:textId="7D5830BD" w:rsidR="00EE1715" w:rsidRDefault="00EE1715" w:rsidP="00E364CC">
    <w:pPr>
      <w:pStyle w:val="Encabezado"/>
      <w:tabs>
        <w:tab w:val="left" w:pos="1134"/>
      </w:tabs>
    </w:pPr>
  </w:p>
  <w:p w14:paraId="3B52B78D" w14:textId="77777777" w:rsidR="005255BE" w:rsidRDefault="005255BE" w:rsidP="00E364CC">
    <w:pPr>
      <w:pStyle w:val="Encabezado"/>
      <w:tabs>
        <w:tab w:val="left" w:pos="1134"/>
      </w:tabs>
    </w:pP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100E2D"/>
    <w:rsid w:val="00146DD7"/>
    <w:rsid w:val="00154FF8"/>
    <w:rsid w:val="00191E6A"/>
    <w:rsid w:val="00204FAF"/>
    <w:rsid w:val="0020676A"/>
    <w:rsid w:val="002127EF"/>
    <w:rsid w:val="0021496C"/>
    <w:rsid w:val="002478D4"/>
    <w:rsid w:val="00260240"/>
    <w:rsid w:val="00282C82"/>
    <w:rsid w:val="002B1E3A"/>
    <w:rsid w:val="002D05F3"/>
    <w:rsid w:val="002E32F7"/>
    <w:rsid w:val="002F2039"/>
    <w:rsid w:val="00301373"/>
    <w:rsid w:val="00310585"/>
    <w:rsid w:val="0031208F"/>
    <w:rsid w:val="003308E5"/>
    <w:rsid w:val="00371747"/>
    <w:rsid w:val="003A1C6A"/>
    <w:rsid w:val="003A3486"/>
    <w:rsid w:val="003B6E1A"/>
    <w:rsid w:val="003E067A"/>
    <w:rsid w:val="003E4784"/>
    <w:rsid w:val="0045608F"/>
    <w:rsid w:val="00470BD7"/>
    <w:rsid w:val="00475468"/>
    <w:rsid w:val="00475EC1"/>
    <w:rsid w:val="00477852"/>
    <w:rsid w:val="004E20F0"/>
    <w:rsid w:val="005255BE"/>
    <w:rsid w:val="005318E5"/>
    <w:rsid w:val="00571CF9"/>
    <w:rsid w:val="005C7207"/>
    <w:rsid w:val="005D56A6"/>
    <w:rsid w:val="005E5798"/>
    <w:rsid w:val="005F58F1"/>
    <w:rsid w:val="006252AE"/>
    <w:rsid w:val="00631326"/>
    <w:rsid w:val="00645FBE"/>
    <w:rsid w:val="00657D31"/>
    <w:rsid w:val="0066263E"/>
    <w:rsid w:val="006740D5"/>
    <w:rsid w:val="006A0D4B"/>
    <w:rsid w:val="006B110F"/>
    <w:rsid w:val="006E0074"/>
    <w:rsid w:val="00720152"/>
    <w:rsid w:val="007241FD"/>
    <w:rsid w:val="0077789C"/>
    <w:rsid w:val="00795739"/>
    <w:rsid w:val="007B5D21"/>
    <w:rsid w:val="007C79A2"/>
    <w:rsid w:val="007D21BD"/>
    <w:rsid w:val="00804442"/>
    <w:rsid w:val="00810D23"/>
    <w:rsid w:val="008C50B1"/>
    <w:rsid w:val="00905B76"/>
    <w:rsid w:val="00973CDD"/>
    <w:rsid w:val="0098340D"/>
    <w:rsid w:val="009917DB"/>
    <w:rsid w:val="009C79D5"/>
    <w:rsid w:val="009D2F7D"/>
    <w:rsid w:val="009E5A53"/>
    <w:rsid w:val="009E7EF9"/>
    <w:rsid w:val="00A936C0"/>
    <w:rsid w:val="00AA24D2"/>
    <w:rsid w:val="00AB26CC"/>
    <w:rsid w:val="00AC7A14"/>
    <w:rsid w:val="00B15AB9"/>
    <w:rsid w:val="00B32373"/>
    <w:rsid w:val="00B92673"/>
    <w:rsid w:val="00BC1469"/>
    <w:rsid w:val="00BD1E68"/>
    <w:rsid w:val="00BF3C06"/>
    <w:rsid w:val="00C40874"/>
    <w:rsid w:val="00C61AD7"/>
    <w:rsid w:val="00CA039F"/>
    <w:rsid w:val="00CF7D33"/>
    <w:rsid w:val="00D04F57"/>
    <w:rsid w:val="00D15605"/>
    <w:rsid w:val="00D3488F"/>
    <w:rsid w:val="00D701F5"/>
    <w:rsid w:val="00D97EA9"/>
    <w:rsid w:val="00DA59E2"/>
    <w:rsid w:val="00DB481A"/>
    <w:rsid w:val="00DB7382"/>
    <w:rsid w:val="00DC2B55"/>
    <w:rsid w:val="00DD22E7"/>
    <w:rsid w:val="00DE264D"/>
    <w:rsid w:val="00DF3AED"/>
    <w:rsid w:val="00DF74B7"/>
    <w:rsid w:val="00E24D51"/>
    <w:rsid w:val="00E364CC"/>
    <w:rsid w:val="00E57969"/>
    <w:rsid w:val="00E72E59"/>
    <w:rsid w:val="00E87C97"/>
    <w:rsid w:val="00E92FC0"/>
    <w:rsid w:val="00ED17A4"/>
    <w:rsid w:val="00EE1715"/>
    <w:rsid w:val="00F05BCE"/>
    <w:rsid w:val="00F16270"/>
    <w:rsid w:val="00F41A2C"/>
    <w:rsid w:val="00F55D12"/>
    <w:rsid w:val="00F71A3F"/>
    <w:rsid w:val="00F80566"/>
    <w:rsid w:val="00F83987"/>
    <w:rsid w:val="00F850FE"/>
    <w:rsid w:val="00F85E34"/>
    <w:rsid w:val="00F8769C"/>
    <w:rsid w:val="00F96931"/>
    <w:rsid w:val="00FA7510"/>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17B5D"/>
  <w15:chartTrackingRefBased/>
  <w15:docId w15:val="{59381FE3-6472-8347-86C8-DB8B28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table" w:styleId="Tablaconcuadrcula">
    <w:name w:val="Table Grid"/>
    <w:basedOn w:val="Tablanormal"/>
    <w:uiPriority w:val="39"/>
    <w:rsid w:val="00F16270"/>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pinos@ecosur.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1238</Words>
  <Characters>6813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cp:lastModifiedBy>
  <cp:revision>6</cp:revision>
  <cp:lastPrinted>2021-04-06T16:08:00Z</cp:lastPrinted>
  <dcterms:created xsi:type="dcterms:W3CDTF">2021-10-21T12:15:00Z</dcterms:created>
  <dcterms:modified xsi:type="dcterms:W3CDTF">2021-10-28T08:23:00Z</dcterms:modified>
</cp:coreProperties>
</file>