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2605" w14:textId="4D8CEEA7" w:rsidR="00150E6B" w:rsidRDefault="00150E6B" w:rsidP="00366970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A81726">
        <w:rPr>
          <w:rFonts w:ascii="Montserrat" w:hAnsi="Montserrat"/>
          <w:b/>
          <w:bCs/>
          <w:sz w:val="28"/>
          <w:szCs w:val="28"/>
        </w:rPr>
        <w:t>IV. Seguimiento de Acuerdos</w:t>
      </w:r>
    </w:p>
    <w:p w14:paraId="32AC68CA" w14:textId="77777777" w:rsidR="00366970" w:rsidRPr="00366970" w:rsidRDefault="00366970" w:rsidP="00366970">
      <w:pPr>
        <w:spacing w:after="0"/>
        <w:rPr>
          <w:rFonts w:ascii="Montserrat" w:hAnsi="Montserrat"/>
          <w:b/>
          <w:bCs/>
        </w:rPr>
      </w:pPr>
    </w:p>
    <w:tbl>
      <w:tblPr>
        <w:tblStyle w:val="Tablaconcuadrcul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3969"/>
        <w:gridCol w:w="1276"/>
        <w:gridCol w:w="1701"/>
        <w:gridCol w:w="2126"/>
      </w:tblGrid>
      <w:tr w:rsidR="0090240C" w:rsidRPr="00383204" w14:paraId="124CCE03" w14:textId="77777777" w:rsidTr="00DF3E0B">
        <w:trPr>
          <w:trHeight w:val="182"/>
        </w:trPr>
        <w:tc>
          <w:tcPr>
            <w:tcW w:w="3403" w:type="dxa"/>
            <w:gridSpan w:val="2"/>
            <w:shd w:val="clear" w:color="auto" w:fill="DEEAF6" w:themeFill="accent5" w:themeFillTint="33"/>
          </w:tcPr>
          <w:p w14:paraId="2A2BCDAE" w14:textId="0224633A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Acuerdo</w:t>
            </w:r>
          </w:p>
        </w:tc>
        <w:tc>
          <w:tcPr>
            <w:tcW w:w="1842" w:type="dxa"/>
            <w:vMerge w:val="restart"/>
            <w:shd w:val="clear" w:color="auto" w:fill="DEEAF6" w:themeFill="accent5" w:themeFillTint="33"/>
          </w:tcPr>
          <w:p w14:paraId="78BF8129" w14:textId="77777777" w:rsidR="00EE3A92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Área(s) responsable(s)</w:t>
            </w:r>
          </w:p>
          <w:p w14:paraId="6D7E62D3" w14:textId="5DED6EC6" w:rsidR="00235FD1" w:rsidRPr="00235FD1" w:rsidRDefault="00235FD1" w:rsidP="00235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DEEAF6" w:themeFill="accent5" w:themeFillTint="33"/>
          </w:tcPr>
          <w:p w14:paraId="563A7B6B" w14:textId="77777777" w:rsidR="007B64B3" w:rsidRPr="00383204" w:rsidRDefault="007B64B3" w:rsidP="0092365B">
            <w:pPr>
              <w:spacing w:line="240" w:lineRule="auto"/>
              <w:jc w:val="center"/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</w:pPr>
          </w:p>
          <w:p w14:paraId="24A237F5" w14:textId="31599F21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Acciones realizadas</w:t>
            </w:r>
          </w:p>
        </w:tc>
        <w:tc>
          <w:tcPr>
            <w:tcW w:w="1276" w:type="dxa"/>
            <w:vMerge w:val="restart"/>
            <w:shd w:val="clear" w:color="auto" w:fill="DEEAF6" w:themeFill="accent5" w:themeFillTint="33"/>
          </w:tcPr>
          <w:p w14:paraId="7E497CDB" w14:textId="27540391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3"/>
                <w:sz w:val="20"/>
                <w:szCs w:val="20"/>
              </w:rPr>
              <w:t>% avances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</w:tcPr>
          <w:p w14:paraId="6447C901" w14:textId="0805648D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Fecha compromiso</w:t>
            </w:r>
          </w:p>
        </w:tc>
        <w:tc>
          <w:tcPr>
            <w:tcW w:w="2126" w:type="dxa"/>
            <w:vMerge w:val="restart"/>
            <w:shd w:val="clear" w:color="auto" w:fill="DEEAF6" w:themeFill="accent5" w:themeFillTint="33"/>
          </w:tcPr>
          <w:p w14:paraId="30F7177C" w14:textId="584689D4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eastAsia="Candara" w:hAnsi="Montserrat" w:cs="Candara"/>
                <w:b/>
                <w:spacing w:val="2"/>
                <w:w w:val="102"/>
                <w:sz w:val="20"/>
                <w:szCs w:val="20"/>
              </w:rPr>
              <w:t>Impacto negativo en caso de no cumplir en tiempo y forma</w:t>
            </w:r>
          </w:p>
        </w:tc>
      </w:tr>
      <w:tr w:rsidR="007B64B3" w:rsidRPr="00383204" w14:paraId="510849AB" w14:textId="77777777" w:rsidTr="00DF3E0B">
        <w:trPr>
          <w:trHeight w:val="181"/>
        </w:trPr>
        <w:tc>
          <w:tcPr>
            <w:tcW w:w="709" w:type="dxa"/>
            <w:shd w:val="clear" w:color="auto" w:fill="DEEAF6" w:themeFill="accent5" w:themeFillTint="33"/>
          </w:tcPr>
          <w:p w14:paraId="1D00397E" w14:textId="1677523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proofErr w:type="spellStart"/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N</w:t>
            </w:r>
            <w:r w:rsidR="007B64B3" w:rsidRPr="00383204">
              <w:rPr>
                <w:rFonts w:ascii="Montserrat" w:hAnsi="Montserrat"/>
                <w:b/>
                <w:bCs/>
                <w:sz w:val="20"/>
                <w:szCs w:val="20"/>
              </w:rPr>
              <w:t>°</w:t>
            </w:r>
            <w:proofErr w:type="spellEnd"/>
          </w:p>
        </w:tc>
        <w:tc>
          <w:tcPr>
            <w:tcW w:w="2694" w:type="dxa"/>
            <w:shd w:val="clear" w:color="auto" w:fill="DEEAF6" w:themeFill="accent5" w:themeFillTint="33"/>
          </w:tcPr>
          <w:p w14:paraId="5EB1B67D" w14:textId="675F30FD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83204">
              <w:rPr>
                <w:rFonts w:ascii="Montserrat" w:hAnsi="Montserrat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vMerge/>
            <w:shd w:val="clear" w:color="auto" w:fill="DEEAF6" w:themeFill="accent5" w:themeFillTint="33"/>
          </w:tcPr>
          <w:p w14:paraId="62B2D185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EEAF6" w:themeFill="accent5" w:themeFillTint="33"/>
          </w:tcPr>
          <w:p w14:paraId="011CBBAE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</w:tcPr>
          <w:p w14:paraId="4658A5F4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14:paraId="51E34DC5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</w:tcPr>
          <w:p w14:paraId="182B527D" w14:textId="77777777" w:rsidR="00EE3A92" w:rsidRPr="00383204" w:rsidRDefault="00EE3A92" w:rsidP="0092365B">
            <w:pPr>
              <w:spacing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1A23D5" w:rsidRPr="00140AA7" w14:paraId="6BBF050B" w14:textId="77777777" w:rsidTr="00DF3E0B">
        <w:tc>
          <w:tcPr>
            <w:tcW w:w="709" w:type="dxa"/>
          </w:tcPr>
          <w:p w14:paraId="2B477166" w14:textId="30485619" w:rsidR="001A23D5" w:rsidRPr="00140AA7" w:rsidRDefault="001A23D5" w:rsidP="001A23D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40AA7">
              <w:rPr>
                <w:rFonts w:ascii="Montserrat" w:hAnsi="Montserrat"/>
                <w:sz w:val="20"/>
                <w:szCs w:val="20"/>
              </w:rPr>
              <w:t>01-IV-2020</w:t>
            </w:r>
          </w:p>
        </w:tc>
        <w:tc>
          <w:tcPr>
            <w:tcW w:w="2694" w:type="dxa"/>
          </w:tcPr>
          <w:p w14:paraId="6ED61092" w14:textId="3CD0B3D0" w:rsidR="001A23D5" w:rsidRPr="00140AA7" w:rsidRDefault="001A23D5" w:rsidP="001A23D5">
            <w:pPr>
              <w:spacing w:after="0" w:line="240" w:lineRule="auto"/>
              <w:rPr>
                <w:rFonts w:ascii="Montserrat" w:eastAsia="Batang" w:hAnsi="Montserrat" w:cs="Arial"/>
                <w:color w:val="000000"/>
                <w:kern w:val="18"/>
                <w:sz w:val="20"/>
                <w:szCs w:val="20"/>
                <w:lang w:val="es-ES"/>
              </w:rPr>
            </w:pPr>
            <w:r w:rsidRPr="00140AA7"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>Seguimiento al proceso de extinción del Fondo de Investigación Científica y Desarrollo Tecnológico de El Colegio de la Frontera Sur” (FID 784) y atender a cabalidad el decreto de extinción emitido el 0</w:t>
            </w:r>
            <w:r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>6</w:t>
            </w:r>
            <w:r w:rsidRPr="00140AA7">
              <w:rPr>
                <w:rFonts w:ascii="Montserrat" w:eastAsia="Batang" w:hAnsi="Montserrat" w:cs="Arial"/>
                <w:color w:val="000000" w:themeColor="text1"/>
                <w:kern w:val="18"/>
                <w:sz w:val="20"/>
                <w:szCs w:val="20"/>
                <w:lang w:val="es-ES"/>
              </w:rPr>
              <w:t xml:space="preserve"> de noviembre de 2020</w:t>
            </w:r>
          </w:p>
        </w:tc>
        <w:tc>
          <w:tcPr>
            <w:tcW w:w="1842" w:type="dxa"/>
          </w:tcPr>
          <w:p w14:paraId="2546ABEC" w14:textId="18354594" w:rsidR="001A23D5" w:rsidRPr="00140AA7" w:rsidRDefault="001A23D5" w:rsidP="001A23D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40AA7">
              <w:rPr>
                <w:rFonts w:ascii="Montserrat" w:hAnsi="Montserrat"/>
                <w:sz w:val="20"/>
                <w:szCs w:val="20"/>
              </w:rPr>
              <w:t>Dirección de Administración</w:t>
            </w:r>
          </w:p>
        </w:tc>
        <w:tc>
          <w:tcPr>
            <w:tcW w:w="3969" w:type="dxa"/>
          </w:tcPr>
          <w:p w14:paraId="1A9BD34D" w14:textId="08E6BA40" w:rsidR="00A25B7E" w:rsidRDefault="00A25B7E" w:rsidP="00F12688">
            <w:pPr>
              <w:spacing w:after="0" w:line="240" w:lineRule="auto"/>
              <w:ind w:right="114"/>
              <w:rPr>
                <w:rFonts w:ascii="Montserrat" w:eastAsia="Candara" w:hAnsi="Montserrat" w:cs="Candara"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>- El 25 de junio se cumplió a cabalidad la extinción del Fideicomiso</w:t>
            </w:r>
            <w:r w:rsidR="00FF7476">
              <w:rPr>
                <w:rFonts w:ascii="Montserrat" w:eastAsia="Candara" w:hAnsi="Montserrat" w:cs="Candara"/>
                <w:sz w:val="20"/>
                <w:szCs w:val="20"/>
              </w:rPr>
              <w:t xml:space="preserve"> denominado </w:t>
            </w:r>
            <w:r w:rsidR="00FF7476" w:rsidRPr="009A429E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 xml:space="preserve">“Fondo de Investigación Científica y Desarrollo Tecnológico de </w:t>
            </w:r>
            <w:r w:rsidR="00FF7476">
              <w:rPr>
                <w:rFonts w:ascii="Montserrat" w:eastAsia="Candara" w:hAnsi="Montserrat" w:cs="Candara"/>
                <w:b/>
                <w:bCs/>
                <w:sz w:val="20"/>
                <w:szCs w:val="20"/>
              </w:rPr>
              <w:t>El Colegio de la Frontera Sur” (FID-784</w:t>
            </w:r>
            <w:r w:rsidR="00FF7476">
              <w:rPr>
                <w:rFonts w:ascii="Montserrat" w:eastAsia="Candara" w:hAnsi="Montserrat" w:cs="Candara"/>
                <w:sz w:val="20"/>
                <w:szCs w:val="20"/>
              </w:rPr>
              <w:t>),</w:t>
            </w: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 atendiendo lo estipulado en el decreto de extinción emitido el 06 de noviembre de 2020</w:t>
            </w:r>
            <w:r w:rsidR="00FF7476">
              <w:rPr>
                <w:rFonts w:ascii="Montserrat" w:eastAsia="Candara" w:hAnsi="Montserrat" w:cs="Candara"/>
                <w:sz w:val="20"/>
                <w:szCs w:val="20"/>
              </w:rPr>
              <w:t>.</w:t>
            </w:r>
          </w:p>
          <w:p w14:paraId="643AF6C5" w14:textId="0EF0B639" w:rsidR="00FF7476" w:rsidRDefault="00885DD6" w:rsidP="00FF7476">
            <w:pPr>
              <w:spacing w:after="0" w:line="240" w:lineRule="auto"/>
              <w:ind w:right="114"/>
              <w:rPr>
                <w:rFonts w:ascii="Montserrat" w:eastAsia="Candara" w:hAnsi="Montserrat" w:cs="Candara"/>
                <w:bCs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- </w:t>
            </w:r>
            <w:r w:rsidR="00FF7476">
              <w:rPr>
                <w:rFonts w:ascii="Montserrat" w:eastAsia="Candara" w:hAnsi="Montserrat" w:cs="Candara"/>
                <w:sz w:val="20"/>
                <w:szCs w:val="20"/>
              </w:rPr>
              <w:t>Asimismo, el 20 de octubre s</w:t>
            </w:r>
            <w:r w:rsidR="00F12688">
              <w:rPr>
                <w:rFonts w:ascii="Montserrat" w:eastAsia="Candara" w:hAnsi="Montserrat" w:cs="Candara"/>
                <w:sz w:val="20"/>
                <w:szCs w:val="20"/>
              </w:rPr>
              <w:t>e dio de baja en el Portal Aplicativo de la Secretaría de Hacienda y Crédito Público (PASH</w:t>
            </w:r>
            <w:r w:rsidR="009849DB">
              <w:rPr>
                <w:rFonts w:ascii="Montserrat" w:eastAsia="Candara" w:hAnsi="Montserrat" w:cs="Candara"/>
                <w:sz w:val="20"/>
                <w:szCs w:val="20"/>
              </w:rPr>
              <w:t>)</w:t>
            </w:r>
            <w:r w:rsidR="00FF7476">
              <w:rPr>
                <w:rFonts w:ascii="Montserrat" w:eastAsia="Candara" w:hAnsi="Montserrat" w:cs="Candara"/>
                <w:sz w:val="20"/>
                <w:szCs w:val="20"/>
              </w:rPr>
              <w:t>.</w:t>
            </w:r>
          </w:p>
          <w:p w14:paraId="233E5261" w14:textId="11B12062" w:rsidR="004F513C" w:rsidRPr="00140AA7" w:rsidRDefault="00566D21" w:rsidP="00F12688">
            <w:pPr>
              <w:spacing w:after="0" w:line="240" w:lineRule="auto"/>
              <w:ind w:right="114"/>
              <w:rPr>
                <w:rFonts w:ascii="Montserrat" w:eastAsia="Candara" w:hAnsi="Montserrat" w:cs="Candara"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EB1E51" w14:textId="611EE2C9" w:rsidR="001A23D5" w:rsidRPr="00140AA7" w:rsidRDefault="00FF7476" w:rsidP="00566D21">
            <w:pPr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100</w:t>
            </w:r>
            <w:r w:rsidR="00D861BD">
              <w:rPr>
                <w:rFonts w:ascii="Montserrat" w:hAnsi="Montserrat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14:paraId="5EF6E36A" w14:textId="78EF218B" w:rsidR="001A23D5" w:rsidRPr="00140AA7" w:rsidRDefault="001A23D5" w:rsidP="009A429E">
            <w:pPr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7F391E" w14:textId="204CA84E" w:rsidR="001A23D5" w:rsidRPr="00140AA7" w:rsidRDefault="00180019" w:rsidP="001A23D5">
            <w:pPr>
              <w:spacing w:after="0" w:line="240" w:lineRule="auto"/>
              <w:rPr>
                <w:rFonts w:ascii="Montserrat" w:eastAsia="Candara" w:hAnsi="Montserrat" w:cs="Candara"/>
                <w:sz w:val="20"/>
                <w:szCs w:val="20"/>
              </w:rPr>
            </w:pPr>
            <w:r>
              <w:rPr>
                <w:rFonts w:ascii="Montserrat" w:eastAsia="Candara" w:hAnsi="Montserrat" w:cs="Candara"/>
                <w:sz w:val="20"/>
                <w:szCs w:val="20"/>
              </w:rPr>
              <w:t xml:space="preserve">Responsabilidad por no atender lo establecido en el decreto del 6 de noviembre </w:t>
            </w:r>
          </w:p>
        </w:tc>
      </w:tr>
    </w:tbl>
    <w:p w14:paraId="2B647D8B" w14:textId="47CBE62E" w:rsidR="003B2B76" w:rsidRDefault="003B2B76" w:rsidP="0092365B">
      <w:pPr>
        <w:spacing w:line="240" w:lineRule="auto"/>
        <w:rPr>
          <w:rFonts w:ascii="Montserrat" w:hAnsi="Montserrat"/>
        </w:rPr>
      </w:pPr>
    </w:p>
    <w:p w14:paraId="69CB5024" w14:textId="359BFFC7" w:rsidR="00BC504E" w:rsidRPr="009A429E" w:rsidRDefault="00BC504E" w:rsidP="009A429E">
      <w:p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Se adjunta:</w:t>
      </w:r>
    </w:p>
    <w:p w14:paraId="46543A6F" w14:textId="6E52685B" w:rsidR="009849DB" w:rsidRPr="00B456D6" w:rsidRDefault="00B456D6" w:rsidP="00B456D6">
      <w:pPr>
        <w:rPr>
          <w:rFonts w:ascii="Montserrat" w:hAnsi="Montserrat"/>
        </w:rPr>
      </w:pPr>
      <w:r>
        <w:rPr>
          <w:rFonts w:ascii="Montserrat" w:hAnsi="Montserrat"/>
        </w:rPr>
        <w:t xml:space="preserve">- </w:t>
      </w:r>
      <w:r w:rsidR="009849DB" w:rsidRPr="00B456D6">
        <w:rPr>
          <w:rFonts w:ascii="Montserrat" w:hAnsi="Montserrat"/>
        </w:rPr>
        <w:t>Comprobante de baja del PASH</w:t>
      </w:r>
    </w:p>
    <w:sectPr w:rsidR="009849DB" w:rsidRPr="00B456D6" w:rsidSect="00804D5E">
      <w:headerReference w:type="default" r:id="rId7"/>
      <w:footerReference w:type="default" r:id="rId8"/>
      <w:pgSz w:w="15840" w:h="12240" w:orient="landscape"/>
      <w:pgMar w:top="1440" w:right="1080" w:bottom="1440" w:left="1080" w:header="708" w:footer="2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413C" w14:textId="77777777" w:rsidR="00EB776B" w:rsidRDefault="00EB776B" w:rsidP="00EE3A92">
      <w:pPr>
        <w:spacing w:after="0" w:line="240" w:lineRule="auto"/>
      </w:pPr>
      <w:r>
        <w:separator/>
      </w:r>
    </w:p>
  </w:endnote>
  <w:endnote w:type="continuationSeparator" w:id="0">
    <w:p w14:paraId="52C38F7D" w14:textId="77777777" w:rsidR="00EB776B" w:rsidRDefault="00EB776B" w:rsidP="00EE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21464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AE44AF6" w14:textId="07B5BE49" w:rsidR="00804D5E" w:rsidRDefault="00804D5E">
        <w:pPr>
          <w:pStyle w:val="Piedepgina"/>
          <w:jc w:val="center"/>
        </w:pPr>
      </w:p>
      <w:p w14:paraId="093BCD2A" w14:textId="7AFB169B" w:rsidR="0092365B" w:rsidRPr="0092365B" w:rsidRDefault="0092365B">
        <w:pPr>
          <w:pStyle w:val="Piedepgina"/>
          <w:jc w:val="center"/>
          <w:rPr>
            <w:rFonts w:ascii="Montserrat" w:hAnsi="Montserrat"/>
          </w:rPr>
        </w:pPr>
        <w:r w:rsidRPr="0092365B">
          <w:rPr>
            <w:rFonts w:ascii="Montserrat" w:hAnsi="Montserrat"/>
          </w:rPr>
          <w:fldChar w:fldCharType="begin"/>
        </w:r>
        <w:r w:rsidRPr="0092365B">
          <w:rPr>
            <w:rFonts w:ascii="Montserrat" w:hAnsi="Montserrat"/>
          </w:rPr>
          <w:instrText>PAGE   \* MERGEFORMAT</w:instrText>
        </w:r>
        <w:r w:rsidRPr="0092365B">
          <w:rPr>
            <w:rFonts w:ascii="Montserrat" w:hAnsi="Montserrat"/>
          </w:rPr>
          <w:fldChar w:fldCharType="separate"/>
        </w:r>
        <w:r w:rsidR="00EA6678" w:rsidRPr="00EA6678">
          <w:rPr>
            <w:rFonts w:ascii="Montserrat" w:hAnsi="Montserrat"/>
            <w:noProof/>
            <w:lang w:val="es-ES"/>
          </w:rPr>
          <w:t>1</w:t>
        </w:r>
        <w:r w:rsidRPr="0092365B">
          <w:rPr>
            <w:rFonts w:ascii="Montserrat" w:hAnsi="Montserrat"/>
          </w:rPr>
          <w:fldChar w:fldCharType="end"/>
        </w:r>
      </w:p>
    </w:sdtContent>
  </w:sdt>
  <w:p w14:paraId="2444D0AE" w14:textId="66A59D20" w:rsidR="0053196D" w:rsidRDefault="00531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70D9" w14:textId="77777777" w:rsidR="00EB776B" w:rsidRDefault="00EB776B" w:rsidP="00EE3A92">
      <w:pPr>
        <w:spacing w:after="0" w:line="240" w:lineRule="auto"/>
      </w:pPr>
      <w:r>
        <w:separator/>
      </w:r>
    </w:p>
  </w:footnote>
  <w:footnote w:type="continuationSeparator" w:id="0">
    <w:p w14:paraId="2FE6995A" w14:textId="77777777" w:rsidR="00EB776B" w:rsidRDefault="00EB776B" w:rsidP="00EE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0FF" w14:textId="3E4F0D25" w:rsidR="00235FD1" w:rsidRPr="00235FD1" w:rsidRDefault="00B456D6" w:rsidP="003149D7">
    <w:pPr>
      <w:spacing w:after="0"/>
      <w:ind w:left="2977" w:right="3615"/>
      <w:rPr>
        <w:rFonts w:ascii="Montserrat" w:hAnsi="Montserrat"/>
        <w:b/>
        <w:bCs/>
      </w:rPr>
    </w:pPr>
    <w:bookmarkStart w:id="0" w:name="_Hlk53674418"/>
    <w:r w:rsidRPr="00235FD1">
      <w:rPr>
        <w:rFonts w:ascii="Montserrat" w:hAnsi="Montserrat"/>
        <w:b/>
        <w:bCs/>
        <w:noProof/>
        <w:lang w:eastAsia="es-MX"/>
      </w:rPr>
      <w:drawing>
        <wp:anchor distT="0" distB="0" distL="114300" distR="114300" simplePos="0" relativeHeight="251660288" behindDoc="0" locked="0" layoutInCell="1" allowOverlap="1" wp14:anchorId="1025BF6A" wp14:editId="333FE75F">
          <wp:simplePos x="0" y="0"/>
          <wp:positionH relativeFrom="margin">
            <wp:posOffset>6417641</wp:posOffset>
          </wp:positionH>
          <wp:positionV relativeFrom="paragraph">
            <wp:posOffset>21135</wp:posOffset>
          </wp:positionV>
          <wp:extent cx="1303361" cy="401717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361" cy="401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FD1">
      <w:rPr>
        <w:rFonts w:ascii="Montserrat" w:hAnsi="Montserrat"/>
        <w:b/>
        <w:bCs/>
        <w:noProof/>
        <w:lang w:eastAsia="es-MX"/>
      </w:rPr>
      <w:drawing>
        <wp:anchor distT="0" distB="0" distL="114300" distR="114300" simplePos="0" relativeHeight="251661312" behindDoc="0" locked="0" layoutInCell="1" allowOverlap="1" wp14:anchorId="3FD447A8" wp14:editId="15163692">
          <wp:simplePos x="0" y="0"/>
          <wp:positionH relativeFrom="column">
            <wp:posOffset>7919113</wp:posOffset>
          </wp:positionH>
          <wp:positionV relativeFrom="paragraph">
            <wp:posOffset>-67443</wp:posOffset>
          </wp:positionV>
          <wp:extent cx="504968" cy="567335"/>
          <wp:effectExtent l="0" t="0" r="0" b="4445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34" cy="569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</w:rPr>
      <w:drawing>
        <wp:anchor distT="0" distB="0" distL="114300" distR="114300" simplePos="0" relativeHeight="251662336" behindDoc="0" locked="0" layoutInCell="1" allowOverlap="1" wp14:anchorId="3F4EC4EE" wp14:editId="52DEB0B5">
          <wp:simplePos x="0" y="0"/>
          <wp:positionH relativeFrom="column">
            <wp:posOffset>384810</wp:posOffset>
          </wp:positionH>
          <wp:positionV relativeFrom="paragraph">
            <wp:posOffset>-231282</wp:posOffset>
          </wp:positionV>
          <wp:extent cx="1566545" cy="8718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D5E">
      <w:rPr>
        <w:rFonts w:ascii="Montserrat" w:hAnsi="Montserrat"/>
        <w:b/>
        <w:bCs/>
      </w:rPr>
      <w:t xml:space="preserve">                    </w:t>
    </w:r>
    <w:r w:rsidR="00235FD1" w:rsidRPr="00235FD1">
      <w:rPr>
        <w:rFonts w:ascii="Montserrat" w:hAnsi="Montserrat"/>
        <w:b/>
        <w:bCs/>
      </w:rPr>
      <w:t>Comité de Control y Desempeño Institucional</w:t>
    </w:r>
  </w:p>
  <w:p w14:paraId="6C8FB0EE" w14:textId="219958B9" w:rsidR="00235FD1" w:rsidRPr="00235FD1" w:rsidRDefault="00804D5E" w:rsidP="003149D7">
    <w:pPr>
      <w:spacing w:after="0"/>
      <w:ind w:left="3261" w:right="5175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 xml:space="preserve">                             </w:t>
    </w:r>
    <w:r w:rsidR="00235FD1" w:rsidRPr="00235FD1">
      <w:rPr>
        <w:rFonts w:ascii="Montserrat" w:hAnsi="Montserrat"/>
        <w:b/>
        <w:bCs/>
      </w:rPr>
      <w:t>El Colegio de la Frontera Sur</w:t>
    </w:r>
  </w:p>
  <w:p w14:paraId="0256CD92" w14:textId="7EBFFEEA" w:rsidR="00EE3A92" w:rsidRDefault="00804D5E" w:rsidP="00B456D6">
    <w:pPr>
      <w:spacing w:after="160" w:line="259" w:lineRule="auto"/>
      <w:ind w:left="3261" w:right="5175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 xml:space="preserve">                          </w:t>
    </w:r>
    <w:r w:rsidR="004145C1">
      <w:rPr>
        <w:rFonts w:ascii="Montserrat" w:hAnsi="Montserrat"/>
        <w:b/>
        <w:bCs/>
      </w:rPr>
      <w:t>Primera</w:t>
    </w:r>
    <w:r w:rsidR="00235FD1" w:rsidRPr="00235FD1">
      <w:rPr>
        <w:rFonts w:ascii="Montserrat" w:hAnsi="Montserrat"/>
        <w:b/>
        <w:bCs/>
      </w:rPr>
      <w:t xml:space="preserve"> Sesión Ordinaria 202</w:t>
    </w:r>
    <w:r w:rsidR="004145C1">
      <w:rPr>
        <w:rFonts w:ascii="Montserrat" w:hAnsi="Montserrat"/>
        <w:b/>
        <w:bCs/>
      </w:rPr>
      <w:t>2</w:t>
    </w:r>
    <w:r>
      <w:rPr>
        <w:rFonts w:ascii="Montserrat" w:hAnsi="Montserrat"/>
        <w:b/>
        <w:bCs/>
      </w:rPr>
      <w:t xml:space="preserve">                              </w:t>
    </w:r>
    <w:bookmarkEnd w:id="0"/>
  </w:p>
  <w:p w14:paraId="26A34514" w14:textId="77777777" w:rsidR="00B456D6" w:rsidRPr="00B456D6" w:rsidRDefault="00B456D6" w:rsidP="00B456D6">
    <w:pPr>
      <w:spacing w:after="160" w:line="259" w:lineRule="auto"/>
      <w:ind w:left="3261" w:right="5175"/>
      <w:rPr>
        <w:rFonts w:ascii="Montserrat" w:hAnsi="Montserra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914"/>
    <w:multiLevelType w:val="hybridMultilevel"/>
    <w:tmpl w:val="1DF237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6D2"/>
    <w:multiLevelType w:val="hybridMultilevel"/>
    <w:tmpl w:val="B3C892BC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1EA091B"/>
    <w:multiLevelType w:val="hybridMultilevel"/>
    <w:tmpl w:val="20360F6E"/>
    <w:lvl w:ilvl="0" w:tplc="3188823E">
      <w:start w:val="3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6D6D"/>
    <w:multiLevelType w:val="hybridMultilevel"/>
    <w:tmpl w:val="5F0E2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50B7"/>
    <w:multiLevelType w:val="hybridMultilevel"/>
    <w:tmpl w:val="7DC0B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18F1"/>
    <w:multiLevelType w:val="hybridMultilevel"/>
    <w:tmpl w:val="317E3BC0"/>
    <w:lvl w:ilvl="0" w:tplc="90AA49B2">
      <w:start w:val="1"/>
      <w:numFmt w:val="decimal"/>
      <w:lvlText w:val="%1."/>
      <w:lvlJc w:val="left"/>
      <w:pPr>
        <w:ind w:left="1573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249" w:hanging="360"/>
      </w:pPr>
    </w:lvl>
    <w:lvl w:ilvl="2" w:tplc="080A001B" w:tentative="1">
      <w:start w:val="1"/>
      <w:numFmt w:val="lowerRoman"/>
      <w:lvlText w:val="%3."/>
      <w:lvlJc w:val="right"/>
      <w:pPr>
        <w:ind w:left="2969" w:hanging="180"/>
      </w:pPr>
    </w:lvl>
    <w:lvl w:ilvl="3" w:tplc="080A000F" w:tentative="1">
      <w:start w:val="1"/>
      <w:numFmt w:val="decimal"/>
      <w:lvlText w:val="%4."/>
      <w:lvlJc w:val="left"/>
      <w:pPr>
        <w:ind w:left="3689" w:hanging="360"/>
      </w:pPr>
    </w:lvl>
    <w:lvl w:ilvl="4" w:tplc="080A0019" w:tentative="1">
      <w:start w:val="1"/>
      <w:numFmt w:val="lowerLetter"/>
      <w:lvlText w:val="%5."/>
      <w:lvlJc w:val="left"/>
      <w:pPr>
        <w:ind w:left="4409" w:hanging="360"/>
      </w:pPr>
    </w:lvl>
    <w:lvl w:ilvl="5" w:tplc="080A001B" w:tentative="1">
      <w:start w:val="1"/>
      <w:numFmt w:val="lowerRoman"/>
      <w:lvlText w:val="%6."/>
      <w:lvlJc w:val="right"/>
      <w:pPr>
        <w:ind w:left="5129" w:hanging="180"/>
      </w:pPr>
    </w:lvl>
    <w:lvl w:ilvl="6" w:tplc="080A000F" w:tentative="1">
      <w:start w:val="1"/>
      <w:numFmt w:val="decimal"/>
      <w:lvlText w:val="%7."/>
      <w:lvlJc w:val="left"/>
      <w:pPr>
        <w:ind w:left="5849" w:hanging="360"/>
      </w:pPr>
    </w:lvl>
    <w:lvl w:ilvl="7" w:tplc="080A0019" w:tentative="1">
      <w:start w:val="1"/>
      <w:numFmt w:val="lowerLetter"/>
      <w:lvlText w:val="%8."/>
      <w:lvlJc w:val="left"/>
      <w:pPr>
        <w:ind w:left="6569" w:hanging="360"/>
      </w:pPr>
    </w:lvl>
    <w:lvl w:ilvl="8" w:tplc="080A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6F031AF7"/>
    <w:multiLevelType w:val="hybridMultilevel"/>
    <w:tmpl w:val="B61E175C"/>
    <w:lvl w:ilvl="0" w:tplc="391C6ED8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70C7"/>
    <w:multiLevelType w:val="hybridMultilevel"/>
    <w:tmpl w:val="A4F26FE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92"/>
    <w:rsid w:val="00031B2D"/>
    <w:rsid w:val="000B4455"/>
    <w:rsid w:val="000D5782"/>
    <w:rsid w:val="0010490C"/>
    <w:rsid w:val="00123A4A"/>
    <w:rsid w:val="001257F8"/>
    <w:rsid w:val="00140AA7"/>
    <w:rsid w:val="00150E6B"/>
    <w:rsid w:val="00151542"/>
    <w:rsid w:val="001646C1"/>
    <w:rsid w:val="00165204"/>
    <w:rsid w:val="00180019"/>
    <w:rsid w:val="0018186A"/>
    <w:rsid w:val="001A23D5"/>
    <w:rsid w:val="001C0143"/>
    <w:rsid w:val="001D2B22"/>
    <w:rsid w:val="001E114F"/>
    <w:rsid w:val="001F2EC1"/>
    <w:rsid w:val="00204FC7"/>
    <w:rsid w:val="00221A96"/>
    <w:rsid w:val="00235FD1"/>
    <w:rsid w:val="00250124"/>
    <w:rsid w:val="00262F2A"/>
    <w:rsid w:val="002846A0"/>
    <w:rsid w:val="00285398"/>
    <w:rsid w:val="002B1822"/>
    <w:rsid w:val="002D2E56"/>
    <w:rsid w:val="002E122A"/>
    <w:rsid w:val="002F0183"/>
    <w:rsid w:val="002F659E"/>
    <w:rsid w:val="003149D7"/>
    <w:rsid w:val="00320301"/>
    <w:rsid w:val="00363768"/>
    <w:rsid w:val="00366970"/>
    <w:rsid w:val="0037260A"/>
    <w:rsid w:val="00383204"/>
    <w:rsid w:val="00395F03"/>
    <w:rsid w:val="003B2B76"/>
    <w:rsid w:val="003B2F18"/>
    <w:rsid w:val="003E4D4F"/>
    <w:rsid w:val="004029EA"/>
    <w:rsid w:val="0041381D"/>
    <w:rsid w:val="004145C1"/>
    <w:rsid w:val="00422EE2"/>
    <w:rsid w:val="0046499A"/>
    <w:rsid w:val="004745E4"/>
    <w:rsid w:val="00481A25"/>
    <w:rsid w:val="004923A0"/>
    <w:rsid w:val="004A6B85"/>
    <w:rsid w:val="004A7EA5"/>
    <w:rsid w:val="004B7CF3"/>
    <w:rsid w:val="004D2A3D"/>
    <w:rsid w:val="004F513C"/>
    <w:rsid w:val="00505A19"/>
    <w:rsid w:val="0053196D"/>
    <w:rsid w:val="005369CF"/>
    <w:rsid w:val="005636B7"/>
    <w:rsid w:val="00566D21"/>
    <w:rsid w:val="0056789B"/>
    <w:rsid w:val="00574AD9"/>
    <w:rsid w:val="00593986"/>
    <w:rsid w:val="005B2C6D"/>
    <w:rsid w:val="005D0BB7"/>
    <w:rsid w:val="005E2EBD"/>
    <w:rsid w:val="005F1159"/>
    <w:rsid w:val="00685AD0"/>
    <w:rsid w:val="00694730"/>
    <w:rsid w:val="006C049E"/>
    <w:rsid w:val="006D63FA"/>
    <w:rsid w:val="006E58E8"/>
    <w:rsid w:val="007038E0"/>
    <w:rsid w:val="00704865"/>
    <w:rsid w:val="00717AAF"/>
    <w:rsid w:val="007559AB"/>
    <w:rsid w:val="00756C5F"/>
    <w:rsid w:val="007914D9"/>
    <w:rsid w:val="007B64B3"/>
    <w:rsid w:val="007E12DE"/>
    <w:rsid w:val="007E5723"/>
    <w:rsid w:val="00800F26"/>
    <w:rsid w:val="00804D5E"/>
    <w:rsid w:val="00836CCF"/>
    <w:rsid w:val="00885DD6"/>
    <w:rsid w:val="0089236C"/>
    <w:rsid w:val="008E781C"/>
    <w:rsid w:val="008F32C5"/>
    <w:rsid w:val="008F6A3B"/>
    <w:rsid w:val="0090240C"/>
    <w:rsid w:val="0092365B"/>
    <w:rsid w:val="00934FA8"/>
    <w:rsid w:val="00966885"/>
    <w:rsid w:val="00974567"/>
    <w:rsid w:val="00977346"/>
    <w:rsid w:val="00977DAF"/>
    <w:rsid w:val="009849DB"/>
    <w:rsid w:val="009930AA"/>
    <w:rsid w:val="00993DC9"/>
    <w:rsid w:val="009A429E"/>
    <w:rsid w:val="009C083F"/>
    <w:rsid w:val="00A05C17"/>
    <w:rsid w:val="00A25B7E"/>
    <w:rsid w:val="00A40EB0"/>
    <w:rsid w:val="00A4169E"/>
    <w:rsid w:val="00A644B3"/>
    <w:rsid w:val="00A77AD2"/>
    <w:rsid w:val="00A81726"/>
    <w:rsid w:val="00B049FF"/>
    <w:rsid w:val="00B10E57"/>
    <w:rsid w:val="00B22D23"/>
    <w:rsid w:val="00B456D6"/>
    <w:rsid w:val="00B63283"/>
    <w:rsid w:val="00BA0A40"/>
    <w:rsid w:val="00BA1640"/>
    <w:rsid w:val="00BC504E"/>
    <w:rsid w:val="00C0784D"/>
    <w:rsid w:val="00C13EEB"/>
    <w:rsid w:val="00C50513"/>
    <w:rsid w:val="00C70AD5"/>
    <w:rsid w:val="00C77F88"/>
    <w:rsid w:val="00C85BC8"/>
    <w:rsid w:val="00CA7DD3"/>
    <w:rsid w:val="00CB46FE"/>
    <w:rsid w:val="00CB4FAF"/>
    <w:rsid w:val="00CB7FA2"/>
    <w:rsid w:val="00CD4D1D"/>
    <w:rsid w:val="00CF2B49"/>
    <w:rsid w:val="00D20200"/>
    <w:rsid w:val="00D268D4"/>
    <w:rsid w:val="00D3175B"/>
    <w:rsid w:val="00D344DE"/>
    <w:rsid w:val="00D665FF"/>
    <w:rsid w:val="00D81EB8"/>
    <w:rsid w:val="00D861BD"/>
    <w:rsid w:val="00D91344"/>
    <w:rsid w:val="00D97B84"/>
    <w:rsid w:val="00DA478D"/>
    <w:rsid w:val="00DF3E0B"/>
    <w:rsid w:val="00E04F3E"/>
    <w:rsid w:val="00E302D2"/>
    <w:rsid w:val="00E30519"/>
    <w:rsid w:val="00E44880"/>
    <w:rsid w:val="00E56F70"/>
    <w:rsid w:val="00E6274B"/>
    <w:rsid w:val="00E77226"/>
    <w:rsid w:val="00E82FAB"/>
    <w:rsid w:val="00EA6678"/>
    <w:rsid w:val="00EB776B"/>
    <w:rsid w:val="00ED4F5C"/>
    <w:rsid w:val="00EE3A92"/>
    <w:rsid w:val="00F125CF"/>
    <w:rsid w:val="00F12688"/>
    <w:rsid w:val="00F22014"/>
    <w:rsid w:val="00F327CA"/>
    <w:rsid w:val="00F342A3"/>
    <w:rsid w:val="00F44A5C"/>
    <w:rsid w:val="00F7234D"/>
    <w:rsid w:val="00F73D59"/>
    <w:rsid w:val="00F92D83"/>
    <w:rsid w:val="00F96953"/>
    <w:rsid w:val="00FA60ED"/>
    <w:rsid w:val="00FB3102"/>
    <w:rsid w:val="00FD5F2C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0B6C4"/>
  <w15:docId w15:val="{9FC4E9AC-EFDC-4695-872A-37FE70FB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92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92"/>
  </w:style>
  <w:style w:type="paragraph" w:styleId="Piedepgina">
    <w:name w:val="footer"/>
    <w:basedOn w:val="Normal"/>
    <w:link w:val="PiedepginaCar"/>
    <w:uiPriority w:val="99"/>
    <w:unhideWhenUsed/>
    <w:rsid w:val="00EE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92"/>
  </w:style>
  <w:style w:type="table" w:styleId="Tablaconcuadrcula">
    <w:name w:val="Table Grid"/>
    <w:basedOn w:val="Tablanormal"/>
    <w:uiPriority w:val="39"/>
    <w:rsid w:val="00EE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0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</dc:creator>
  <cp:keywords/>
  <dc:description/>
  <cp:lastModifiedBy>Claudia</cp:lastModifiedBy>
  <cp:revision>4</cp:revision>
  <cp:lastPrinted>2020-08-06T15:20:00Z</cp:lastPrinted>
  <dcterms:created xsi:type="dcterms:W3CDTF">2022-02-09T02:21:00Z</dcterms:created>
  <dcterms:modified xsi:type="dcterms:W3CDTF">2022-02-09T17:47:00Z</dcterms:modified>
</cp:coreProperties>
</file>