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F1AE" w14:textId="6E43D17B" w:rsidR="00C27FF2" w:rsidRDefault="00BF293F" w:rsidP="00076386">
      <w:pPr>
        <w:pStyle w:val="Ttulo1"/>
        <w:spacing w:before="0" w:line="240" w:lineRule="auto"/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</w:pPr>
      <w:bookmarkStart w:id="0" w:name="_Toc479258244"/>
      <w:bookmarkStart w:id="1" w:name="_Toc5257895"/>
      <w:r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VII.</w:t>
      </w:r>
      <w:r w:rsidR="00C27FF2"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 xml:space="preserve"> </w:t>
      </w:r>
      <w:r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a. Programas presupuestarios</w:t>
      </w:r>
    </w:p>
    <w:p w14:paraId="3AC852F8" w14:textId="77777777" w:rsidR="00076386" w:rsidRPr="00076386" w:rsidRDefault="00076386" w:rsidP="00076386">
      <w:pPr>
        <w:rPr>
          <w:sz w:val="16"/>
          <w:szCs w:val="16"/>
          <w:lang w:val="es-ES_tradnl"/>
        </w:rPr>
      </w:pPr>
    </w:p>
    <w:p w14:paraId="6EA4F80A" w14:textId="710F57BD" w:rsidR="001B4AF2" w:rsidRDefault="00C27FF2" w:rsidP="00076386">
      <w:pPr>
        <w:pStyle w:val="Ttulo1"/>
        <w:numPr>
          <w:ilvl w:val="0"/>
          <w:numId w:val="3"/>
        </w:numPr>
        <w:spacing w:before="0" w:line="240" w:lineRule="auto"/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</w:pPr>
      <w:r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Indicadores de desempeño</w:t>
      </w:r>
      <w:bookmarkEnd w:id="0"/>
      <w:bookmarkEnd w:id="1"/>
    </w:p>
    <w:p w14:paraId="1812729A" w14:textId="7043B8FE" w:rsidR="001B4AF2" w:rsidRPr="00076386" w:rsidRDefault="001B4AF2" w:rsidP="001B4AF2">
      <w:pPr>
        <w:rPr>
          <w:rFonts w:ascii="Montserrat" w:hAnsi="Montserrat"/>
          <w:b/>
          <w:bCs/>
          <w:sz w:val="16"/>
          <w:szCs w:val="16"/>
        </w:rPr>
      </w:pPr>
    </w:p>
    <w:tbl>
      <w:tblPr>
        <w:tblStyle w:val="Tablaconcuadrcul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118"/>
        <w:gridCol w:w="1701"/>
        <w:gridCol w:w="1559"/>
      </w:tblGrid>
      <w:tr w:rsidR="001B4AF2" w:rsidRPr="00F86324" w14:paraId="5F3853D2" w14:textId="77777777" w:rsidTr="00E1327B">
        <w:trPr>
          <w:cantSplit/>
          <w:trHeight w:val="630"/>
          <w:tblHeader/>
        </w:trPr>
        <w:tc>
          <w:tcPr>
            <w:tcW w:w="1843" w:type="dxa"/>
            <w:hideMark/>
          </w:tcPr>
          <w:p w14:paraId="16C34594" w14:textId="77777777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Programa</w:t>
            </w:r>
          </w:p>
        </w:tc>
        <w:tc>
          <w:tcPr>
            <w:tcW w:w="2127" w:type="dxa"/>
            <w:hideMark/>
          </w:tcPr>
          <w:p w14:paraId="5C510B1E" w14:textId="77777777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Indicador</w:t>
            </w:r>
          </w:p>
        </w:tc>
        <w:tc>
          <w:tcPr>
            <w:tcW w:w="3118" w:type="dxa"/>
            <w:hideMark/>
          </w:tcPr>
          <w:p w14:paraId="2C245B43" w14:textId="77777777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Unidad de medida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09CDD942" w14:textId="5D9E33E6" w:rsidR="001B4AF2" w:rsidRPr="00F86324" w:rsidRDefault="001B4AF2" w:rsidP="006B3663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Alcanzado</w:t>
            </w:r>
            <w:r w:rsidRPr="00F86324"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b/>
                <w:bCs/>
              </w:rPr>
              <w:t>ENE</w:t>
            </w:r>
            <w:r w:rsidR="006B3663"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t>-</w:t>
            </w:r>
            <w:r w:rsidR="006B3663">
              <w:rPr>
                <w:rFonts w:ascii="Montserrat" w:hAnsi="Montserrat"/>
                <w:b/>
                <w:bCs/>
              </w:rPr>
              <w:t xml:space="preserve"> MAR</w:t>
            </w:r>
            <w:r w:rsidRPr="00F86324">
              <w:rPr>
                <w:rFonts w:ascii="Montserrat" w:hAnsi="Montserrat"/>
                <w:b/>
                <w:bCs/>
              </w:rPr>
              <w:t xml:space="preserve"> 202</w:t>
            </w:r>
            <w:r w:rsidR="006B3663">
              <w:rPr>
                <w:rFonts w:ascii="Montserrat" w:hAnsi="Montserrat"/>
                <w:b/>
                <w:bCs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9146A21" w14:textId="11A114FD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Meta</w:t>
            </w:r>
            <w:r w:rsidRPr="00F86324">
              <w:rPr>
                <w:rFonts w:ascii="Montserrat" w:hAnsi="Montserrat"/>
                <w:b/>
                <w:bCs/>
              </w:rPr>
              <w:br/>
              <w:t>202</w:t>
            </w:r>
            <w:r w:rsidR="006B3663">
              <w:rPr>
                <w:rFonts w:ascii="Montserrat" w:hAnsi="Montserrat"/>
                <w:b/>
                <w:bCs/>
              </w:rPr>
              <w:t>2</w:t>
            </w:r>
          </w:p>
        </w:tc>
      </w:tr>
      <w:tr w:rsidR="001B4AF2" w:rsidRPr="00F86324" w14:paraId="0D2EEE4F" w14:textId="77777777" w:rsidTr="00D0265D">
        <w:trPr>
          <w:trHeight w:val="375"/>
        </w:trPr>
        <w:tc>
          <w:tcPr>
            <w:tcW w:w="1843" w:type="dxa"/>
            <w:vMerge w:val="restart"/>
            <w:hideMark/>
          </w:tcPr>
          <w:p w14:paraId="0EF48558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Investigación Científica</w:t>
            </w:r>
          </w:p>
        </w:tc>
        <w:tc>
          <w:tcPr>
            <w:tcW w:w="2127" w:type="dxa"/>
            <w:vMerge w:val="restart"/>
            <w:hideMark/>
          </w:tcPr>
          <w:p w14:paraId="55AC4394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Generación de conocimiento de calidad</w:t>
            </w:r>
          </w:p>
        </w:tc>
        <w:tc>
          <w:tcPr>
            <w:tcW w:w="3118" w:type="dxa"/>
            <w:hideMark/>
          </w:tcPr>
          <w:p w14:paraId="4CA970F6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publicaciones arbitradas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B5F724C" w14:textId="773D4381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7B09AC9" w14:textId="5FA778E4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A52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B4AF2" w:rsidRPr="00F86324" w14:paraId="06413ED7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5C7905A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29DA669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3A9E1B3A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investigadores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E874348" w14:textId="0A3F8C46" w:rsidR="001B4AF2" w:rsidRPr="00333CA5" w:rsidRDefault="00A5228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35E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62CF860" w14:textId="3D410E46" w:rsidR="001B4AF2" w:rsidRPr="00333CA5" w:rsidRDefault="00A5228A" w:rsidP="006B3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B36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4AF2" w:rsidRPr="00F86324" w14:paraId="5070D104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101467E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9E3637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36C5FF8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FAA715B" w14:textId="185061AF" w:rsidR="001B4AF2" w:rsidRPr="00333CA5" w:rsidRDefault="006B3663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0.52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CB75BF" w14:textId="29DA4FF5" w:rsidR="001B4AF2" w:rsidRPr="00333CA5" w:rsidRDefault="00A5228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</w:tc>
      </w:tr>
      <w:tr w:rsidR="001B4AF2" w:rsidRPr="00F86324" w14:paraId="1BB7C2F6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130F5BE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4F44568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Proyectos externos por investigador</w:t>
            </w:r>
          </w:p>
        </w:tc>
        <w:tc>
          <w:tcPr>
            <w:tcW w:w="3118" w:type="dxa"/>
            <w:hideMark/>
          </w:tcPr>
          <w:p w14:paraId="0BB91F37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 xml:space="preserve">No. de proyectos de investigación financiados con recursos externos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7EF391A" w14:textId="10A37DA9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F6E7629" w14:textId="7B757B45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B4AF2" w:rsidRPr="00F86324" w14:paraId="613671AC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73BF1674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04CD5E1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559FA598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investigadores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8A0A11E" w14:textId="76C5C78E" w:rsidR="001B4AF2" w:rsidRPr="00333CA5" w:rsidRDefault="008B3A6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35E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551E120" w14:textId="5754F029" w:rsidR="001B4AF2" w:rsidRPr="00333CA5" w:rsidRDefault="008B3A67" w:rsidP="006B3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B36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4AF2" w:rsidRPr="00F86324" w14:paraId="1F712930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00B3C6CE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0BDE6ED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F4F8CDE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DC06A9" w14:textId="2465E5BA" w:rsidR="001B4AF2" w:rsidRPr="00333CA5" w:rsidRDefault="006B3663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8F87A1A" w14:textId="41DD9BFC" w:rsidR="001B4AF2" w:rsidRPr="00333CA5" w:rsidRDefault="008B3A67" w:rsidP="006B36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6B3663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435E6B" w:rsidRPr="00F86324" w14:paraId="4FDFABD8" w14:textId="77777777" w:rsidTr="00D0265D">
        <w:trPr>
          <w:trHeight w:val="990"/>
        </w:trPr>
        <w:tc>
          <w:tcPr>
            <w:tcW w:w="1843" w:type="dxa"/>
            <w:vMerge w:val="restart"/>
            <w:hideMark/>
          </w:tcPr>
          <w:p w14:paraId="5345E5F0" w14:textId="77777777" w:rsidR="00435E6B" w:rsidRPr="008B3A67" w:rsidRDefault="00435E6B" w:rsidP="00435E6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Formación de Recursos Humanos</w:t>
            </w:r>
          </w:p>
        </w:tc>
        <w:tc>
          <w:tcPr>
            <w:tcW w:w="2127" w:type="dxa"/>
            <w:vMerge w:val="restart"/>
            <w:hideMark/>
          </w:tcPr>
          <w:p w14:paraId="3B92F750" w14:textId="77777777" w:rsidR="00435E6B" w:rsidRPr="008B3A67" w:rsidRDefault="00435E6B" w:rsidP="00435E6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Calidad de los posgrados</w:t>
            </w:r>
          </w:p>
        </w:tc>
        <w:tc>
          <w:tcPr>
            <w:tcW w:w="3118" w:type="dxa"/>
            <w:hideMark/>
          </w:tcPr>
          <w:p w14:paraId="10268AB6" w14:textId="77777777" w:rsidR="00435E6B" w:rsidRPr="008B3A67" w:rsidRDefault="00435E6B" w:rsidP="00435E6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programas registrados en el PNPC de reciente creación + (2) x No. de programas registrados en el PNPC en desarrollo + (3) x No. de programas registrados en el PNPC consolidados + (4) x No. de programas registrados en el PNPC de competencia internacional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067C2009" w14:textId="77777777" w:rsidR="00435E6B" w:rsidRPr="00390838" w:rsidRDefault="00435E6B" w:rsidP="00435E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8B3A67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8B3A67">
              <w:rPr>
                <w:rFonts w:ascii="Arial Narrow" w:hAnsi="Arial Narrow" w:cs="Arial"/>
                <w:sz w:val="16"/>
                <w:szCs w:val="16"/>
              </w:rPr>
              <w:t>+(2X1)+(3X1)+(4X1)</w:t>
            </w:r>
            <w:r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01C5F0BF" w14:textId="62E5AB3F" w:rsidR="00435E6B" w:rsidRPr="00333CA5" w:rsidRDefault="00435E6B" w:rsidP="00435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1B179A6" w14:textId="496C858D" w:rsidR="00435E6B" w:rsidRPr="00390838" w:rsidRDefault="00435E6B" w:rsidP="00435E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8B3A67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8B3A67">
              <w:rPr>
                <w:rFonts w:ascii="Arial Narrow" w:hAnsi="Arial Narrow" w:cs="Arial"/>
                <w:sz w:val="16"/>
                <w:szCs w:val="16"/>
              </w:rPr>
              <w:t>+(2X1)+(3X1)+(4X1)</w:t>
            </w:r>
            <w:r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309499DE" w14:textId="77777777" w:rsidR="00435E6B" w:rsidRPr="00333CA5" w:rsidRDefault="00435E6B" w:rsidP="00435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10</w:t>
            </w:r>
          </w:p>
        </w:tc>
      </w:tr>
      <w:tr w:rsidR="00435E6B" w:rsidRPr="00F86324" w14:paraId="3DA06E88" w14:textId="77777777" w:rsidTr="00D0265D">
        <w:trPr>
          <w:trHeight w:val="645"/>
        </w:trPr>
        <w:tc>
          <w:tcPr>
            <w:tcW w:w="1843" w:type="dxa"/>
            <w:vMerge/>
            <w:hideMark/>
          </w:tcPr>
          <w:p w14:paraId="52D06146" w14:textId="77777777" w:rsidR="00435E6B" w:rsidRPr="008B3A67" w:rsidRDefault="00435E6B" w:rsidP="00435E6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F30922C" w14:textId="77777777" w:rsidR="00435E6B" w:rsidRPr="008B3A67" w:rsidRDefault="00435E6B" w:rsidP="00435E6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564705C" w14:textId="77777777" w:rsidR="00435E6B" w:rsidRPr="008B3A67" w:rsidRDefault="00435E6B" w:rsidP="00435E6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(4) x No. de programas de posgrado reconocidos por CONACYT en el PNPC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0CB2EC07" w14:textId="32629C97" w:rsidR="00435E6B" w:rsidRPr="00390838" w:rsidRDefault="00435E6B" w:rsidP="00435E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3A67">
              <w:rPr>
                <w:rFonts w:ascii="Arial Narrow" w:hAnsi="Arial Narrow" w:cs="Arial"/>
                <w:sz w:val="16"/>
                <w:szCs w:val="16"/>
              </w:rPr>
              <w:t>(4X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8B3A67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7A7C4344" w14:textId="7A385DEC" w:rsidR="00435E6B" w:rsidRPr="00333CA5" w:rsidRDefault="00435E6B" w:rsidP="00435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C2D8FB4" w14:textId="77777777" w:rsidR="00435E6B" w:rsidRPr="00390838" w:rsidRDefault="00435E6B" w:rsidP="00435E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838">
              <w:rPr>
                <w:rFonts w:ascii="Arial Narrow" w:hAnsi="Arial Narrow" w:cs="Arial"/>
                <w:sz w:val="18"/>
                <w:szCs w:val="18"/>
              </w:rPr>
              <w:t>(4X4)</w:t>
            </w:r>
            <w:r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4AEE9394" w14:textId="77777777" w:rsidR="00435E6B" w:rsidRPr="00333CA5" w:rsidRDefault="00435E6B" w:rsidP="00435E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16</w:t>
            </w:r>
          </w:p>
        </w:tc>
      </w:tr>
      <w:tr w:rsidR="001B4AF2" w:rsidRPr="00F86324" w14:paraId="09CE053B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4EBD221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8D269AF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4B2D2C6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  <w:hideMark/>
          </w:tcPr>
          <w:p w14:paraId="1F0E20E0" w14:textId="309F5E69" w:rsidR="001B4AF2" w:rsidRPr="00333CA5" w:rsidRDefault="001B4AF2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A5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435E6B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  <w:hideMark/>
          </w:tcPr>
          <w:p w14:paraId="7C0FEB97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A5">
              <w:rPr>
                <w:rFonts w:ascii="Arial" w:hAnsi="Arial" w:cs="Arial"/>
                <w:b/>
                <w:bCs/>
                <w:sz w:val="20"/>
                <w:szCs w:val="20"/>
              </w:rPr>
              <w:t>0.63</w:t>
            </w:r>
          </w:p>
        </w:tc>
      </w:tr>
      <w:tr w:rsidR="001B4AF2" w:rsidRPr="00F86324" w14:paraId="3EEE8B6A" w14:textId="77777777" w:rsidTr="00D0265D">
        <w:trPr>
          <w:trHeight w:val="660"/>
        </w:trPr>
        <w:tc>
          <w:tcPr>
            <w:tcW w:w="1843" w:type="dxa"/>
            <w:vMerge/>
            <w:hideMark/>
          </w:tcPr>
          <w:p w14:paraId="3FAB6833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2DC9361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Generación de recursos humanos especializados</w:t>
            </w:r>
          </w:p>
        </w:tc>
        <w:tc>
          <w:tcPr>
            <w:tcW w:w="3118" w:type="dxa"/>
            <w:hideMark/>
          </w:tcPr>
          <w:p w14:paraId="1B2D91E3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alumnos graduados en programas de especialidad del PNPC + No. de alumnos graduados en programas de maestría del PNPC + No. de alumnos graduados en programas de doctorado del PNPC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3E427068" w14:textId="67C97A31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0 + </w:t>
            </w:r>
            <w:r w:rsidR="006B3663">
              <w:rPr>
                <w:rFonts w:ascii="Arial" w:hAnsi="Arial" w:cs="Arial"/>
                <w:sz w:val="20"/>
                <w:szCs w:val="20"/>
              </w:rPr>
              <w:t>9</w:t>
            </w:r>
            <w:r w:rsidRPr="00333CA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6B3663">
              <w:rPr>
                <w:rFonts w:ascii="Arial" w:hAnsi="Arial" w:cs="Arial"/>
                <w:sz w:val="20"/>
                <w:szCs w:val="20"/>
              </w:rPr>
              <w:t>5</w:t>
            </w:r>
            <w:r w:rsidRPr="00333CA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DF0F70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0045F" w14:textId="36AD121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366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3946B54" w14:textId="330DE0DC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0 + </w:t>
            </w:r>
            <w:r w:rsidR="006B3663">
              <w:rPr>
                <w:rFonts w:ascii="Arial" w:hAnsi="Arial" w:cs="Arial"/>
                <w:sz w:val="20"/>
                <w:szCs w:val="20"/>
              </w:rPr>
              <w:t>50</w:t>
            </w:r>
            <w:r w:rsidRPr="00333CA5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6B3663">
              <w:rPr>
                <w:rFonts w:ascii="Arial" w:hAnsi="Arial" w:cs="Arial"/>
                <w:sz w:val="20"/>
                <w:szCs w:val="20"/>
              </w:rPr>
              <w:t>25</w:t>
            </w:r>
            <w:r w:rsidRPr="00333CA5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E665E8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060CD" w14:textId="3CC09003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366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1B4AF2" w:rsidRPr="00F86324" w14:paraId="2FFB0FB1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60672D6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145EF0E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2F0EB17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Investigadores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F77A6B4" w14:textId="30AB4314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35E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C42F698" w14:textId="3469B82C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16</w:t>
            </w:r>
            <w:r w:rsidR="006B36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4AF2" w:rsidRPr="00F86324" w14:paraId="45C205E8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4D95D77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0878964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528E5C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D04A710" w14:textId="7D470FE7" w:rsidR="001B4AF2" w:rsidRPr="00333CA5" w:rsidRDefault="00D0265D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6B366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  <w:hideMark/>
          </w:tcPr>
          <w:p w14:paraId="1689F67E" w14:textId="4BE2631B" w:rsidR="001B4AF2" w:rsidRPr="00333CA5" w:rsidRDefault="001B4AF2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A5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6B3663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</w:tbl>
    <w:p w14:paraId="47B79C11" w14:textId="77777777" w:rsidR="00E1327B" w:rsidRDefault="00E1327B">
      <w:r>
        <w:br w:type="page"/>
      </w:r>
    </w:p>
    <w:p w14:paraId="41E9E812" w14:textId="77777777" w:rsidR="00E1327B" w:rsidRPr="00076386" w:rsidRDefault="00E1327B">
      <w:pPr>
        <w:rPr>
          <w:sz w:val="16"/>
          <w:szCs w:val="16"/>
        </w:rPr>
      </w:pPr>
    </w:p>
    <w:tbl>
      <w:tblPr>
        <w:tblStyle w:val="Tablaconcuadrcul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118"/>
        <w:gridCol w:w="1701"/>
        <w:gridCol w:w="1559"/>
      </w:tblGrid>
      <w:tr w:rsidR="00E1327B" w:rsidRPr="00F86324" w14:paraId="44130162" w14:textId="77777777" w:rsidTr="00E1327B">
        <w:trPr>
          <w:trHeight w:val="630"/>
        </w:trPr>
        <w:tc>
          <w:tcPr>
            <w:tcW w:w="1843" w:type="dxa"/>
            <w:hideMark/>
          </w:tcPr>
          <w:p w14:paraId="4780CC61" w14:textId="77777777" w:rsidR="00E1327B" w:rsidRPr="00F86324" w:rsidRDefault="00E1327B" w:rsidP="00D41C4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Programa</w:t>
            </w:r>
          </w:p>
        </w:tc>
        <w:tc>
          <w:tcPr>
            <w:tcW w:w="2127" w:type="dxa"/>
            <w:hideMark/>
          </w:tcPr>
          <w:p w14:paraId="332D72CA" w14:textId="77777777" w:rsidR="00E1327B" w:rsidRPr="00F86324" w:rsidRDefault="00E1327B" w:rsidP="00D41C4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Indicador</w:t>
            </w:r>
          </w:p>
        </w:tc>
        <w:tc>
          <w:tcPr>
            <w:tcW w:w="3118" w:type="dxa"/>
            <w:hideMark/>
          </w:tcPr>
          <w:p w14:paraId="71998925" w14:textId="77777777" w:rsidR="00E1327B" w:rsidRPr="00F86324" w:rsidRDefault="00E1327B" w:rsidP="00D41C4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Unidad de medida</w:t>
            </w:r>
          </w:p>
        </w:tc>
        <w:tc>
          <w:tcPr>
            <w:tcW w:w="1701" w:type="dxa"/>
            <w:hideMark/>
          </w:tcPr>
          <w:p w14:paraId="2A2F4183" w14:textId="3A9EE68D" w:rsidR="00E1327B" w:rsidRPr="00F86324" w:rsidRDefault="00E1327B" w:rsidP="00D41C4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Alcanzado</w:t>
            </w:r>
            <w:r w:rsidRPr="00F86324"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b/>
                <w:bCs/>
              </w:rPr>
              <w:t xml:space="preserve">ENE - </w:t>
            </w:r>
            <w:r w:rsidR="006B3663">
              <w:rPr>
                <w:rFonts w:ascii="Montserrat" w:hAnsi="Montserrat"/>
                <w:b/>
                <w:bCs/>
              </w:rPr>
              <w:t>MAR</w:t>
            </w:r>
            <w:r w:rsidRPr="00F86324">
              <w:rPr>
                <w:rFonts w:ascii="Montserrat" w:hAnsi="Montserrat"/>
                <w:b/>
                <w:bCs/>
              </w:rPr>
              <w:t xml:space="preserve"> 202</w:t>
            </w:r>
            <w:r w:rsidR="006B3663">
              <w:rPr>
                <w:rFonts w:ascii="Montserrat" w:hAnsi="Montserrat"/>
                <w:b/>
                <w:bCs/>
              </w:rPr>
              <w:t>2</w:t>
            </w:r>
          </w:p>
        </w:tc>
        <w:tc>
          <w:tcPr>
            <w:tcW w:w="1559" w:type="dxa"/>
            <w:hideMark/>
          </w:tcPr>
          <w:p w14:paraId="71F0F5CF" w14:textId="73C6AAA2" w:rsidR="00E1327B" w:rsidRPr="00F86324" w:rsidRDefault="00E1327B" w:rsidP="00D41C4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Meta</w:t>
            </w:r>
            <w:r w:rsidRPr="00F86324">
              <w:rPr>
                <w:rFonts w:ascii="Montserrat" w:hAnsi="Montserrat"/>
                <w:b/>
                <w:bCs/>
              </w:rPr>
              <w:br/>
              <w:t>202</w:t>
            </w:r>
            <w:r w:rsidR="006B3663">
              <w:rPr>
                <w:rFonts w:ascii="Montserrat" w:hAnsi="Montserrat"/>
                <w:b/>
                <w:bCs/>
              </w:rPr>
              <w:t>2</w:t>
            </w:r>
          </w:p>
        </w:tc>
      </w:tr>
      <w:tr w:rsidR="001B4AF2" w:rsidRPr="00F86324" w14:paraId="28D6AFF5" w14:textId="77777777" w:rsidTr="00E1327B">
        <w:trPr>
          <w:trHeight w:val="375"/>
        </w:trPr>
        <w:tc>
          <w:tcPr>
            <w:tcW w:w="1843" w:type="dxa"/>
            <w:vMerge w:val="restart"/>
            <w:hideMark/>
          </w:tcPr>
          <w:p w14:paraId="3F696FB8" w14:textId="57F7EFE0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Vinculación</w:t>
            </w:r>
          </w:p>
        </w:tc>
        <w:tc>
          <w:tcPr>
            <w:tcW w:w="2127" w:type="dxa"/>
            <w:vMerge w:val="restart"/>
            <w:hideMark/>
          </w:tcPr>
          <w:p w14:paraId="4AEFC8E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Proyectos interinstitu-cionales</w:t>
            </w:r>
          </w:p>
        </w:tc>
        <w:tc>
          <w:tcPr>
            <w:tcW w:w="3118" w:type="dxa"/>
            <w:hideMark/>
          </w:tcPr>
          <w:p w14:paraId="6BFAFE56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proyectos interinstitucionales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6FC20D5" w14:textId="08594AF7" w:rsidR="001B4AF2" w:rsidRPr="00333CA5" w:rsidRDefault="00352FC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843AF5" w14:textId="111375B2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B4AF2" w:rsidRPr="00F86324" w14:paraId="58C91421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4F291382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5DE435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AC9FD4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proyectos de investigación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20762B0" w14:textId="24C7BC77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061F38C" w14:textId="625EC734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B4AF2" w:rsidRPr="00F86324" w14:paraId="36C75D21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351620C3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2CF3AC7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B2BF99F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13F892" w14:textId="649DA0EC" w:rsidR="001B4AF2" w:rsidRPr="00333CA5" w:rsidRDefault="00352FC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0.06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633A82A" w14:textId="339A24F9" w:rsidR="001B4AF2" w:rsidRPr="00333CA5" w:rsidRDefault="006B3663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0.45</w:t>
            </w:r>
          </w:p>
        </w:tc>
      </w:tr>
      <w:tr w:rsidR="001B4AF2" w:rsidRPr="00F86324" w14:paraId="7066E206" w14:textId="77777777" w:rsidTr="00E1327B">
        <w:trPr>
          <w:trHeight w:val="660"/>
        </w:trPr>
        <w:tc>
          <w:tcPr>
            <w:tcW w:w="1843" w:type="dxa"/>
            <w:vMerge w:val="restart"/>
            <w:hideMark/>
          </w:tcPr>
          <w:p w14:paraId="194C826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Transferencia del Conocimiento e Innovación</w:t>
            </w:r>
          </w:p>
        </w:tc>
        <w:tc>
          <w:tcPr>
            <w:tcW w:w="2127" w:type="dxa"/>
            <w:vMerge w:val="restart"/>
            <w:hideMark/>
          </w:tcPr>
          <w:p w14:paraId="27333A8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 xml:space="preserve">Transferencia de conocimiento </w:t>
            </w:r>
          </w:p>
        </w:tc>
        <w:tc>
          <w:tcPr>
            <w:tcW w:w="3118" w:type="dxa"/>
            <w:hideMark/>
          </w:tcPr>
          <w:p w14:paraId="73582A39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contratos o convenios de transferencia de conocimiento, innovación tecnológica, social, económica o ambiental firmados vigentes alineados al PECITI en el año 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858B1DD" w14:textId="0E336A9C" w:rsidR="001B4AF2" w:rsidRPr="00333CA5" w:rsidRDefault="00352FC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DAC2728" w14:textId="1229ECDC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B4AF2" w:rsidRPr="00F86324" w14:paraId="60897629" w14:textId="77777777" w:rsidTr="00E1327B">
        <w:trPr>
          <w:trHeight w:val="660"/>
        </w:trPr>
        <w:tc>
          <w:tcPr>
            <w:tcW w:w="1843" w:type="dxa"/>
            <w:vMerge/>
            <w:hideMark/>
          </w:tcPr>
          <w:p w14:paraId="35F9FEB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52AE443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027AFA19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contratos o convenios de transferencia de conocimiento, innovación tecnológica, social, económica o ambiental firmados vigentes alineados al PECITI en el año n-1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2D952F2" w14:textId="658D9339" w:rsidR="001B4AF2" w:rsidRPr="00333CA5" w:rsidRDefault="00352FC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64FDACB" w14:textId="2A352989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B4AF2" w:rsidRPr="00F86324" w14:paraId="50CD52F5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1486E9A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6BD53BA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841CDA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F7C4E27" w14:textId="0355E686" w:rsidR="001B4AF2" w:rsidRPr="00333CA5" w:rsidRDefault="00352FC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0.85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ECEDBA7" w14:textId="5F711C9C" w:rsidR="001B4AF2" w:rsidRPr="00333CA5" w:rsidRDefault="006B3663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</w:t>
            </w:r>
          </w:p>
        </w:tc>
      </w:tr>
      <w:tr w:rsidR="001B4AF2" w:rsidRPr="00F86324" w14:paraId="53249C8E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6FF4712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0FA67B9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Propiedad intelectual</w:t>
            </w:r>
          </w:p>
        </w:tc>
        <w:tc>
          <w:tcPr>
            <w:tcW w:w="3118" w:type="dxa"/>
            <w:hideMark/>
          </w:tcPr>
          <w:p w14:paraId="00E09BE4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derechos de autor en el año 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3C91E3E" w14:textId="11795CFA" w:rsidR="001B4AF2" w:rsidRPr="00333CA5" w:rsidRDefault="00352FC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59A1502" w14:textId="41A193C1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B4AF2" w:rsidRPr="00F86324" w14:paraId="6E5E7CBF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3E96E19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3D58DD7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535950C" w14:textId="1B1C9B10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derechos de autor en el año n-1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3A3AD46" w14:textId="77F0A26E" w:rsidR="001B4AF2" w:rsidRPr="00333CA5" w:rsidRDefault="00352FC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93B2DF1" w14:textId="0201560E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B4AF2" w:rsidRPr="00F86324" w14:paraId="775197B9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39E49184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0AF3E9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E01AF5B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1B0F0E1" w14:textId="65945E54" w:rsidR="001B4AF2" w:rsidRPr="00333CA5" w:rsidRDefault="00352FC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15B1C4" w14:textId="5AE7CCE6" w:rsidR="001B4AF2" w:rsidRPr="00333CA5" w:rsidRDefault="006B3663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</w:t>
            </w:r>
          </w:p>
        </w:tc>
      </w:tr>
      <w:tr w:rsidR="001B4AF2" w:rsidRPr="00F86324" w14:paraId="7BCBE282" w14:textId="77777777" w:rsidTr="00E1327B">
        <w:trPr>
          <w:trHeight w:val="375"/>
        </w:trPr>
        <w:tc>
          <w:tcPr>
            <w:tcW w:w="1843" w:type="dxa"/>
            <w:vMerge w:val="restart"/>
            <w:hideMark/>
          </w:tcPr>
          <w:p w14:paraId="1036872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Difusión y Divulgación</w:t>
            </w:r>
          </w:p>
        </w:tc>
        <w:tc>
          <w:tcPr>
            <w:tcW w:w="2127" w:type="dxa"/>
            <w:vMerge w:val="restart"/>
            <w:hideMark/>
          </w:tcPr>
          <w:p w14:paraId="16EB88DC" w14:textId="31A3DEFD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 xml:space="preserve">Actividades de divulgación por personal de </w:t>
            </w:r>
            <w:proofErr w:type="spellStart"/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CyT</w:t>
            </w:r>
            <w:proofErr w:type="spellEnd"/>
          </w:p>
        </w:tc>
        <w:tc>
          <w:tcPr>
            <w:tcW w:w="3118" w:type="dxa"/>
            <w:hideMark/>
          </w:tcPr>
          <w:p w14:paraId="64EE2168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actividades de divulgación dirigidas al público en general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E84898C" w14:textId="07F3ACD6" w:rsidR="001B4AF2" w:rsidRPr="00333CA5" w:rsidRDefault="00352FC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D9D6F83" w14:textId="3AC724FE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1B4AF2" w:rsidRPr="00F86324" w14:paraId="2894691F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57BD80F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C09B217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3B01E9D5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Personal de ciencia y tecnología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374632C" w14:textId="2A9E7191" w:rsidR="001B4AF2" w:rsidRPr="00333CA5" w:rsidRDefault="006B3663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30D842C" w14:textId="33777D8E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</w:tr>
      <w:tr w:rsidR="001B4AF2" w:rsidRPr="00F86324" w14:paraId="673F5084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60919BA2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D0C79B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2A6D9A4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5F85933" w14:textId="2A3A4BEF" w:rsidR="001B4AF2" w:rsidRPr="00333CA5" w:rsidRDefault="00352FC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0.30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82AD4E" w14:textId="13BCCA64" w:rsidR="001B4AF2" w:rsidRPr="00333CA5" w:rsidRDefault="006B3663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1.35</w:t>
            </w:r>
          </w:p>
        </w:tc>
      </w:tr>
    </w:tbl>
    <w:p w14:paraId="77F70DF4" w14:textId="5BDF3B01" w:rsidR="00E1327B" w:rsidRDefault="00E1327B">
      <w:r>
        <w:br w:type="page"/>
      </w:r>
    </w:p>
    <w:tbl>
      <w:tblPr>
        <w:tblStyle w:val="Tablaconcuadrcul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118"/>
        <w:gridCol w:w="1701"/>
        <w:gridCol w:w="1559"/>
      </w:tblGrid>
      <w:tr w:rsidR="00E1327B" w:rsidRPr="001C13CF" w14:paraId="188CB970" w14:textId="77777777" w:rsidTr="00E1327B">
        <w:trPr>
          <w:trHeight w:val="630"/>
        </w:trPr>
        <w:tc>
          <w:tcPr>
            <w:tcW w:w="1843" w:type="dxa"/>
            <w:hideMark/>
          </w:tcPr>
          <w:p w14:paraId="575EF8FC" w14:textId="77777777" w:rsidR="00E1327B" w:rsidRPr="001C13CF" w:rsidRDefault="00E1327B" w:rsidP="00D41C4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2127" w:type="dxa"/>
            <w:hideMark/>
          </w:tcPr>
          <w:p w14:paraId="7182CE8F" w14:textId="77777777" w:rsidR="00E1327B" w:rsidRPr="001C13CF" w:rsidRDefault="00E1327B" w:rsidP="00D41C4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3118" w:type="dxa"/>
            <w:hideMark/>
          </w:tcPr>
          <w:p w14:paraId="423B3D2F" w14:textId="77777777" w:rsidR="00E1327B" w:rsidRPr="001C13CF" w:rsidRDefault="00E1327B" w:rsidP="00D41C4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701" w:type="dxa"/>
            <w:hideMark/>
          </w:tcPr>
          <w:p w14:paraId="75A70A04" w14:textId="4E219F2D" w:rsidR="00E1327B" w:rsidRPr="001C13CF" w:rsidRDefault="00E1327B" w:rsidP="001C13C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t>Alcanzado</w:t>
            </w: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br/>
            </w:r>
            <w:r w:rsidR="001C13CF" w:rsidRPr="001C13CF">
              <w:rPr>
                <w:rFonts w:ascii="Montserrat" w:hAnsi="Montserrat"/>
                <w:b/>
                <w:bCs/>
                <w:sz w:val="20"/>
                <w:szCs w:val="20"/>
              </w:rPr>
              <w:t>Enero-</w:t>
            </w:r>
            <w:proofErr w:type="gramStart"/>
            <w:r w:rsidR="001C13CF" w:rsidRPr="001C13CF">
              <w:rPr>
                <w:rFonts w:ascii="Montserrat" w:hAnsi="Montserrat"/>
                <w:b/>
                <w:bCs/>
                <w:sz w:val="20"/>
                <w:szCs w:val="20"/>
              </w:rPr>
              <w:t>Marzo</w:t>
            </w:r>
            <w:proofErr w:type="gramEnd"/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t xml:space="preserve"> 202</w:t>
            </w:r>
            <w:r w:rsidR="006B3663" w:rsidRPr="001C13CF"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24382268" w14:textId="7F86BB3F" w:rsidR="00E1327B" w:rsidRPr="001C13CF" w:rsidRDefault="00E1327B" w:rsidP="00D41C4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t>Meta</w:t>
            </w:r>
            <w:r w:rsidRPr="001C13CF">
              <w:rPr>
                <w:rFonts w:ascii="Montserrat" w:hAnsi="Montserrat"/>
                <w:b/>
                <w:bCs/>
                <w:sz w:val="20"/>
                <w:szCs w:val="20"/>
              </w:rPr>
              <w:br/>
              <w:t>202</w:t>
            </w:r>
            <w:r w:rsidR="006B3663" w:rsidRPr="001C13CF">
              <w:rPr>
                <w:rFonts w:ascii="Montserrat" w:hAnsi="Montserrat"/>
                <w:b/>
                <w:bCs/>
                <w:sz w:val="20"/>
                <w:szCs w:val="20"/>
              </w:rPr>
              <w:t>2</w:t>
            </w:r>
          </w:p>
        </w:tc>
      </w:tr>
      <w:tr w:rsidR="00E85BA9" w:rsidRPr="00F86324" w14:paraId="1F832F92" w14:textId="77777777" w:rsidTr="00E1327B">
        <w:trPr>
          <w:trHeight w:val="375"/>
        </w:trPr>
        <w:tc>
          <w:tcPr>
            <w:tcW w:w="1843" w:type="dxa"/>
            <w:vMerge w:val="restart"/>
            <w:hideMark/>
          </w:tcPr>
          <w:p w14:paraId="4FE7A56E" w14:textId="69EB03A0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Gestión Presupuestal</w:t>
            </w:r>
          </w:p>
        </w:tc>
        <w:tc>
          <w:tcPr>
            <w:tcW w:w="2127" w:type="dxa"/>
            <w:vMerge w:val="restart"/>
            <w:hideMark/>
          </w:tcPr>
          <w:p w14:paraId="04C250FF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Índice de sostenibilidad económica</w:t>
            </w:r>
          </w:p>
        </w:tc>
        <w:tc>
          <w:tcPr>
            <w:tcW w:w="3118" w:type="dxa"/>
            <w:hideMark/>
          </w:tcPr>
          <w:p w14:paraId="2DA9FD90" w14:textId="2E5E3F2D" w:rsidR="00E85BA9" w:rsidRPr="008B3A67" w:rsidRDefault="00E85BA9" w:rsidP="00E85BA9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de ingresos propios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D713641" w14:textId="389DF3E1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3,643,832.15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B3B5D9E" w14:textId="4DA0F491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42,714,360.00</w:t>
            </w:r>
          </w:p>
        </w:tc>
      </w:tr>
      <w:tr w:rsidR="00E85BA9" w:rsidRPr="00F86324" w14:paraId="1D312ADD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06C4BE39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4C23D70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ABBDC62" w14:textId="70AA7291" w:rsidR="00E85BA9" w:rsidRPr="008B3A67" w:rsidRDefault="00E85BA9" w:rsidP="00E85BA9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de presupuesto total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4028E9E" w14:textId="41B69AAC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106,209,755.15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1261645" w14:textId="6CAA6BEF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409,485,229.00</w:t>
            </w:r>
          </w:p>
        </w:tc>
      </w:tr>
      <w:tr w:rsidR="00E85BA9" w:rsidRPr="00F86324" w14:paraId="02559100" w14:textId="77777777" w:rsidTr="00E1327B">
        <w:trPr>
          <w:trHeight w:val="375"/>
        </w:trPr>
        <w:tc>
          <w:tcPr>
            <w:tcW w:w="1843" w:type="dxa"/>
            <w:vMerge/>
            <w:hideMark/>
          </w:tcPr>
          <w:p w14:paraId="024612F1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555152EF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BE77B30" w14:textId="77777777" w:rsidR="00E85BA9" w:rsidRPr="008B3A67" w:rsidRDefault="00E85BA9" w:rsidP="00E85BA9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6D9B2E" w14:textId="0012416D" w:rsidR="00E85BA9" w:rsidRPr="00E85BA9" w:rsidRDefault="00E85BA9" w:rsidP="00E85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BA9">
              <w:rPr>
                <w:rFonts w:ascii="Arial" w:hAnsi="Arial" w:cs="Arial"/>
                <w:b/>
                <w:sz w:val="20"/>
                <w:szCs w:val="20"/>
              </w:rPr>
              <w:t>0.03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9E71D23" w14:textId="498C54BA" w:rsidR="00E85BA9" w:rsidRPr="00E85BA9" w:rsidRDefault="00E85BA9" w:rsidP="00E85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BA9">
              <w:rPr>
                <w:rFonts w:ascii="Arial" w:hAnsi="Arial" w:cs="Arial"/>
                <w:b/>
                <w:bCs/>
                <w:sz w:val="20"/>
                <w:szCs w:val="20"/>
              </w:rPr>
              <w:t>0.10</w:t>
            </w:r>
          </w:p>
        </w:tc>
      </w:tr>
      <w:tr w:rsidR="00E85BA9" w:rsidRPr="00F86324" w14:paraId="20604F03" w14:textId="77777777" w:rsidTr="00E1327B">
        <w:trPr>
          <w:trHeight w:val="360"/>
        </w:trPr>
        <w:tc>
          <w:tcPr>
            <w:tcW w:w="1843" w:type="dxa"/>
            <w:vMerge/>
            <w:hideMark/>
          </w:tcPr>
          <w:p w14:paraId="27A852D7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7F7ED187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Índice de sostenibilidad económica para la investigación</w:t>
            </w:r>
          </w:p>
        </w:tc>
        <w:tc>
          <w:tcPr>
            <w:tcW w:w="3118" w:type="dxa"/>
            <w:hideMark/>
          </w:tcPr>
          <w:p w14:paraId="3F392D91" w14:textId="55FA20FB" w:rsidR="00E85BA9" w:rsidRPr="008B3A67" w:rsidRDefault="00E85BA9" w:rsidP="00E85BA9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total obtenido por proyectos de investigación financiados con recursos externos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F95E188" w14:textId="4AD99D5C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5,242,393.67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3F9C752" w14:textId="47C5B3B4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21,575,120.00</w:t>
            </w:r>
          </w:p>
        </w:tc>
      </w:tr>
      <w:tr w:rsidR="00E85BA9" w:rsidRPr="00F86324" w14:paraId="1090E4CA" w14:textId="77777777" w:rsidTr="00E1327B">
        <w:trPr>
          <w:trHeight w:val="360"/>
        </w:trPr>
        <w:tc>
          <w:tcPr>
            <w:tcW w:w="1843" w:type="dxa"/>
            <w:vMerge/>
            <w:hideMark/>
          </w:tcPr>
          <w:p w14:paraId="29C3DEBD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5A44B86C" w14:textId="77777777" w:rsidR="00E85BA9" w:rsidRPr="008B3A67" w:rsidRDefault="00E85BA9" w:rsidP="00E85BA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963F72E" w14:textId="77D02435" w:rsidR="00E85BA9" w:rsidRPr="008B3A67" w:rsidRDefault="00E85BA9" w:rsidP="00E85BA9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total de recursos fiscales destinados a la investigación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B0E616D" w14:textId="7A8FE2EE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102,565,923.00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BC5189" w14:textId="3BC7778F" w:rsidR="00E85BA9" w:rsidRPr="00E85BA9" w:rsidRDefault="00E85BA9" w:rsidP="00E85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BA9">
              <w:rPr>
                <w:rFonts w:ascii="Arial" w:hAnsi="Arial" w:cs="Arial"/>
                <w:sz w:val="20"/>
                <w:szCs w:val="20"/>
              </w:rPr>
              <w:t>343,508,845.00</w:t>
            </w:r>
          </w:p>
        </w:tc>
      </w:tr>
      <w:tr w:rsidR="00E85BA9" w:rsidRPr="00F86324" w14:paraId="68E02332" w14:textId="77777777" w:rsidTr="00E1327B">
        <w:trPr>
          <w:trHeight w:val="360"/>
        </w:trPr>
        <w:tc>
          <w:tcPr>
            <w:tcW w:w="1843" w:type="dxa"/>
            <w:vMerge/>
            <w:hideMark/>
          </w:tcPr>
          <w:p w14:paraId="21A5E211" w14:textId="77777777" w:rsidR="00E85BA9" w:rsidRPr="00F86324" w:rsidRDefault="00E85BA9" w:rsidP="00E85BA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127" w:type="dxa"/>
            <w:vMerge/>
            <w:hideMark/>
          </w:tcPr>
          <w:p w14:paraId="73DE60FE" w14:textId="77777777" w:rsidR="00E85BA9" w:rsidRPr="00F86324" w:rsidRDefault="00E85BA9" w:rsidP="00E85BA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3118" w:type="dxa"/>
            <w:hideMark/>
          </w:tcPr>
          <w:p w14:paraId="353BE0AB" w14:textId="77777777" w:rsidR="00E85BA9" w:rsidRPr="00F86324" w:rsidRDefault="00E85BA9" w:rsidP="00E85BA9">
            <w:pPr>
              <w:rPr>
                <w:rFonts w:ascii="Montserrat" w:hAnsi="Montserrat"/>
              </w:rPr>
            </w:pPr>
            <w:r w:rsidRPr="00F86324">
              <w:rPr>
                <w:rFonts w:ascii="Montserrat" w:hAnsi="Montserrat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526C547" w14:textId="44E301F6" w:rsidR="00E85BA9" w:rsidRPr="00E85BA9" w:rsidRDefault="00E85BA9" w:rsidP="00E85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BA9">
              <w:rPr>
                <w:rFonts w:ascii="Arial" w:hAnsi="Arial" w:cs="Arial"/>
                <w:b/>
                <w:sz w:val="20"/>
                <w:szCs w:val="20"/>
              </w:rPr>
              <w:t>0.05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6B27BC" w14:textId="59D54035" w:rsidR="00E85BA9" w:rsidRPr="00E85BA9" w:rsidRDefault="00352FCA" w:rsidP="00E85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0.06</w:t>
            </w:r>
          </w:p>
        </w:tc>
      </w:tr>
    </w:tbl>
    <w:p w14:paraId="645694AC" w14:textId="77777777" w:rsidR="004A11BF" w:rsidRPr="001C13CF" w:rsidRDefault="004A11BF" w:rsidP="00E21C7B">
      <w:pPr>
        <w:rPr>
          <w:rFonts w:ascii="Montserrat" w:hAnsi="Montserrat"/>
          <w:b/>
          <w:sz w:val="16"/>
          <w:szCs w:val="16"/>
        </w:rPr>
      </w:pPr>
    </w:p>
    <w:p w14:paraId="73C4E10A" w14:textId="62FA224F" w:rsidR="009C6145" w:rsidRDefault="009C6145" w:rsidP="00E21C7B">
      <w:pPr>
        <w:rPr>
          <w:rFonts w:ascii="Montserrat" w:hAnsi="Montserrat"/>
          <w:b/>
          <w:sz w:val="22"/>
          <w:szCs w:val="22"/>
        </w:rPr>
      </w:pPr>
    </w:p>
    <w:p w14:paraId="31031D46" w14:textId="77777777" w:rsidR="009C6145" w:rsidRDefault="009C6145" w:rsidP="00E21C7B">
      <w:pPr>
        <w:rPr>
          <w:rFonts w:ascii="Montserrat" w:hAnsi="Montserrat"/>
          <w:b/>
          <w:sz w:val="22"/>
          <w:szCs w:val="22"/>
        </w:rPr>
      </w:pPr>
    </w:p>
    <w:p w14:paraId="2EE39CDA" w14:textId="4FE7340E" w:rsidR="00E21C7B" w:rsidRPr="006307C7" w:rsidRDefault="00E21C7B" w:rsidP="00E21C7B">
      <w:pPr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Explicación de las variaciones relevantes</w:t>
      </w:r>
    </w:p>
    <w:p w14:paraId="68928417" w14:textId="77777777" w:rsidR="004A11BF" w:rsidRPr="001C13CF" w:rsidRDefault="004A11BF" w:rsidP="00577E1F">
      <w:pPr>
        <w:jc w:val="both"/>
        <w:rPr>
          <w:rFonts w:ascii="Montserrat" w:hAnsi="Montserrat"/>
          <w:b/>
          <w:sz w:val="16"/>
          <w:szCs w:val="16"/>
        </w:rPr>
      </w:pPr>
    </w:p>
    <w:p w14:paraId="55BBBC40" w14:textId="6D55D3D2" w:rsidR="00577E1F" w:rsidRPr="006307C7" w:rsidRDefault="00577E1F" w:rsidP="00577E1F">
      <w:pPr>
        <w:jc w:val="both"/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Indicador</w:t>
      </w:r>
      <w:r w:rsidRPr="006307C7">
        <w:rPr>
          <w:rFonts w:ascii="Montserrat" w:hAnsi="Montserrat"/>
          <w:sz w:val="22"/>
          <w:szCs w:val="22"/>
        </w:rPr>
        <w:t xml:space="preserve">: </w:t>
      </w:r>
      <w:r w:rsidR="005E632F" w:rsidRPr="006307C7">
        <w:rPr>
          <w:rFonts w:ascii="Montserrat" w:hAnsi="Montserrat"/>
          <w:b/>
          <w:bCs/>
          <w:sz w:val="22"/>
          <w:szCs w:val="22"/>
        </w:rPr>
        <w:t>Generación de recursos humanos especializados</w:t>
      </w:r>
    </w:p>
    <w:p w14:paraId="1E31B9DF" w14:textId="525A905F" w:rsidR="00577E1F" w:rsidRPr="006307C7" w:rsidRDefault="00577E1F" w:rsidP="00577E1F">
      <w:pPr>
        <w:jc w:val="both"/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Meta anual: 0.</w:t>
      </w:r>
      <w:r w:rsidR="005E632F" w:rsidRPr="006307C7">
        <w:rPr>
          <w:rFonts w:ascii="Montserrat" w:hAnsi="Montserrat"/>
          <w:b/>
          <w:sz w:val="22"/>
          <w:szCs w:val="22"/>
        </w:rPr>
        <w:t>45</w:t>
      </w:r>
    </w:p>
    <w:p w14:paraId="74B45296" w14:textId="18F03629" w:rsidR="00577E1F" w:rsidRPr="006307C7" w:rsidRDefault="00577E1F" w:rsidP="00577E1F">
      <w:pPr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Valor alcanzado: 0.</w:t>
      </w:r>
      <w:r w:rsidR="005E632F" w:rsidRPr="006307C7">
        <w:rPr>
          <w:rFonts w:ascii="Montserrat" w:hAnsi="Montserrat"/>
          <w:b/>
          <w:sz w:val="22"/>
          <w:szCs w:val="22"/>
        </w:rPr>
        <w:t>0</w:t>
      </w:r>
      <w:r w:rsidRPr="006307C7">
        <w:rPr>
          <w:rFonts w:ascii="Montserrat" w:hAnsi="Montserrat"/>
          <w:b/>
          <w:sz w:val="22"/>
          <w:szCs w:val="22"/>
        </w:rPr>
        <w:t>8</w:t>
      </w:r>
    </w:p>
    <w:p w14:paraId="1B2DDFB1" w14:textId="77777777" w:rsidR="00577E1F" w:rsidRPr="001C13CF" w:rsidRDefault="00577E1F" w:rsidP="00E21C7B">
      <w:pPr>
        <w:jc w:val="both"/>
        <w:rPr>
          <w:rFonts w:ascii="Montserrat" w:hAnsi="Montserrat"/>
          <w:b/>
          <w:sz w:val="16"/>
          <w:szCs w:val="16"/>
        </w:rPr>
      </w:pPr>
    </w:p>
    <w:p w14:paraId="713E79D4" w14:textId="14CEF2E1" w:rsidR="00CA7E49" w:rsidRPr="006307C7" w:rsidRDefault="00523495" w:rsidP="009C6145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6307C7">
        <w:rPr>
          <w:rFonts w:ascii="Montserrat" w:hAnsi="Montserrat"/>
          <w:bCs/>
          <w:sz w:val="22"/>
          <w:szCs w:val="22"/>
        </w:rPr>
        <w:t xml:space="preserve">Para el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cierre del </w:t>
      </w:r>
      <w:r w:rsidRPr="006307C7">
        <w:rPr>
          <w:rFonts w:ascii="Montserrat" w:hAnsi="Montserrat"/>
          <w:bCs/>
          <w:sz w:val="22"/>
          <w:szCs w:val="22"/>
        </w:rPr>
        <w:t>ejercicio 2022 se estim</w:t>
      </w:r>
      <w:r w:rsidR="00CA7E49" w:rsidRPr="006307C7">
        <w:rPr>
          <w:rFonts w:ascii="Montserrat" w:hAnsi="Montserrat"/>
          <w:bCs/>
          <w:sz w:val="22"/>
          <w:szCs w:val="22"/>
        </w:rPr>
        <w:t>a</w:t>
      </w:r>
      <w:r w:rsidRPr="006307C7">
        <w:rPr>
          <w:rFonts w:ascii="Montserrat" w:hAnsi="Montserrat"/>
          <w:bCs/>
          <w:sz w:val="22"/>
          <w:szCs w:val="22"/>
        </w:rPr>
        <w:t xml:space="preserve"> graduar un total de 75 estudiantes. El número logra</w:t>
      </w:r>
      <w:r w:rsidR="00CA7E49" w:rsidRPr="006307C7">
        <w:rPr>
          <w:rFonts w:ascii="Montserrat" w:hAnsi="Montserrat"/>
          <w:bCs/>
          <w:sz w:val="22"/>
          <w:szCs w:val="22"/>
        </w:rPr>
        <w:t xml:space="preserve">do </w:t>
      </w:r>
      <w:r w:rsidRPr="006307C7">
        <w:rPr>
          <w:rFonts w:ascii="Montserrat" w:hAnsi="Montserrat"/>
          <w:bCs/>
          <w:sz w:val="22"/>
          <w:szCs w:val="22"/>
        </w:rPr>
        <w:t xml:space="preserve">durante el primer trimestre </w:t>
      </w:r>
      <w:r w:rsidR="00CA7E49" w:rsidRPr="006307C7">
        <w:rPr>
          <w:rFonts w:ascii="Montserrat" w:hAnsi="Montserrat"/>
          <w:bCs/>
          <w:sz w:val="22"/>
          <w:szCs w:val="22"/>
        </w:rPr>
        <w:t xml:space="preserve">fue </w:t>
      </w:r>
      <w:r w:rsidRPr="006307C7">
        <w:rPr>
          <w:rFonts w:ascii="Montserrat" w:hAnsi="Montserrat"/>
          <w:bCs/>
          <w:sz w:val="22"/>
          <w:szCs w:val="22"/>
        </w:rPr>
        <w:t>de 14</w:t>
      </w:r>
      <w:r w:rsidR="00CA7E49" w:rsidRPr="006307C7">
        <w:rPr>
          <w:rFonts w:ascii="Montserrat" w:hAnsi="Montserrat"/>
          <w:bCs/>
          <w:sz w:val="22"/>
          <w:szCs w:val="22"/>
        </w:rPr>
        <w:t>. Existen condiciones originadas por la emergencia sanitaria que se están superando</w:t>
      </w:r>
      <w:r w:rsidR="00EC2F61">
        <w:rPr>
          <w:rFonts w:ascii="Montserrat" w:hAnsi="Montserrat"/>
          <w:bCs/>
          <w:sz w:val="22"/>
          <w:szCs w:val="22"/>
        </w:rPr>
        <w:t>. S</w:t>
      </w:r>
      <w:r w:rsidR="00CA7E49" w:rsidRPr="006307C7">
        <w:rPr>
          <w:rFonts w:ascii="Montserrat" w:hAnsi="Montserrat"/>
          <w:bCs/>
          <w:sz w:val="22"/>
          <w:szCs w:val="22"/>
        </w:rPr>
        <w:t>in embargo, todavía hay retrasos en algunos procesos como la aceptación de artículos y la redacción final de textos</w:t>
      </w:r>
      <w:r w:rsidR="009C6145">
        <w:rPr>
          <w:rFonts w:ascii="Montserrat" w:hAnsi="Montserrat"/>
          <w:bCs/>
          <w:sz w:val="22"/>
          <w:szCs w:val="22"/>
        </w:rPr>
        <w:t>. E</w:t>
      </w:r>
      <w:r w:rsidR="00CA7E49" w:rsidRPr="006307C7">
        <w:rPr>
          <w:rFonts w:ascii="Montserrat" w:hAnsi="Montserrat"/>
          <w:bCs/>
          <w:sz w:val="22"/>
          <w:szCs w:val="22"/>
        </w:rPr>
        <w:t>n respuesta, mantenemos acciones para apoyar la graduación de nuestros estudiantes a partir de apoyos complementarios para procesos de publicación y traducción de sus artículos.</w:t>
      </w:r>
    </w:p>
    <w:p w14:paraId="7A835819" w14:textId="5F86C179" w:rsidR="00625513" w:rsidRDefault="00625513">
      <w:pPr>
        <w:rPr>
          <w:rFonts w:ascii="Montserrat" w:hAnsi="Montserrat"/>
          <w:b/>
          <w:sz w:val="16"/>
          <w:szCs w:val="16"/>
        </w:rPr>
      </w:pPr>
    </w:p>
    <w:p w14:paraId="4FB91DE4" w14:textId="77777777" w:rsidR="009C6145" w:rsidRPr="001C13CF" w:rsidRDefault="009C6145">
      <w:pPr>
        <w:rPr>
          <w:rFonts w:ascii="Montserrat" w:hAnsi="Montserrat"/>
          <w:b/>
          <w:sz w:val="16"/>
          <w:szCs w:val="16"/>
        </w:rPr>
      </w:pPr>
    </w:p>
    <w:p w14:paraId="1320BB1C" w14:textId="3BA315AD" w:rsidR="00E21C7B" w:rsidRPr="006307C7" w:rsidRDefault="00E21C7B" w:rsidP="00E21C7B">
      <w:pPr>
        <w:jc w:val="both"/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Indicador</w:t>
      </w:r>
      <w:r w:rsidRPr="006307C7">
        <w:rPr>
          <w:rFonts w:ascii="Montserrat" w:hAnsi="Montserrat"/>
          <w:sz w:val="22"/>
          <w:szCs w:val="22"/>
        </w:rPr>
        <w:t xml:space="preserve">: </w:t>
      </w:r>
      <w:r w:rsidR="005E632F" w:rsidRPr="006307C7">
        <w:rPr>
          <w:rFonts w:ascii="Montserrat" w:hAnsi="Montserrat"/>
          <w:b/>
          <w:bCs/>
          <w:sz w:val="22"/>
          <w:szCs w:val="22"/>
        </w:rPr>
        <w:t>Proyectos interinstitucionales</w:t>
      </w:r>
    </w:p>
    <w:p w14:paraId="69B6DEE9" w14:textId="604641A3" w:rsidR="00E21C7B" w:rsidRPr="006307C7" w:rsidRDefault="00E21C7B" w:rsidP="00E21C7B">
      <w:pPr>
        <w:jc w:val="both"/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 xml:space="preserve">Meta anual: </w:t>
      </w:r>
      <w:r w:rsidR="00723319" w:rsidRPr="006307C7">
        <w:rPr>
          <w:rFonts w:ascii="Montserrat" w:hAnsi="Montserrat"/>
          <w:b/>
          <w:sz w:val="22"/>
          <w:szCs w:val="22"/>
        </w:rPr>
        <w:t>0</w:t>
      </w:r>
      <w:r w:rsidR="005E632F" w:rsidRPr="006307C7">
        <w:rPr>
          <w:rFonts w:ascii="Montserrat" w:hAnsi="Montserrat"/>
          <w:b/>
          <w:sz w:val="22"/>
          <w:szCs w:val="22"/>
        </w:rPr>
        <w:t>.45</w:t>
      </w:r>
    </w:p>
    <w:p w14:paraId="27928443" w14:textId="2B7E3B9E" w:rsidR="00E21C7B" w:rsidRPr="006307C7" w:rsidRDefault="00E21C7B" w:rsidP="00E21C7B">
      <w:pPr>
        <w:rPr>
          <w:rFonts w:ascii="Montserrat" w:hAnsi="Montserrat"/>
          <w:b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Valor alcanzado: 0.0</w:t>
      </w:r>
      <w:r w:rsidR="00985FFA" w:rsidRPr="006307C7">
        <w:rPr>
          <w:rFonts w:ascii="Montserrat" w:hAnsi="Montserrat"/>
          <w:b/>
          <w:sz w:val="22"/>
          <w:szCs w:val="22"/>
        </w:rPr>
        <w:t>6</w:t>
      </w:r>
    </w:p>
    <w:p w14:paraId="3AE8BC3B" w14:textId="77777777" w:rsidR="00E21C7B" w:rsidRPr="001C13CF" w:rsidRDefault="00E21C7B" w:rsidP="00E21C7B">
      <w:pPr>
        <w:rPr>
          <w:rFonts w:ascii="Montserrat" w:hAnsi="Montserrat"/>
          <w:b/>
          <w:sz w:val="16"/>
          <w:szCs w:val="16"/>
        </w:rPr>
      </w:pPr>
    </w:p>
    <w:p w14:paraId="08D09970" w14:textId="0AB65FFB" w:rsidR="00011D19" w:rsidRPr="006307C7" w:rsidRDefault="00011D19" w:rsidP="009C6145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6307C7">
        <w:rPr>
          <w:rFonts w:ascii="Montserrat" w:hAnsi="Montserrat"/>
          <w:bCs/>
          <w:sz w:val="22"/>
          <w:szCs w:val="22"/>
        </w:rPr>
        <w:t xml:space="preserve">Para el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cierre del </w:t>
      </w:r>
      <w:r w:rsidRPr="006307C7">
        <w:rPr>
          <w:rFonts w:ascii="Montserrat" w:hAnsi="Montserrat"/>
          <w:bCs/>
          <w:sz w:val="22"/>
          <w:szCs w:val="22"/>
        </w:rPr>
        <w:t xml:space="preserve">ejercicio 2022 se estima contar con </w:t>
      </w:r>
      <w:r w:rsidR="00337BDA" w:rsidRPr="006307C7">
        <w:rPr>
          <w:rFonts w:ascii="Montserrat" w:hAnsi="Montserrat"/>
          <w:bCs/>
          <w:sz w:val="22"/>
          <w:szCs w:val="22"/>
        </w:rPr>
        <w:t>30 proyectos interinstitucionales concluidos.</w:t>
      </w:r>
      <w:r w:rsidRPr="006307C7">
        <w:rPr>
          <w:rFonts w:ascii="Montserrat" w:hAnsi="Montserrat"/>
          <w:bCs/>
          <w:sz w:val="22"/>
          <w:szCs w:val="22"/>
        </w:rPr>
        <w:t xml:space="preserve"> Durante </w:t>
      </w:r>
      <w:r w:rsidR="00123D2F" w:rsidRPr="006307C7">
        <w:rPr>
          <w:rFonts w:ascii="Montserrat" w:hAnsi="Montserrat"/>
          <w:bCs/>
          <w:sz w:val="22"/>
          <w:szCs w:val="22"/>
        </w:rPr>
        <w:t>el</w:t>
      </w:r>
      <w:r w:rsidRPr="006307C7">
        <w:rPr>
          <w:rFonts w:ascii="Montserrat" w:hAnsi="Montserrat"/>
          <w:bCs/>
          <w:sz w:val="22"/>
          <w:szCs w:val="22"/>
        </w:rPr>
        <w:t xml:space="preserve"> primer trimestre, se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tenía planeada la conclusión de al menos </w:t>
      </w:r>
      <w:r w:rsidRPr="006307C7">
        <w:rPr>
          <w:rFonts w:ascii="Montserrat" w:hAnsi="Montserrat"/>
          <w:bCs/>
          <w:sz w:val="22"/>
          <w:szCs w:val="22"/>
        </w:rPr>
        <w:t>6 proyectos interinstitucionales</w:t>
      </w:r>
      <w:r w:rsidR="009C6145">
        <w:rPr>
          <w:rFonts w:ascii="Montserrat" w:hAnsi="Montserrat"/>
          <w:bCs/>
          <w:sz w:val="22"/>
          <w:szCs w:val="22"/>
        </w:rPr>
        <w:t>. S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in embargo, </w:t>
      </w:r>
      <w:r w:rsidRPr="006307C7">
        <w:rPr>
          <w:rFonts w:ascii="Montserrat" w:hAnsi="Montserrat"/>
          <w:bCs/>
          <w:sz w:val="22"/>
          <w:szCs w:val="22"/>
        </w:rPr>
        <w:t xml:space="preserve">dos de ellos, realizados con </w:t>
      </w:r>
      <w:proofErr w:type="spellStart"/>
      <w:r w:rsidRPr="006307C7">
        <w:rPr>
          <w:rFonts w:ascii="Montserrat" w:hAnsi="Montserrat"/>
          <w:bCs/>
          <w:sz w:val="22"/>
          <w:szCs w:val="22"/>
        </w:rPr>
        <w:t>The</w:t>
      </w:r>
      <w:proofErr w:type="spellEnd"/>
      <w:r w:rsidRPr="006307C7">
        <w:rPr>
          <w:rFonts w:ascii="Montserrat" w:hAnsi="Montserrat"/>
          <w:bCs/>
          <w:sz w:val="22"/>
          <w:szCs w:val="22"/>
        </w:rPr>
        <w:t xml:space="preserve"> </w:t>
      </w:r>
      <w:proofErr w:type="spellStart"/>
      <w:r w:rsidRPr="006307C7">
        <w:rPr>
          <w:rFonts w:ascii="Montserrat" w:hAnsi="Montserrat"/>
          <w:bCs/>
          <w:sz w:val="22"/>
          <w:szCs w:val="22"/>
        </w:rPr>
        <w:t>Rufford</w:t>
      </w:r>
      <w:proofErr w:type="spellEnd"/>
      <w:r w:rsidRPr="006307C7">
        <w:rPr>
          <w:rFonts w:ascii="Montserrat" w:hAnsi="Montserrat"/>
          <w:bCs/>
          <w:sz w:val="22"/>
          <w:szCs w:val="22"/>
        </w:rPr>
        <w:t xml:space="preserve"> </w:t>
      </w:r>
      <w:proofErr w:type="spellStart"/>
      <w:r w:rsidRPr="006307C7">
        <w:rPr>
          <w:rFonts w:ascii="Montserrat" w:hAnsi="Montserrat"/>
          <w:bCs/>
          <w:sz w:val="22"/>
          <w:szCs w:val="22"/>
        </w:rPr>
        <w:t>Foundation</w:t>
      </w:r>
      <w:proofErr w:type="spellEnd"/>
      <w:r w:rsidRPr="006307C7">
        <w:rPr>
          <w:rFonts w:ascii="Montserrat" w:hAnsi="Montserrat"/>
          <w:bCs/>
          <w:sz w:val="22"/>
          <w:szCs w:val="22"/>
        </w:rPr>
        <w:t xml:space="preserve">,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solicitaron </w:t>
      </w:r>
      <w:r w:rsidRPr="006307C7">
        <w:rPr>
          <w:rFonts w:ascii="Montserrat" w:hAnsi="Montserrat"/>
          <w:bCs/>
          <w:sz w:val="22"/>
          <w:szCs w:val="22"/>
        </w:rPr>
        <w:t xml:space="preserve">una extensión hasta junio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de </w:t>
      </w:r>
      <w:r w:rsidRPr="006307C7">
        <w:rPr>
          <w:rFonts w:ascii="Montserrat" w:hAnsi="Montserrat"/>
          <w:bCs/>
          <w:sz w:val="22"/>
          <w:szCs w:val="22"/>
        </w:rPr>
        <w:t>2022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, </w:t>
      </w:r>
      <w:r w:rsidR="00123D2F" w:rsidRPr="006307C7">
        <w:rPr>
          <w:rFonts w:ascii="Montserrat" w:hAnsi="Montserrat"/>
          <w:bCs/>
          <w:sz w:val="22"/>
          <w:szCs w:val="22"/>
        </w:rPr>
        <w:t>lo cual afectó el cumplimiento de la meta</w:t>
      </w:r>
      <w:r w:rsidRPr="006307C7">
        <w:rPr>
          <w:rFonts w:ascii="Montserrat" w:hAnsi="Montserrat"/>
          <w:bCs/>
          <w:sz w:val="22"/>
          <w:szCs w:val="22"/>
        </w:rPr>
        <w:t xml:space="preserve">. </w:t>
      </w:r>
      <w:r w:rsidR="005376E7" w:rsidRPr="006307C7">
        <w:rPr>
          <w:rFonts w:ascii="Montserrat" w:hAnsi="Montserrat"/>
          <w:bCs/>
          <w:sz w:val="22"/>
          <w:szCs w:val="22"/>
        </w:rPr>
        <w:t xml:space="preserve">Es importante mencionar que, debido a los tiempos en los que se emiten las convocatorias y llegan los recursos, la mayoría de los proyectos se programa para tener actividad durante el año y concluir hacia finales </w:t>
      </w:r>
      <w:proofErr w:type="gramStart"/>
      <w:r w:rsidR="005376E7" w:rsidRPr="006307C7">
        <w:rPr>
          <w:rFonts w:ascii="Montserrat" w:hAnsi="Montserrat"/>
          <w:bCs/>
          <w:sz w:val="22"/>
          <w:szCs w:val="22"/>
        </w:rPr>
        <w:t>del mismo</w:t>
      </w:r>
      <w:proofErr w:type="gramEnd"/>
      <w:r w:rsidR="005376E7" w:rsidRPr="006307C7">
        <w:rPr>
          <w:rFonts w:ascii="Montserrat" w:hAnsi="Montserrat"/>
          <w:bCs/>
          <w:sz w:val="22"/>
          <w:szCs w:val="22"/>
        </w:rPr>
        <w:t>. En base a esto, p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ara los siguientes trimestres </w:t>
      </w:r>
      <w:r w:rsidRPr="006307C7">
        <w:rPr>
          <w:rFonts w:ascii="Montserrat" w:hAnsi="Montserrat"/>
          <w:bCs/>
          <w:sz w:val="22"/>
          <w:szCs w:val="22"/>
        </w:rPr>
        <w:t xml:space="preserve">se tiene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programada la finalización de varios proyectos, </w:t>
      </w:r>
      <w:r w:rsidR="005376E7" w:rsidRPr="006307C7">
        <w:rPr>
          <w:rFonts w:ascii="Montserrat" w:hAnsi="Montserrat"/>
          <w:bCs/>
          <w:sz w:val="22"/>
          <w:szCs w:val="22"/>
        </w:rPr>
        <w:t xml:space="preserve">encontrándose la mayoría </w:t>
      </w:r>
      <w:r w:rsidR="005376E7" w:rsidRPr="006307C7">
        <w:rPr>
          <w:rFonts w:ascii="Montserrat" w:hAnsi="Montserrat"/>
          <w:bCs/>
          <w:sz w:val="22"/>
          <w:szCs w:val="22"/>
        </w:rPr>
        <w:lastRenderedPageBreak/>
        <w:t xml:space="preserve">en el segundo semestre del año. Como parte de las acciones para lograr el cumplimiento de la meta, </w:t>
      </w:r>
      <w:r w:rsidR="00337BDA" w:rsidRPr="006307C7">
        <w:rPr>
          <w:rFonts w:ascii="Montserrat" w:hAnsi="Montserrat"/>
          <w:bCs/>
          <w:sz w:val="22"/>
          <w:szCs w:val="22"/>
        </w:rPr>
        <w:t xml:space="preserve">se </w:t>
      </w:r>
      <w:r w:rsidR="005376E7" w:rsidRPr="006307C7">
        <w:rPr>
          <w:rFonts w:ascii="Montserrat" w:hAnsi="Montserrat"/>
          <w:bCs/>
          <w:sz w:val="22"/>
          <w:szCs w:val="22"/>
        </w:rPr>
        <w:t xml:space="preserve">mantendrá el seguimiento </w:t>
      </w:r>
      <w:r w:rsidR="00625513" w:rsidRPr="006307C7">
        <w:rPr>
          <w:rFonts w:ascii="Montserrat" w:hAnsi="Montserrat"/>
          <w:bCs/>
          <w:sz w:val="22"/>
          <w:szCs w:val="22"/>
        </w:rPr>
        <w:t xml:space="preserve">de los proyectos con fecha de finalización en 2022 </w:t>
      </w:r>
      <w:r w:rsidR="005376E7" w:rsidRPr="006307C7">
        <w:rPr>
          <w:rFonts w:ascii="Montserrat" w:hAnsi="Montserrat"/>
          <w:bCs/>
          <w:sz w:val="22"/>
          <w:szCs w:val="22"/>
        </w:rPr>
        <w:t xml:space="preserve">y </w:t>
      </w:r>
      <w:r w:rsidR="00625513" w:rsidRPr="006307C7">
        <w:rPr>
          <w:rFonts w:ascii="Montserrat" w:hAnsi="Montserrat"/>
          <w:bCs/>
          <w:sz w:val="22"/>
          <w:szCs w:val="22"/>
        </w:rPr>
        <w:t xml:space="preserve">se fortalecerá </w:t>
      </w:r>
      <w:r w:rsidR="005376E7" w:rsidRPr="006307C7">
        <w:rPr>
          <w:rFonts w:ascii="Montserrat" w:hAnsi="Montserrat"/>
          <w:bCs/>
          <w:sz w:val="22"/>
          <w:szCs w:val="22"/>
        </w:rPr>
        <w:t>la comunicación con las áreas involucradas</w:t>
      </w:r>
      <w:r w:rsidRPr="006307C7">
        <w:rPr>
          <w:rFonts w:ascii="Montserrat" w:hAnsi="Montserrat"/>
          <w:bCs/>
          <w:sz w:val="22"/>
          <w:szCs w:val="22"/>
        </w:rPr>
        <w:t>.</w:t>
      </w:r>
    </w:p>
    <w:p w14:paraId="072DD4C0" w14:textId="77777777" w:rsidR="001C13CF" w:rsidRDefault="001C13CF" w:rsidP="00435E6B">
      <w:pPr>
        <w:jc w:val="center"/>
        <w:rPr>
          <w:rFonts w:ascii="Montserrat" w:hAnsi="Montserrat"/>
          <w:b/>
          <w:sz w:val="22"/>
          <w:szCs w:val="22"/>
        </w:rPr>
      </w:pPr>
    </w:p>
    <w:p w14:paraId="635BA3A9" w14:textId="77777777" w:rsidR="009C6145" w:rsidRDefault="009C6145" w:rsidP="00435E6B">
      <w:pPr>
        <w:jc w:val="center"/>
        <w:rPr>
          <w:rFonts w:ascii="Montserrat" w:hAnsi="Montserrat"/>
          <w:b/>
          <w:sz w:val="22"/>
          <w:szCs w:val="22"/>
        </w:rPr>
      </w:pPr>
    </w:p>
    <w:p w14:paraId="686E04B2" w14:textId="118CD888" w:rsidR="001B4AF2" w:rsidRPr="006307C7" w:rsidRDefault="001B4AF2" w:rsidP="00435E6B">
      <w:pPr>
        <w:jc w:val="center"/>
        <w:rPr>
          <w:rFonts w:ascii="Montserrat" w:hAnsi="Montserrat"/>
          <w:sz w:val="22"/>
          <w:szCs w:val="22"/>
        </w:rPr>
      </w:pPr>
      <w:r w:rsidRPr="006307C7">
        <w:rPr>
          <w:rFonts w:ascii="Montserrat" w:hAnsi="Montserrat"/>
          <w:b/>
          <w:sz w:val="22"/>
          <w:szCs w:val="22"/>
        </w:rPr>
        <w:t>Responsable de recopilar la información y elaborar este informe:</w:t>
      </w:r>
    </w:p>
    <w:p w14:paraId="0A5615CE" w14:textId="77777777" w:rsidR="002122F7" w:rsidRPr="006307C7" w:rsidRDefault="002122F7" w:rsidP="00435E6B">
      <w:pPr>
        <w:jc w:val="center"/>
        <w:rPr>
          <w:rFonts w:ascii="Montserrat" w:hAnsi="Montserrat"/>
          <w:sz w:val="22"/>
          <w:szCs w:val="22"/>
        </w:rPr>
      </w:pPr>
    </w:p>
    <w:p w14:paraId="69F4C314" w14:textId="77777777" w:rsidR="009C6145" w:rsidRDefault="001B4AF2" w:rsidP="00435E6B">
      <w:pPr>
        <w:jc w:val="center"/>
        <w:rPr>
          <w:rFonts w:ascii="Montserrat" w:hAnsi="Montserrat"/>
          <w:sz w:val="22"/>
          <w:szCs w:val="22"/>
        </w:rPr>
      </w:pPr>
      <w:r w:rsidRPr="006307C7">
        <w:rPr>
          <w:rFonts w:ascii="Montserrat" w:hAnsi="Montserrat"/>
          <w:sz w:val="22"/>
          <w:szCs w:val="22"/>
        </w:rPr>
        <w:t>Mtro. Aldo R. Guillén Bermúdez</w:t>
      </w:r>
      <w:r w:rsidR="00EC3A1A" w:rsidRPr="006307C7">
        <w:rPr>
          <w:rFonts w:ascii="Montserrat" w:hAnsi="Montserrat"/>
          <w:sz w:val="22"/>
          <w:szCs w:val="22"/>
        </w:rPr>
        <w:t>.</w:t>
      </w:r>
      <w:r w:rsidR="001C13CF">
        <w:rPr>
          <w:rFonts w:ascii="Montserrat" w:hAnsi="Montserrat"/>
          <w:sz w:val="22"/>
          <w:szCs w:val="22"/>
        </w:rPr>
        <w:t xml:space="preserve"> </w:t>
      </w:r>
    </w:p>
    <w:p w14:paraId="7AC6D809" w14:textId="4DA26475" w:rsidR="001B4AF2" w:rsidRPr="006307C7" w:rsidRDefault="001B4AF2" w:rsidP="00435E6B">
      <w:pPr>
        <w:jc w:val="center"/>
        <w:rPr>
          <w:sz w:val="22"/>
          <w:szCs w:val="22"/>
          <w:lang w:val="es-ES_tradnl"/>
        </w:rPr>
      </w:pPr>
      <w:r w:rsidRPr="006307C7">
        <w:rPr>
          <w:rFonts w:ascii="Montserrat" w:hAnsi="Montserrat"/>
          <w:sz w:val="22"/>
          <w:szCs w:val="22"/>
        </w:rPr>
        <w:t>Coordinación de Estrategias y Programas Institucionales</w:t>
      </w:r>
      <w:r w:rsidR="00EC3A1A" w:rsidRPr="006307C7">
        <w:rPr>
          <w:rFonts w:ascii="Montserrat" w:hAnsi="Montserrat"/>
          <w:sz w:val="22"/>
          <w:szCs w:val="22"/>
        </w:rPr>
        <w:t>.</w:t>
      </w:r>
    </w:p>
    <w:sectPr w:rsidR="001B4AF2" w:rsidRPr="006307C7" w:rsidSect="00EC5ADB">
      <w:headerReference w:type="default" r:id="rId7"/>
      <w:footerReference w:type="default" r:id="rId8"/>
      <w:pgSz w:w="12240" w:h="15840"/>
      <w:pgMar w:top="1701" w:right="1134" w:bottom="1418" w:left="102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F7E3" w14:textId="77777777" w:rsidR="00F73B25" w:rsidRDefault="00F73B25" w:rsidP="00E57969">
      <w:r>
        <w:separator/>
      </w:r>
    </w:p>
  </w:endnote>
  <w:endnote w:type="continuationSeparator" w:id="0">
    <w:p w14:paraId="0F592192" w14:textId="77777777" w:rsidR="00F73B25" w:rsidRDefault="00F73B25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Sitka Smal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209F" w14:textId="77777777" w:rsidR="009C6145" w:rsidRDefault="009C6145" w:rsidP="00E66132">
    <w:pPr>
      <w:pStyle w:val="Piedepgina"/>
      <w:tabs>
        <w:tab w:val="left" w:pos="8624"/>
        <w:tab w:val="right" w:pos="9405"/>
      </w:tabs>
      <w:rPr>
        <w:noProof/>
        <w:vertAlign w:val="superscript"/>
        <w:lang w:eastAsia="es-MX"/>
      </w:rPr>
    </w:pPr>
  </w:p>
  <w:p w14:paraId="5A4E58ED" w14:textId="77777777" w:rsidR="009C6145" w:rsidRDefault="009C6145" w:rsidP="00E66132">
    <w:pPr>
      <w:pStyle w:val="Piedepgina"/>
      <w:tabs>
        <w:tab w:val="left" w:pos="8624"/>
        <w:tab w:val="right" w:pos="9405"/>
      </w:tabs>
      <w:rPr>
        <w:noProof/>
        <w:vertAlign w:val="superscript"/>
        <w:lang w:eastAsia="es-MX"/>
      </w:rPr>
    </w:pPr>
  </w:p>
  <w:p w14:paraId="6641E0F9" w14:textId="498A50E6" w:rsidR="00E66132" w:rsidRPr="009E5A53" w:rsidRDefault="0037678C" w:rsidP="00E66132">
    <w:pPr>
      <w:pStyle w:val="Piedepgina"/>
      <w:tabs>
        <w:tab w:val="left" w:pos="8624"/>
        <w:tab w:val="right" w:pos="9405"/>
      </w:tabs>
      <w:rPr>
        <w:rFonts w:ascii="Montserrat" w:hAnsi="Montserrat"/>
        <w:color w:val="A6A6A6" w:themeColor="background1" w:themeShade="A6"/>
        <w:sz w:val="18"/>
        <w:szCs w:val="18"/>
      </w:rPr>
    </w:pPr>
    <w:r w:rsidRPr="007D2FF8">
      <w:rPr>
        <w:noProof/>
        <w:vertAlign w:val="superscript"/>
        <w:lang w:eastAsia="es-MX"/>
      </w:rPr>
      <w:drawing>
        <wp:anchor distT="0" distB="0" distL="114300" distR="114300" simplePos="0" relativeHeight="251659264" behindDoc="1" locked="0" layoutInCell="1" allowOverlap="1" wp14:anchorId="6FD0734C" wp14:editId="2438BF69">
          <wp:simplePos x="0" y="0"/>
          <wp:positionH relativeFrom="margin">
            <wp:posOffset>-47625</wp:posOffset>
          </wp:positionH>
          <wp:positionV relativeFrom="paragraph">
            <wp:posOffset>-128165</wp:posOffset>
          </wp:positionV>
          <wp:extent cx="6526004" cy="756895"/>
          <wp:effectExtent l="0" t="0" r="0" b="5715"/>
          <wp:wrapNone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B4939969-EBF7-41B2-9613-56B3D65B78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B4939969-EBF7-41B2-9613-56B3D65B78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004" cy="7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icrosoft Sans Serif" w:hAnsi="Microsoft Sans Serif" w:cs="Microsoft Sans Serif"/>
        <w:color w:val="B9A990"/>
        <w:sz w:val="20"/>
        <w:szCs w:val="20"/>
      </w:rPr>
      <w:t>E</w:t>
    </w:r>
    <w:r w:rsidRPr="006C54DB">
      <w:rPr>
        <w:rFonts w:ascii="Microsoft Sans Serif" w:hAnsi="Microsoft Sans Serif" w:cs="Microsoft Sans Serif"/>
        <w:color w:val="B9A990"/>
        <w:sz w:val="20"/>
        <w:szCs w:val="20"/>
      </w:rPr>
      <w:t xml:space="preserve">L COLEGIO DE LA FRONTERA </w:t>
    </w:r>
    <w:proofErr w:type="gramStart"/>
    <w:r w:rsidRPr="006C54DB">
      <w:rPr>
        <w:rFonts w:ascii="Microsoft Sans Serif" w:hAnsi="Microsoft Sans Serif" w:cs="Microsoft Sans Serif"/>
        <w:color w:val="B9A990"/>
        <w:sz w:val="20"/>
        <w:szCs w:val="20"/>
      </w:rPr>
      <w:t>SUR</w:t>
    </w:r>
    <w:r w:rsidRPr="007D2FF8">
      <w:rPr>
        <w:noProof/>
        <w:vertAlign w:val="superscript"/>
      </w:rPr>
      <w:t xml:space="preserve"> </w:t>
    </w:r>
    <w:r w:rsidR="00E66132">
      <w:rPr>
        <w:noProof/>
        <w:vertAlign w:val="superscript"/>
      </w:rPr>
      <w:t xml:space="preserve"> </w:t>
    </w:r>
    <w:r w:rsidR="00E66132">
      <w:rPr>
        <w:noProof/>
        <w:vertAlign w:val="superscript"/>
      </w:rPr>
      <w:tab/>
    </w:r>
    <w:proofErr w:type="gramEnd"/>
    <w:r w:rsidR="00E66132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</w:t>
    </w:r>
    <w:r w:rsidR="00E66132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66132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</w:t>
    </w:r>
    <w:r w:rsidR="00E66132" w:rsidRPr="00E21C7B">
      <w:rPr>
        <w:rFonts w:ascii="Montserrat" w:eastAsia="Batang" w:hAnsi="Montserrat"/>
        <w:b/>
        <w:color w:val="A6A6A6" w:themeColor="background1" w:themeShade="A6"/>
        <w:sz w:val="20"/>
        <w:szCs w:val="18"/>
      </w:rPr>
      <w:tab/>
    </w:r>
    <w:r w:rsidR="00E66132" w:rsidRPr="00E21C7B">
      <w:rPr>
        <w:rFonts w:ascii="Montserrat" w:hAnsi="Montserrat"/>
        <w:color w:val="A6A6A6" w:themeColor="background1" w:themeShade="A6"/>
        <w:sz w:val="20"/>
        <w:szCs w:val="18"/>
      </w:rPr>
      <w:fldChar w:fldCharType="begin"/>
    </w:r>
    <w:r w:rsidR="00E66132" w:rsidRPr="00E21C7B">
      <w:rPr>
        <w:rFonts w:ascii="Montserrat" w:hAnsi="Montserrat"/>
        <w:color w:val="A6A6A6" w:themeColor="background1" w:themeShade="A6"/>
        <w:sz w:val="20"/>
        <w:szCs w:val="18"/>
      </w:rPr>
      <w:instrText>PAGE   \* MERGEFORMAT</w:instrText>
    </w:r>
    <w:r w:rsidR="00E66132" w:rsidRPr="00E21C7B">
      <w:rPr>
        <w:rFonts w:ascii="Montserrat" w:hAnsi="Montserrat"/>
        <w:color w:val="A6A6A6" w:themeColor="background1" w:themeShade="A6"/>
        <w:sz w:val="20"/>
        <w:szCs w:val="18"/>
      </w:rPr>
      <w:fldChar w:fldCharType="separate"/>
    </w:r>
    <w:r w:rsidR="004A11BF">
      <w:rPr>
        <w:rFonts w:ascii="Montserrat" w:hAnsi="Montserrat"/>
        <w:noProof/>
        <w:color w:val="A6A6A6" w:themeColor="background1" w:themeShade="A6"/>
        <w:sz w:val="20"/>
        <w:szCs w:val="18"/>
      </w:rPr>
      <w:t>4</w:t>
    </w:r>
    <w:r w:rsidR="00E66132" w:rsidRPr="00E21C7B">
      <w:rPr>
        <w:rFonts w:ascii="Montserrat" w:hAnsi="Montserrat"/>
        <w:color w:val="A6A6A6" w:themeColor="background1" w:themeShade="A6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4B14" w14:textId="77777777" w:rsidR="00F73B25" w:rsidRDefault="00F73B25" w:rsidP="00E57969">
      <w:r>
        <w:separator/>
      </w:r>
    </w:p>
  </w:footnote>
  <w:footnote w:type="continuationSeparator" w:id="0">
    <w:p w14:paraId="77C5F6D8" w14:textId="77777777" w:rsidR="00F73B25" w:rsidRDefault="00F73B25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7905" w14:textId="014F657A" w:rsidR="009C6145" w:rsidRDefault="009C6145" w:rsidP="00E364CC">
    <w:pPr>
      <w:pStyle w:val="Encabezado"/>
      <w:tabs>
        <w:tab w:val="left" w:pos="1134"/>
      </w:tabs>
    </w:pPr>
    <w:r w:rsidRPr="007E016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6DB4E9" wp14:editId="3F902D2D">
          <wp:simplePos x="0" y="0"/>
          <wp:positionH relativeFrom="column">
            <wp:posOffset>104140</wp:posOffset>
          </wp:positionH>
          <wp:positionV relativeFrom="paragraph">
            <wp:posOffset>-95885</wp:posOffset>
          </wp:positionV>
          <wp:extent cx="4711700" cy="5842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C4B5DF" w14:textId="77777777" w:rsidR="009C6145" w:rsidRDefault="009C6145" w:rsidP="00E364CC">
    <w:pPr>
      <w:pStyle w:val="Encabezado"/>
      <w:tabs>
        <w:tab w:val="left" w:pos="1134"/>
      </w:tabs>
    </w:pPr>
  </w:p>
  <w:p w14:paraId="2270CF26" w14:textId="01038077" w:rsidR="006307C7" w:rsidRDefault="006307C7" w:rsidP="00E364CC">
    <w:pPr>
      <w:pStyle w:val="Encabezado"/>
      <w:tabs>
        <w:tab w:val="left" w:pos="1134"/>
      </w:tabs>
    </w:pPr>
  </w:p>
  <w:p w14:paraId="7E63F944" w14:textId="77777777" w:rsidR="009C6145" w:rsidRDefault="009C6145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867A7"/>
    <w:multiLevelType w:val="hybridMultilevel"/>
    <w:tmpl w:val="09324630"/>
    <w:lvl w:ilvl="0" w:tplc="D87ED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107E"/>
    <w:multiLevelType w:val="hybridMultilevel"/>
    <w:tmpl w:val="969C47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2E0E479E">
      <w:numFmt w:val="bullet"/>
      <w:lvlText w:val="•"/>
      <w:lvlJc w:val="left"/>
      <w:pPr>
        <w:ind w:left="1425" w:hanging="705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884926"/>
    <w:multiLevelType w:val="hybridMultilevel"/>
    <w:tmpl w:val="DAC2C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8538">
    <w:abstractNumId w:val="2"/>
  </w:num>
  <w:num w:numId="2" w16cid:durableId="93936696">
    <w:abstractNumId w:val="1"/>
  </w:num>
  <w:num w:numId="3" w16cid:durableId="53169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11D19"/>
    <w:rsid w:val="00021101"/>
    <w:rsid w:val="00035E94"/>
    <w:rsid w:val="00036E50"/>
    <w:rsid w:val="00052492"/>
    <w:rsid w:val="00076386"/>
    <w:rsid w:val="00085D73"/>
    <w:rsid w:val="00090CFB"/>
    <w:rsid w:val="000E2374"/>
    <w:rsid w:val="000E5324"/>
    <w:rsid w:val="00110AED"/>
    <w:rsid w:val="00123D2F"/>
    <w:rsid w:val="00146DD7"/>
    <w:rsid w:val="00154FF8"/>
    <w:rsid w:val="001759E5"/>
    <w:rsid w:val="00181CD9"/>
    <w:rsid w:val="001A6232"/>
    <w:rsid w:val="001B4AF2"/>
    <w:rsid w:val="001C13CF"/>
    <w:rsid w:val="001D2866"/>
    <w:rsid w:val="0020676A"/>
    <w:rsid w:val="002122F7"/>
    <w:rsid w:val="0021496C"/>
    <w:rsid w:val="002405CB"/>
    <w:rsid w:val="002E22E3"/>
    <w:rsid w:val="003308E5"/>
    <w:rsid w:val="00337BDA"/>
    <w:rsid w:val="00352FCA"/>
    <w:rsid w:val="0037678C"/>
    <w:rsid w:val="00387D43"/>
    <w:rsid w:val="003A1C6A"/>
    <w:rsid w:val="003B6E1A"/>
    <w:rsid w:val="003D2544"/>
    <w:rsid w:val="00431F27"/>
    <w:rsid w:val="00435E6B"/>
    <w:rsid w:val="00441275"/>
    <w:rsid w:val="00452728"/>
    <w:rsid w:val="0045608F"/>
    <w:rsid w:val="004A11BF"/>
    <w:rsid w:val="00523495"/>
    <w:rsid w:val="005376E7"/>
    <w:rsid w:val="005678AC"/>
    <w:rsid w:val="00577E1F"/>
    <w:rsid w:val="0058785D"/>
    <w:rsid w:val="005933FF"/>
    <w:rsid w:val="00593B94"/>
    <w:rsid w:val="00597A20"/>
    <w:rsid w:val="005D1A34"/>
    <w:rsid w:val="005D56A6"/>
    <w:rsid w:val="005E632F"/>
    <w:rsid w:val="00625513"/>
    <w:rsid w:val="006307C7"/>
    <w:rsid w:val="00645FBE"/>
    <w:rsid w:val="00657D31"/>
    <w:rsid w:val="00682287"/>
    <w:rsid w:val="006B3663"/>
    <w:rsid w:val="00723319"/>
    <w:rsid w:val="00795739"/>
    <w:rsid w:val="007C790C"/>
    <w:rsid w:val="007F146E"/>
    <w:rsid w:val="00810D23"/>
    <w:rsid w:val="0088481E"/>
    <w:rsid w:val="008A4709"/>
    <w:rsid w:val="008B3A67"/>
    <w:rsid w:val="00971552"/>
    <w:rsid w:val="0098340D"/>
    <w:rsid w:val="00985FFA"/>
    <w:rsid w:val="009C6145"/>
    <w:rsid w:val="009E5A53"/>
    <w:rsid w:val="00A22314"/>
    <w:rsid w:val="00A25EDE"/>
    <w:rsid w:val="00A268D4"/>
    <w:rsid w:val="00A3592B"/>
    <w:rsid w:val="00A5013C"/>
    <w:rsid w:val="00A5228A"/>
    <w:rsid w:val="00A701EA"/>
    <w:rsid w:val="00A8688A"/>
    <w:rsid w:val="00A936C0"/>
    <w:rsid w:val="00AC7A14"/>
    <w:rsid w:val="00B307E1"/>
    <w:rsid w:val="00BC1469"/>
    <w:rsid w:val="00BE3A3C"/>
    <w:rsid w:val="00BF293F"/>
    <w:rsid w:val="00BF3C06"/>
    <w:rsid w:val="00C07298"/>
    <w:rsid w:val="00C27FF2"/>
    <w:rsid w:val="00C71DA5"/>
    <w:rsid w:val="00C976E5"/>
    <w:rsid w:val="00CA039F"/>
    <w:rsid w:val="00CA1D79"/>
    <w:rsid w:val="00CA410F"/>
    <w:rsid w:val="00CA7E49"/>
    <w:rsid w:val="00CB5652"/>
    <w:rsid w:val="00CD3E96"/>
    <w:rsid w:val="00CF7D33"/>
    <w:rsid w:val="00D0265D"/>
    <w:rsid w:val="00D3488F"/>
    <w:rsid w:val="00D93950"/>
    <w:rsid w:val="00DB7382"/>
    <w:rsid w:val="00DC02F1"/>
    <w:rsid w:val="00DE0BD4"/>
    <w:rsid w:val="00E1327B"/>
    <w:rsid w:val="00E21C7B"/>
    <w:rsid w:val="00E24D51"/>
    <w:rsid w:val="00E364CC"/>
    <w:rsid w:val="00E415E4"/>
    <w:rsid w:val="00E56129"/>
    <w:rsid w:val="00E56F73"/>
    <w:rsid w:val="00E57969"/>
    <w:rsid w:val="00E6045B"/>
    <w:rsid w:val="00E66132"/>
    <w:rsid w:val="00E85BA9"/>
    <w:rsid w:val="00EA0102"/>
    <w:rsid w:val="00EB20E7"/>
    <w:rsid w:val="00EC2F61"/>
    <w:rsid w:val="00EC3A1A"/>
    <w:rsid w:val="00EC5ADB"/>
    <w:rsid w:val="00ED17A4"/>
    <w:rsid w:val="00EE1715"/>
    <w:rsid w:val="00EE5314"/>
    <w:rsid w:val="00F25110"/>
    <w:rsid w:val="00F46C1A"/>
    <w:rsid w:val="00F725B1"/>
    <w:rsid w:val="00F73B25"/>
    <w:rsid w:val="00F76538"/>
    <w:rsid w:val="00FA7510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chartTrackingRefBased/>
  <w15:docId w15:val="{59381FE3-6472-8347-86C8-DB8B289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A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B4AF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1B4A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1B4A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</cp:lastModifiedBy>
  <cp:revision>20</cp:revision>
  <cp:lastPrinted>2021-10-29T16:40:00Z</cp:lastPrinted>
  <dcterms:created xsi:type="dcterms:W3CDTF">2022-01-31T19:57:00Z</dcterms:created>
  <dcterms:modified xsi:type="dcterms:W3CDTF">2022-04-25T16:57:00Z</dcterms:modified>
</cp:coreProperties>
</file>