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8752" w14:textId="4C10078D" w:rsidR="00965EC4" w:rsidRPr="0037247B" w:rsidRDefault="002A7767" w:rsidP="005D259C">
      <w:pPr>
        <w:tabs>
          <w:tab w:val="left" w:pos="284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247B">
        <w:rPr>
          <w:rFonts w:ascii="Montserrat" w:hAnsi="Montserrat"/>
          <w:b/>
          <w:sz w:val="28"/>
          <w:szCs w:val="28"/>
        </w:rPr>
        <w:t>XII.</w:t>
      </w:r>
      <w:r w:rsidR="00965EC4" w:rsidRPr="0037247B">
        <w:rPr>
          <w:rFonts w:ascii="Montserrat" w:hAnsi="Montserrat"/>
          <w:b/>
          <w:sz w:val="28"/>
          <w:szCs w:val="28"/>
        </w:rPr>
        <w:t xml:space="preserve"> </w:t>
      </w:r>
      <w:r w:rsidRPr="0037247B">
        <w:rPr>
          <w:rFonts w:ascii="Montserrat" w:hAnsi="Montserrat"/>
          <w:b/>
          <w:sz w:val="28"/>
          <w:szCs w:val="28"/>
        </w:rPr>
        <w:t>Aspectos que inciden en el control interno o en la presentación de actos contrarios a la integridad</w:t>
      </w:r>
    </w:p>
    <w:p w14:paraId="37528756" w14:textId="77777777" w:rsidR="00776ACA" w:rsidRPr="006D2E0B" w:rsidRDefault="00776ACA" w:rsidP="00776AC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2D04805" w14:textId="04572AE8" w:rsidR="0058368C" w:rsidRPr="0037247B" w:rsidRDefault="00834B5C" w:rsidP="00274D4B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Montserrat" w:eastAsia="Times New Roman" w:hAnsi="Montserrat" w:cs="Arial"/>
          <w:b/>
          <w:bCs/>
          <w:sz w:val="24"/>
          <w:szCs w:val="24"/>
          <w:lang w:val="es-ES" w:eastAsia="es-ES"/>
        </w:rPr>
      </w:pPr>
      <w:r w:rsidRPr="0037247B">
        <w:rPr>
          <w:rFonts w:ascii="Montserrat" w:eastAsia="Times New Roman" w:hAnsi="Montserrat" w:cs="Arial"/>
          <w:b/>
          <w:bCs/>
          <w:sz w:val="24"/>
          <w:szCs w:val="24"/>
          <w:lang w:val="es-ES" w:eastAsia="es-ES"/>
        </w:rPr>
        <w:t>Quejas y Denuncias, Inconformidades y Procedimientos Administrativos de Responsabilidades.</w:t>
      </w:r>
    </w:p>
    <w:p w14:paraId="0B6789C3" w14:textId="318E3ABC" w:rsidR="0058368C" w:rsidRPr="0037247B" w:rsidRDefault="0058368C" w:rsidP="00973F19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val="es-ES" w:eastAsia="es-ES"/>
        </w:rPr>
      </w:pPr>
    </w:p>
    <w:p w14:paraId="385423D6" w14:textId="77777777" w:rsidR="00274D4B" w:rsidRPr="0037247B" w:rsidRDefault="00060F81" w:rsidP="00116919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val="es-ES" w:eastAsia="es-ES"/>
        </w:rPr>
      </w:pPr>
      <w:r w:rsidRPr="0037247B">
        <w:rPr>
          <w:rFonts w:ascii="Montserrat" w:eastAsia="Times New Roman" w:hAnsi="Montserrat" w:cs="Arial"/>
          <w:sz w:val="24"/>
          <w:szCs w:val="24"/>
          <w:lang w:val="es-ES" w:eastAsia="es-ES"/>
        </w:rPr>
        <w:t xml:space="preserve">I. </w:t>
      </w:r>
      <w:r w:rsidR="00134104" w:rsidRPr="0037247B">
        <w:rPr>
          <w:rFonts w:ascii="Montserrat" w:eastAsia="Times New Roman" w:hAnsi="Montserrat" w:cs="Arial"/>
          <w:sz w:val="24"/>
          <w:szCs w:val="24"/>
          <w:lang w:val="es-ES" w:eastAsia="es-ES"/>
        </w:rPr>
        <w:t>Q</w:t>
      </w:r>
      <w:r w:rsidR="00655653" w:rsidRPr="0037247B">
        <w:rPr>
          <w:rFonts w:ascii="Montserrat" w:eastAsia="Times New Roman" w:hAnsi="Montserrat" w:cs="Arial"/>
          <w:sz w:val="24"/>
          <w:szCs w:val="24"/>
          <w:lang w:val="es-ES" w:eastAsia="es-ES"/>
        </w:rPr>
        <w:t>uejas y Denuncias</w:t>
      </w:r>
      <w:r w:rsidR="00134104" w:rsidRPr="0037247B">
        <w:rPr>
          <w:rFonts w:ascii="Montserrat" w:eastAsia="Times New Roman" w:hAnsi="Montserrat" w:cs="Arial"/>
          <w:sz w:val="24"/>
          <w:szCs w:val="24"/>
          <w:lang w:val="es-ES" w:eastAsia="es-ES"/>
        </w:rPr>
        <w:t xml:space="preserve">. </w:t>
      </w:r>
    </w:p>
    <w:p w14:paraId="1E483798" w14:textId="1BCACCE2" w:rsidR="00274D4B" w:rsidRPr="006D2E0B" w:rsidRDefault="00274D4B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t>Al inicio del ejercicio 202</w:t>
      </w:r>
      <w:r w:rsidR="0042374D" w:rsidRPr="006D2E0B">
        <w:rPr>
          <w:rFonts w:ascii="Montserrat" w:eastAsia="Times New Roman" w:hAnsi="Montserrat" w:cs="Arial"/>
          <w:lang w:val="es-ES" w:eastAsia="es-ES"/>
        </w:rPr>
        <w:t>2</w:t>
      </w:r>
      <w:r w:rsidRPr="006D2E0B">
        <w:rPr>
          <w:rFonts w:ascii="Montserrat" w:eastAsia="Times New Roman" w:hAnsi="Montserrat" w:cs="Arial"/>
          <w:lang w:val="es-ES" w:eastAsia="es-ES"/>
        </w:rPr>
        <w:t xml:space="preserve"> se tenía un inventario de </w:t>
      </w:r>
      <w:r w:rsidR="0042374D" w:rsidRPr="006D2E0B">
        <w:rPr>
          <w:rFonts w:ascii="Montserrat" w:eastAsia="Times New Roman" w:hAnsi="Montserrat" w:cs="Arial"/>
          <w:lang w:val="es-ES" w:eastAsia="es-ES"/>
        </w:rPr>
        <w:t>7</w:t>
      </w:r>
      <w:r w:rsidRPr="006D2E0B">
        <w:rPr>
          <w:rFonts w:ascii="Montserrat" w:eastAsia="Times New Roman" w:hAnsi="Montserrat" w:cs="Arial"/>
          <w:lang w:val="es-ES" w:eastAsia="es-ES"/>
        </w:rPr>
        <w:t xml:space="preserve"> asuntos. Durante el </w:t>
      </w:r>
      <w:r w:rsidR="0042374D" w:rsidRPr="006D2E0B">
        <w:rPr>
          <w:rFonts w:ascii="Montserrat" w:eastAsia="Times New Roman" w:hAnsi="Montserrat" w:cs="Arial"/>
          <w:lang w:val="es-ES" w:eastAsia="es-ES"/>
        </w:rPr>
        <w:t xml:space="preserve">primer trimestre del ejercicio </w:t>
      </w:r>
      <w:r w:rsidRPr="006D2E0B">
        <w:rPr>
          <w:rFonts w:ascii="Montserrat" w:eastAsia="Times New Roman" w:hAnsi="Montserrat" w:cs="Arial"/>
          <w:lang w:val="es-ES" w:eastAsia="es-ES"/>
        </w:rPr>
        <w:t xml:space="preserve">se recibieron </w:t>
      </w:r>
      <w:r w:rsidR="0042374D" w:rsidRPr="006D2E0B">
        <w:rPr>
          <w:rFonts w:ascii="Montserrat" w:eastAsia="Times New Roman" w:hAnsi="Montserrat" w:cs="Arial"/>
          <w:lang w:val="es-ES" w:eastAsia="es-ES"/>
        </w:rPr>
        <w:t xml:space="preserve">4 </w:t>
      </w:r>
      <w:r w:rsidRPr="006D2E0B">
        <w:rPr>
          <w:rFonts w:ascii="Montserrat" w:eastAsia="Times New Roman" w:hAnsi="Montserrat" w:cs="Arial"/>
          <w:lang w:val="es-ES" w:eastAsia="es-ES"/>
        </w:rPr>
        <w:t xml:space="preserve">denuncias, haciendo un total </w:t>
      </w:r>
      <w:r w:rsidR="0042374D" w:rsidRPr="006D2E0B">
        <w:rPr>
          <w:rFonts w:ascii="Montserrat" w:eastAsia="Times New Roman" w:hAnsi="Montserrat" w:cs="Arial"/>
          <w:lang w:val="es-ES" w:eastAsia="es-ES"/>
        </w:rPr>
        <w:t xml:space="preserve">acumulado </w:t>
      </w:r>
      <w:r w:rsidRPr="006D2E0B">
        <w:rPr>
          <w:rFonts w:ascii="Montserrat" w:eastAsia="Times New Roman" w:hAnsi="Montserrat" w:cs="Arial"/>
          <w:lang w:val="es-ES" w:eastAsia="es-ES"/>
        </w:rPr>
        <w:t>de</w:t>
      </w:r>
      <w:r w:rsidR="0042374D" w:rsidRPr="006D2E0B">
        <w:rPr>
          <w:rFonts w:ascii="Montserrat" w:eastAsia="Times New Roman" w:hAnsi="Montserrat" w:cs="Arial"/>
          <w:lang w:val="es-ES" w:eastAsia="es-ES"/>
        </w:rPr>
        <w:t xml:space="preserve"> 11 asuntos.</w:t>
      </w:r>
    </w:p>
    <w:p w14:paraId="6EAA3942" w14:textId="77777777" w:rsidR="00EB16DB" w:rsidRPr="006D2E0B" w:rsidRDefault="00EB16DB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1436F66D" w14:textId="57C7DE0E" w:rsidR="007F08A3" w:rsidRPr="006D2E0B" w:rsidRDefault="00274D4B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softHyphen/>
      </w:r>
      <w:r w:rsidRPr="006D2E0B">
        <w:rPr>
          <w:rFonts w:ascii="Montserrat" w:eastAsia="Times New Roman" w:hAnsi="Montserrat" w:cs="Arial"/>
          <w:lang w:val="es-ES" w:eastAsia="es-ES"/>
        </w:rPr>
        <w:softHyphen/>
        <w:t>Del total acumulado</w:t>
      </w:r>
      <w:r w:rsidR="0042374D" w:rsidRPr="006D2E0B">
        <w:rPr>
          <w:rFonts w:ascii="Montserrat" w:eastAsia="Times New Roman" w:hAnsi="Montserrat" w:cs="Arial"/>
          <w:lang w:val="es-ES" w:eastAsia="es-ES"/>
        </w:rPr>
        <w:t xml:space="preserve">, durante el primer trimestre </w:t>
      </w:r>
      <w:r w:rsidR="007F08A3" w:rsidRPr="006D2E0B">
        <w:rPr>
          <w:rFonts w:ascii="Montserrat" w:eastAsia="Times New Roman" w:hAnsi="Montserrat" w:cs="Arial"/>
          <w:lang w:val="es-ES" w:eastAsia="es-ES"/>
        </w:rPr>
        <w:t xml:space="preserve">se concluyeron </w:t>
      </w:r>
      <w:r w:rsidR="00802E8F" w:rsidRPr="006D2E0B">
        <w:rPr>
          <w:rFonts w:ascii="Montserrat" w:eastAsia="Times New Roman" w:hAnsi="Montserrat" w:cs="Arial"/>
          <w:lang w:val="es-ES" w:eastAsia="es-ES"/>
        </w:rPr>
        <w:t>7</w:t>
      </w:r>
      <w:r w:rsidR="007F08A3" w:rsidRPr="006D2E0B">
        <w:rPr>
          <w:rFonts w:ascii="Montserrat" w:eastAsia="Times New Roman" w:hAnsi="Montserrat" w:cs="Arial"/>
          <w:lang w:val="es-ES" w:eastAsia="es-ES"/>
        </w:rPr>
        <w:t xml:space="preserve"> denuncias. De las concluidas</w:t>
      </w:r>
      <w:r w:rsidR="00802E8F" w:rsidRPr="006D2E0B">
        <w:rPr>
          <w:rFonts w:ascii="Montserrat" w:eastAsia="Times New Roman" w:hAnsi="Montserrat" w:cs="Arial"/>
          <w:lang w:val="es-ES" w:eastAsia="es-ES"/>
        </w:rPr>
        <w:t>,</w:t>
      </w:r>
      <w:r w:rsidR="007F08A3" w:rsidRPr="006D2E0B">
        <w:rPr>
          <w:rFonts w:ascii="Montserrat" w:eastAsia="Times New Roman" w:hAnsi="Montserrat" w:cs="Arial"/>
          <w:lang w:val="es-ES" w:eastAsia="es-ES"/>
        </w:rPr>
        <w:t xml:space="preserve"> </w:t>
      </w:r>
      <w:r w:rsidR="00802E8F" w:rsidRPr="006D2E0B">
        <w:rPr>
          <w:rFonts w:ascii="Montserrat" w:eastAsia="Times New Roman" w:hAnsi="Montserrat" w:cs="Arial"/>
          <w:lang w:val="es-ES" w:eastAsia="es-ES"/>
        </w:rPr>
        <w:t>3</w:t>
      </w:r>
      <w:r w:rsidR="007F08A3" w:rsidRPr="006D2E0B">
        <w:rPr>
          <w:rFonts w:ascii="Montserrat" w:eastAsia="Times New Roman" w:hAnsi="Montserrat" w:cs="Arial"/>
          <w:lang w:val="es-ES" w:eastAsia="es-ES"/>
        </w:rPr>
        <w:t xml:space="preserve"> fueron mediante acuerdo de archivo por falta de elementos, y </w:t>
      </w:r>
      <w:r w:rsidR="00126F05" w:rsidRPr="006D2E0B">
        <w:rPr>
          <w:rFonts w:ascii="Montserrat" w:eastAsia="Times New Roman" w:hAnsi="Montserrat" w:cs="Arial"/>
          <w:lang w:val="es-ES" w:eastAsia="es-ES"/>
        </w:rPr>
        <w:t>4</w:t>
      </w:r>
      <w:r w:rsidR="007F08A3" w:rsidRPr="006D2E0B">
        <w:rPr>
          <w:rFonts w:ascii="Montserrat" w:eastAsia="Times New Roman" w:hAnsi="Montserrat" w:cs="Arial"/>
          <w:lang w:val="es-ES" w:eastAsia="es-ES"/>
        </w:rPr>
        <w:t xml:space="preserve"> mediante Informe de Presunta Responsabilidad Administrativa.</w:t>
      </w:r>
    </w:p>
    <w:p w14:paraId="6A386216" w14:textId="77777777" w:rsidR="00EB16DB" w:rsidRPr="006D2E0B" w:rsidRDefault="00EB16DB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32F44789" w14:textId="47EED914" w:rsidR="007F08A3" w:rsidRPr="006D2E0B" w:rsidRDefault="007F08A3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t xml:space="preserve">Por lo que, al cierre del </w:t>
      </w:r>
      <w:r w:rsidR="00C94D90" w:rsidRPr="006D2E0B">
        <w:rPr>
          <w:rFonts w:ascii="Montserrat" w:eastAsia="Times New Roman" w:hAnsi="Montserrat" w:cs="Arial"/>
          <w:lang w:val="es-ES" w:eastAsia="es-ES"/>
        </w:rPr>
        <w:t xml:space="preserve">primer trimestre del </w:t>
      </w:r>
      <w:r w:rsidRPr="006D2E0B">
        <w:rPr>
          <w:rFonts w:ascii="Montserrat" w:eastAsia="Times New Roman" w:hAnsi="Montserrat" w:cs="Arial"/>
          <w:lang w:val="es-ES" w:eastAsia="es-ES"/>
        </w:rPr>
        <w:t>ejercicio 202</w:t>
      </w:r>
      <w:r w:rsidR="00C94D90" w:rsidRPr="006D2E0B">
        <w:rPr>
          <w:rFonts w:ascii="Montserrat" w:eastAsia="Times New Roman" w:hAnsi="Montserrat" w:cs="Arial"/>
          <w:lang w:val="es-ES" w:eastAsia="es-ES"/>
        </w:rPr>
        <w:t>2</w:t>
      </w:r>
      <w:r w:rsidR="009F4C4F">
        <w:rPr>
          <w:rFonts w:ascii="Montserrat" w:eastAsia="Times New Roman" w:hAnsi="Montserrat" w:cs="Arial"/>
          <w:lang w:val="es-ES" w:eastAsia="es-ES"/>
        </w:rPr>
        <w:t>,</w:t>
      </w:r>
      <w:r w:rsidRPr="006D2E0B">
        <w:rPr>
          <w:rFonts w:ascii="Montserrat" w:eastAsia="Times New Roman" w:hAnsi="Montserrat" w:cs="Arial"/>
          <w:lang w:val="es-ES" w:eastAsia="es-ES"/>
        </w:rPr>
        <w:t xml:space="preserve"> se encuentran </w:t>
      </w:r>
      <w:r w:rsidR="00C94D90" w:rsidRPr="006D2E0B">
        <w:rPr>
          <w:rFonts w:ascii="Montserrat" w:eastAsia="Times New Roman" w:hAnsi="Montserrat" w:cs="Arial"/>
          <w:lang w:val="es-ES" w:eastAsia="es-ES"/>
        </w:rPr>
        <w:t>4</w:t>
      </w:r>
      <w:r w:rsidRPr="006D2E0B">
        <w:rPr>
          <w:rFonts w:ascii="Montserrat" w:eastAsia="Times New Roman" w:hAnsi="Montserrat" w:cs="Arial"/>
          <w:lang w:val="es-ES" w:eastAsia="es-ES"/>
        </w:rPr>
        <w:t xml:space="preserve"> asuntos en etapa de investigación</w:t>
      </w:r>
      <w:r w:rsidR="00A4371E" w:rsidRPr="006D2E0B">
        <w:rPr>
          <w:rFonts w:ascii="Montserrat" w:eastAsia="Times New Roman" w:hAnsi="Montserrat" w:cs="Arial"/>
          <w:lang w:val="es-ES" w:eastAsia="es-ES"/>
        </w:rPr>
        <w:t xml:space="preserve"> (1 de 20</w:t>
      </w:r>
      <w:r w:rsidR="00C94D90" w:rsidRPr="006D2E0B">
        <w:rPr>
          <w:rFonts w:ascii="Montserrat" w:eastAsia="Times New Roman" w:hAnsi="Montserrat" w:cs="Arial"/>
          <w:lang w:val="es-ES" w:eastAsia="es-ES"/>
        </w:rPr>
        <w:t>21</w:t>
      </w:r>
      <w:r w:rsidR="00A4371E" w:rsidRPr="006D2E0B">
        <w:rPr>
          <w:rFonts w:ascii="Montserrat" w:eastAsia="Times New Roman" w:hAnsi="Montserrat" w:cs="Arial"/>
          <w:lang w:val="es-ES" w:eastAsia="es-ES"/>
        </w:rPr>
        <w:t xml:space="preserve"> y </w:t>
      </w:r>
      <w:r w:rsidR="00C94D90" w:rsidRPr="006D2E0B">
        <w:rPr>
          <w:rFonts w:ascii="Montserrat" w:eastAsia="Times New Roman" w:hAnsi="Montserrat" w:cs="Arial"/>
          <w:lang w:val="es-ES" w:eastAsia="es-ES"/>
        </w:rPr>
        <w:t>3</w:t>
      </w:r>
      <w:r w:rsidR="00A4371E" w:rsidRPr="006D2E0B">
        <w:rPr>
          <w:rFonts w:ascii="Montserrat" w:eastAsia="Times New Roman" w:hAnsi="Montserrat" w:cs="Arial"/>
          <w:lang w:val="es-ES" w:eastAsia="es-ES"/>
        </w:rPr>
        <w:t xml:space="preserve"> de 202</w:t>
      </w:r>
      <w:r w:rsidR="00C94D90" w:rsidRPr="006D2E0B">
        <w:rPr>
          <w:rFonts w:ascii="Montserrat" w:eastAsia="Times New Roman" w:hAnsi="Montserrat" w:cs="Arial"/>
          <w:lang w:val="es-ES" w:eastAsia="es-ES"/>
        </w:rPr>
        <w:t>2</w:t>
      </w:r>
      <w:r w:rsidR="00A4371E" w:rsidRPr="006D2E0B">
        <w:rPr>
          <w:rFonts w:ascii="Montserrat" w:eastAsia="Times New Roman" w:hAnsi="Montserrat" w:cs="Arial"/>
          <w:lang w:val="es-ES" w:eastAsia="es-ES"/>
        </w:rPr>
        <w:t>).</w:t>
      </w:r>
    </w:p>
    <w:p w14:paraId="44042F8D" w14:textId="77777777" w:rsidR="007F08A3" w:rsidRPr="006D2E0B" w:rsidRDefault="007F08A3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5A3BE6ED" w14:textId="1A1A3E14" w:rsidR="00116919" w:rsidRPr="006D2E0B" w:rsidRDefault="00134104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t xml:space="preserve">Cabe señalar que </w:t>
      </w:r>
      <w:r w:rsidR="00B106F1" w:rsidRPr="006D2E0B">
        <w:rPr>
          <w:rFonts w:ascii="Montserrat" w:eastAsia="Times New Roman" w:hAnsi="Montserrat" w:cs="Arial"/>
          <w:lang w:val="es-ES" w:eastAsia="es-ES"/>
        </w:rPr>
        <w:t>los</w:t>
      </w:r>
      <w:r w:rsidRPr="006D2E0B">
        <w:rPr>
          <w:rFonts w:ascii="Montserrat" w:eastAsia="Times New Roman" w:hAnsi="Montserrat" w:cs="Arial"/>
          <w:lang w:val="es-ES" w:eastAsia="es-ES"/>
        </w:rPr>
        <w:t xml:space="preserve"> </w:t>
      </w:r>
      <w:r w:rsidR="00116919" w:rsidRPr="006D2E0B">
        <w:rPr>
          <w:rFonts w:ascii="Montserrat" w:eastAsia="Times New Roman" w:hAnsi="Montserrat" w:cs="Arial"/>
          <w:lang w:val="es-ES" w:eastAsia="es-ES"/>
        </w:rPr>
        <w:t xml:space="preserve">asuntos </w:t>
      </w:r>
      <w:r w:rsidR="00B106F1" w:rsidRPr="006D2E0B">
        <w:rPr>
          <w:rFonts w:ascii="Montserrat" w:eastAsia="Times New Roman" w:hAnsi="Montserrat" w:cs="Arial"/>
          <w:lang w:val="es-ES" w:eastAsia="es-ES"/>
        </w:rPr>
        <w:t xml:space="preserve">en trámite </w:t>
      </w:r>
      <w:r w:rsidR="00116919" w:rsidRPr="006D2E0B">
        <w:rPr>
          <w:rFonts w:ascii="Montserrat" w:eastAsia="Times New Roman" w:hAnsi="Montserrat" w:cs="Arial"/>
          <w:lang w:val="es-ES" w:eastAsia="es-ES"/>
        </w:rPr>
        <w:t xml:space="preserve">conciernen a hechos que derivan de presuntas infracciones a procesos ubicados en diversas </w:t>
      </w:r>
      <w:r w:rsidR="00085F49" w:rsidRPr="006D2E0B">
        <w:rPr>
          <w:rFonts w:ascii="Montserrat" w:eastAsia="Times New Roman" w:hAnsi="Montserrat" w:cs="Arial"/>
          <w:lang w:val="es-ES" w:eastAsia="es-ES"/>
        </w:rPr>
        <w:t>á</w:t>
      </w:r>
      <w:r w:rsidR="00116919" w:rsidRPr="006D2E0B">
        <w:rPr>
          <w:rFonts w:ascii="Montserrat" w:eastAsia="Times New Roman" w:hAnsi="Montserrat" w:cs="Arial"/>
          <w:lang w:val="es-ES" w:eastAsia="es-ES"/>
        </w:rPr>
        <w:t>rea</w:t>
      </w:r>
      <w:r w:rsidR="00085F49" w:rsidRPr="006D2E0B">
        <w:rPr>
          <w:rFonts w:ascii="Montserrat" w:eastAsia="Times New Roman" w:hAnsi="Montserrat" w:cs="Arial"/>
          <w:lang w:val="es-ES" w:eastAsia="es-ES"/>
        </w:rPr>
        <w:t>s</w:t>
      </w:r>
      <w:r w:rsidR="00116919" w:rsidRPr="006D2E0B">
        <w:rPr>
          <w:rFonts w:ascii="Montserrat" w:eastAsia="Times New Roman" w:hAnsi="Montserrat" w:cs="Arial"/>
          <w:lang w:val="es-ES" w:eastAsia="es-ES"/>
        </w:rPr>
        <w:t>:</w:t>
      </w:r>
    </w:p>
    <w:p w14:paraId="51EC9C0B" w14:textId="7DAD4716" w:rsidR="00346E35" w:rsidRPr="006D2E0B" w:rsidRDefault="00346E35" w:rsidP="0037247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t>2</w:t>
      </w:r>
      <w:r w:rsidR="00A92DE6" w:rsidRPr="006D2E0B">
        <w:rPr>
          <w:rFonts w:ascii="Montserrat" w:eastAsia="Times New Roman" w:hAnsi="Montserrat" w:cs="Arial"/>
          <w:lang w:val="es-ES" w:eastAsia="es-ES"/>
        </w:rPr>
        <w:t xml:space="preserve"> </w:t>
      </w:r>
      <w:r w:rsidR="0054106F" w:rsidRPr="006D2E0B">
        <w:rPr>
          <w:rFonts w:ascii="Montserrat" w:eastAsia="Times New Roman" w:hAnsi="Montserrat" w:cs="Arial"/>
          <w:lang w:val="es-ES" w:eastAsia="es-ES"/>
        </w:rPr>
        <w:t>d</w:t>
      </w:r>
      <w:r w:rsidR="00C72FD8" w:rsidRPr="006D2E0B">
        <w:rPr>
          <w:rFonts w:ascii="Montserrat" w:eastAsia="Times New Roman" w:hAnsi="Montserrat" w:cs="Arial"/>
          <w:lang w:val="es-ES" w:eastAsia="es-ES"/>
        </w:rPr>
        <w:t>enuncia</w:t>
      </w:r>
      <w:r w:rsidR="00A72FCA" w:rsidRPr="006D2E0B">
        <w:rPr>
          <w:rFonts w:ascii="Montserrat" w:eastAsia="Times New Roman" w:hAnsi="Montserrat" w:cs="Arial"/>
          <w:lang w:val="es-ES" w:eastAsia="es-ES"/>
        </w:rPr>
        <w:t>s</w:t>
      </w:r>
      <w:r w:rsidR="00C72FD8" w:rsidRPr="006D2E0B">
        <w:rPr>
          <w:rFonts w:ascii="Montserrat" w:eastAsia="Times New Roman" w:hAnsi="Montserrat" w:cs="Arial"/>
          <w:lang w:val="es-ES" w:eastAsia="es-ES"/>
        </w:rPr>
        <w:t xml:space="preserve"> </w:t>
      </w:r>
      <w:r w:rsidR="00126F05" w:rsidRPr="006D2E0B">
        <w:rPr>
          <w:rFonts w:ascii="Montserrat" w:eastAsia="Times New Roman" w:hAnsi="Montserrat" w:cs="Arial"/>
          <w:lang w:val="es-ES" w:eastAsia="es-ES"/>
        </w:rPr>
        <w:t xml:space="preserve">inciden en el Área Académica por presuntos actos de discriminación </w:t>
      </w:r>
      <w:r w:rsidR="00096E6D" w:rsidRPr="006D2E0B">
        <w:rPr>
          <w:rFonts w:ascii="Montserrat" w:eastAsia="Times New Roman" w:hAnsi="Montserrat" w:cs="Arial"/>
          <w:lang w:val="es-ES" w:eastAsia="es-ES"/>
        </w:rPr>
        <w:t>e incumplimiento</w:t>
      </w:r>
      <w:r w:rsidR="0019032C" w:rsidRPr="006D2E0B">
        <w:rPr>
          <w:rFonts w:ascii="Montserrat" w:eastAsia="Times New Roman" w:hAnsi="Montserrat" w:cs="Arial"/>
          <w:lang w:val="es-ES" w:eastAsia="es-ES"/>
        </w:rPr>
        <w:t xml:space="preserve"> normativo</w:t>
      </w:r>
      <w:r w:rsidR="00B106F1" w:rsidRPr="006D2E0B">
        <w:rPr>
          <w:rFonts w:ascii="Montserrat" w:eastAsia="Times New Roman" w:hAnsi="Montserrat" w:cs="Arial"/>
          <w:lang w:val="es-ES" w:eastAsia="es-ES"/>
        </w:rPr>
        <w:t>.</w:t>
      </w:r>
    </w:p>
    <w:p w14:paraId="40090919" w14:textId="16EA9C13" w:rsidR="0054106F" w:rsidRPr="006D2E0B" w:rsidRDefault="00096E6D" w:rsidP="0037247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t>1</w:t>
      </w:r>
      <w:r w:rsidR="00A92DE6" w:rsidRPr="006D2E0B">
        <w:rPr>
          <w:rFonts w:ascii="Montserrat" w:eastAsia="Times New Roman" w:hAnsi="Montserrat" w:cs="Arial"/>
          <w:lang w:val="es-ES" w:eastAsia="es-ES"/>
        </w:rPr>
        <w:t xml:space="preserve"> denuncia</w:t>
      </w:r>
      <w:r w:rsidR="00CE515F" w:rsidRPr="006D2E0B">
        <w:rPr>
          <w:rFonts w:ascii="Montserrat" w:eastAsia="Times New Roman" w:hAnsi="Montserrat" w:cs="Arial"/>
          <w:lang w:val="es-ES" w:eastAsia="es-ES"/>
        </w:rPr>
        <w:t xml:space="preserve"> </w:t>
      </w:r>
      <w:r w:rsidRPr="006D2E0B">
        <w:rPr>
          <w:rFonts w:ascii="Montserrat" w:eastAsia="Times New Roman" w:hAnsi="Montserrat" w:cs="Arial"/>
          <w:lang w:val="es-ES" w:eastAsia="es-ES"/>
        </w:rPr>
        <w:t>incide en el Área Administrativa por</w:t>
      </w:r>
      <w:r w:rsidR="0054106F" w:rsidRPr="006D2E0B">
        <w:rPr>
          <w:rFonts w:ascii="Montserrat" w:eastAsia="Times New Roman" w:hAnsi="Montserrat" w:cs="Arial"/>
          <w:lang w:val="es-ES" w:eastAsia="es-ES"/>
        </w:rPr>
        <w:t xml:space="preserve"> </w:t>
      </w:r>
      <w:r w:rsidR="00A72FCA" w:rsidRPr="006D2E0B">
        <w:rPr>
          <w:rFonts w:ascii="Montserrat" w:eastAsia="Times New Roman" w:hAnsi="Montserrat" w:cs="Arial"/>
          <w:lang w:val="es-ES" w:eastAsia="es-ES"/>
        </w:rPr>
        <w:t>supuest</w:t>
      </w:r>
      <w:r w:rsidRPr="006D2E0B">
        <w:rPr>
          <w:rFonts w:ascii="Montserrat" w:eastAsia="Times New Roman" w:hAnsi="Montserrat" w:cs="Arial"/>
          <w:lang w:val="es-ES" w:eastAsia="es-ES"/>
        </w:rPr>
        <w:t xml:space="preserve">o acoso laboral. </w:t>
      </w:r>
      <w:r w:rsidR="0054106F" w:rsidRPr="006D2E0B">
        <w:rPr>
          <w:rFonts w:ascii="Montserrat" w:eastAsia="Times New Roman" w:hAnsi="Montserrat" w:cs="Arial"/>
          <w:lang w:val="es-ES" w:eastAsia="es-ES"/>
        </w:rPr>
        <w:t xml:space="preserve"> </w:t>
      </w:r>
    </w:p>
    <w:p w14:paraId="41723A07" w14:textId="659E0851" w:rsidR="00346E35" w:rsidRPr="006D2E0B" w:rsidRDefault="00346E35" w:rsidP="0037247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t>1 denuncia incide en el Área de Posgrado, por presunta negligencia administrativa.</w:t>
      </w:r>
    </w:p>
    <w:p w14:paraId="106B5E69" w14:textId="77777777" w:rsidR="00096E6D" w:rsidRPr="006D2E0B" w:rsidRDefault="00096E6D" w:rsidP="0037247B">
      <w:pPr>
        <w:spacing w:after="0" w:line="276" w:lineRule="auto"/>
        <w:ind w:left="720"/>
        <w:contextualSpacing/>
        <w:jc w:val="both"/>
        <w:rPr>
          <w:rFonts w:ascii="Montserrat" w:eastAsia="Times New Roman" w:hAnsi="Montserrat" w:cs="Arial"/>
          <w:lang w:val="es-ES" w:eastAsia="es-ES"/>
        </w:rPr>
      </w:pPr>
    </w:p>
    <w:p w14:paraId="667D8BE3" w14:textId="6CE9A362" w:rsidR="00116919" w:rsidRPr="006D2E0B" w:rsidRDefault="00116919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6D2E0B">
        <w:rPr>
          <w:rFonts w:ascii="Montserrat" w:eastAsia="Times New Roman" w:hAnsi="Montserrat" w:cs="Arial"/>
          <w:lang w:val="es-ES" w:eastAsia="es-ES"/>
        </w:rPr>
        <w:t xml:space="preserve">El total de </w:t>
      </w:r>
      <w:r w:rsidR="00223164" w:rsidRPr="006D2E0B">
        <w:rPr>
          <w:rFonts w:ascii="Montserrat" w:eastAsia="Times New Roman" w:hAnsi="Montserrat" w:cs="Arial"/>
          <w:lang w:val="es-ES" w:eastAsia="es-ES"/>
        </w:rPr>
        <w:t>los asuntos</w:t>
      </w:r>
      <w:r w:rsidRPr="006D2E0B">
        <w:rPr>
          <w:rFonts w:ascii="Montserrat" w:eastAsia="Times New Roman" w:hAnsi="Montserrat" w:cs="Arial"/>
          <w:lang w:val="es-ES" w:eastAsia="es-ES"/>
        </w:rPr>
        <w:t xml:space="preserve"> se refleja estadísticamente de la siguiente manera:</w:t>
      </w:r>
    </w:p>
    <w:p w14:paraId="0AC85365" w14:textId="77777777" w:rsidR="00A9032B" w:rsidRPr="0037247B" w:rsidRDefault="00A9032B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tbl>
      <w:tblPr>
        <w:tblW w:w="53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862"/>
        <w:gridCol w:w="851"/>
        <w:gridCol w:w="991"/>
        <w:gridCol w:w="993"/>
        <w:gridCol w:w="1121"/>
        <w:gridCol w:w="1276"/>
        <w:gridCol w:w="1142"/>
        <w:gridCol w:w="1267"/>
      </w:tblGrid>
      <w:tr w:rsidR="0054106F" w:rsidRPr="009F4C4F" w14:paraId="503A357E" w14:textId="77777777" w:rsidTr="008C2F4E">
        <w:trPr>
          <w:trHeight w:val="274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9D114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ASUNTO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C4AD" w14:textId="267C5A26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ASUN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 xml:space="preserve">TOS DEL AÑO 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  <w:t>2019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9994B" w14:textId="2431D31A" w:rsidR="0054106F" w:rsidRPr="009F4C4F" w:rsidRDefault="0054106F" w:rsidP="006B63A2">
            <w:pPr>
              <w:jc w:val="center"/>
              <w:rPr>
                <w:rFonts w:ascii="Montserrat" w:hAnsi="Montserrat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ASUN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 xml:space="preserve">TOS DEL AÑO 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  <w:t>2020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42DEF" w14:textId="30C582A5" w:rsidR="0054106F" w:rsidRPr="009F4C4F" w:rsidRDefault="008109EE" w:rsidP="006B63A2">
            <w:pPr>
              <w:jc w:val="center"/>
              <w:rPr>
                <w:rFonts w:ascii="Montserrat" w:hAnsi="Montserrat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ASUN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 xml:space="preserve">TOS 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DEL AÑO 2021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B8BCC" w14:textId="13FECB2F" w:rsidR="0054106F" w:rsidRPr="009F4C4F" w:rsidRDefault="0054106F" w:rsidP="00A9032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RECIBI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DAS DEL 01/</w:t>
            </w:r>
            <w:r w:rsidR="00EB16DB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0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1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 xml:space="preserve"> AL 3</w:t>
            </w:r>
            <w:r w:rsidR="00EB16DB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1/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03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/20</w:t>
            </w:r>
            <w:r w:rsidR="00906DF9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2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32B39" w14:textId="0B9B2525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ACUMU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LADAS AL 3</w:t>
            </w:r>
            <w:r w:rsidR="00EB16DB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1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/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03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/20</w:t>
            </w:r>
            <w:r w:rsidR="00906DF9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2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1E38" w14:textId="7B306B9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SITUACIÓN AL 3</w:t>
            </w:r>
            <w:r w:rsidR="00EB16DB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1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/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03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/20</w:t>
            </w:r>
            <w:r w:rsidR="00D25B33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2</w:t>
            </w:r>
            <w:r w:rsidR="00096E6D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2</w:t>
            </w:r>
          </w:p>
        </w:tc>
      </w:tr>
      <w:tr w:rsidR="0054106F" w:rsidRPr="009F4C4F" w14:paraId="324D8948" w14:textId="77777777" w:rsidTr="008C2F4E">
        <w:trPr>
          <w:trHeight w:val="567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2DF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585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CD2" w14:textId="77777777" w:rsidR="0054106F" w:rsidRPr="009F4C4F" w:rsidRDefault="0054106F" w:rsidP="006B63A2">
            <w:pPr>
              <w:jc w:val="center"/>
              <w:rPr>
                <w:rFonts w:ascii="Montserrat" w:hAnsi="Montserrat"/>
                <w:sz w:val="16"/>
                <w:szCs w:val="16"/>
                <w:lang w:val="es-ES" w:eastAsia="es-ES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75B" w14:textId="338ABCCC" w:rsidR="0054106F" w:rsidRPr="009F4C4F" w:rsidRDefault="0054106F" w:rsidP="006B63A2">
            <w:pPr>
              <w:jc w:val="center"/>
              <w:rPr>
                <w:rFonts w:ascii="Montserrat" w:hAnsi="Montserrat"/>
                <w:sz w:val="16"/>
                <w:szCs w:val="16"/>
                <w:lang w:val="es-ES" w:eastAsia="es-ES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EE5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850" w14:textId="606EE122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57E8" w14:textId="59ECBEE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CONCLUI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DAS POR FALTA DE ELEMENTOS</w:t>
            </w:r>
            <w:r w:rsidR="00906DF9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2485" w14:textId="178BEBBF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TURNA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DAS A RESPONSABILI</w:t>
            </w:r>
            <w:r w:rsidR="00F2765B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DADES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55C9" w14:textId="77777777" w:rsidR="00F2765B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 xml:space="preserve">EN </w:t>
            </w:r>
          </w:p>
          <w:p w14:paraId="3984AF80" w14:textId="6DDFBC5A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 xml:space="preserve"> INVESTIGA</w:t>
            </w:r>
            <w:r w:rsid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-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CI</w:t>
            </w:r>
            <w:r w:rsidR="00EA4121"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Ó</w:t>
            </w: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N</w:t>
            </w:r>
          </w:p>
        </w:tc>
      </w:tr>
      <w:tr w:rsidR="00906DF9" w:rsidRPr="009F4C4F" w14:paraId="1B977308" w14:textId="77777777" w:rsidTr="008C2F4E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6971" w14:textId="77777777" w:rsidR="0054106F" w:rsidRPr="009F4C4F" w:rsidRDefault="0054106F" w:rsidP="008C2F4E">
            <w:pPr>
              <w:spacing w:after="0" w:line="240" w:lineRule="auto"/>
              <w:ind w:left="-106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Quejas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F88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53F" w14:textId="482E9C71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B6E" w14:textId="1BCEECE5" w:rsidR="0054106F" w:rsidRPr="009F4C4F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FC9" w14:textId="2EAEB750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1CB" w14:textId="0CA53CFE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AC3E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BE55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ADCD" w14:textId="77777777" w:rsidR="0054106F" w:rsidRPr="009F4C4F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0</w:t>
            </w:r>
          </w:p>
        </w:tc>
      </w:tr>
      <w:tr w:rsidR="00906DF9" w:rsidRPr="009F4C4F" w14:paraId="570136E9" w14:textId="77777777" w:rsidTr="008C2F4E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C06B" w14:textId="77777777" w:rsidR="0054106F" w:rsidRPr="009F4C4F" w:rsidRDefault="0054106F" w:rsidP="008C2F4E">
            <w:pPr>
              <w:spacing w:after="0" w:line="240" w:lineRule="auto"/>
              <w:ind w:left="-106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Denuncias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96D" w14:textId="7A1B57C3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B5A9" w14:textId="3B389891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0C" w14:textId="28AFBCDB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F39" w14:textId="36283045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204" w14:textId="4F3A7B1B" w:rsidR="0054106F" w:rsidRPr="009F4C4F" w:rsidRDefault="00096E6D" w:rsidP="00DD1A5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6D" w14:textId="74196F9C" w:rsidR="0054106F" w:rsidRPr="009F4C4F" w:rsidRDefault="00096E6D" w:rsidP="0083375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D2F7" w14:textId="149FDB15" w:rsidR="0054106F" w:rsidRPr="009F4C4F" w:rsidRDefault="00096E6D" w:rsidP="0083375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3E0D" w14:textId="3CAF305E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4</w:t>
            </w:r>
          </w:p>
        </w:tc>
      </w:tr>
      <w:tr w:rsidR="00906DF9" w:rsidRPr="009F4C4F" w14:paraId="63946528" w14:textId="77777777" w:rsidTr="008C2F4E">
        <w:trPr>
          <w:trHeight w:val="27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7FB5" w14:textId="77777777" w:rsidR="0054106F" w:rsidRPr="009F4C4F" w:rsidRDefault="0054106F" w:rsidP="008C2F4E">
            <w:pPr>
              <w:spacing w:after="0" w:line="240" w:lineRule="auto"/>
              <w:ind w:left="-106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sz w:val="16"/>
                <w:szCs w:val="16"/>
                <w:lang w:val="es-ES" w:eastAsia="es-ES"/>
              </w:rPr>
              <w:t>Totales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254A" w14:textId="1B7E9945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AD8" w14:textId="13265FDC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5E4" w14:textId="38588DF5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38F" w14:textId="24264392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388" w14:textId="683E7E6E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 w:eastAsia="es-ES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E217" w14:textId="1CCCF2EB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6598" w14:textId="6493ECFB" w:rsidR="0054106F" w:rsidRPr="009F4C4F" w:rsidRDefault="00096E6D" w:rsidP="0083375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5EDE" w14:textId="3F33016D" w:rsidR="0054106F" w:rsidRPr="009F4C4F" w:rsidRDefault="00096E6D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</w:pPr>
            <w:r w:rsidRPr="009F4C4F">
              <w:rPr>
                <w:rFonts w:ascii="Montserrat" w:eastAsia="Times New Roman" w:hAnsi="Montserrat" w:cs="Arial"/>
                <w:b/>
                <w:sz w:val="16"/>
                <w:szCs w:val="16"/>
                <w:u w:val="single"/>
                <w:lang w:val="es-ES"/>
              </w:rPr>
              <w:t>4</w:t>
            </w:r>
          </w:p>
        </w:tc>
      </w:tr>
    </w:tbl>
    <w:p w14:paraId="4233FA65" w14:textId="77777777" w:rsidR="00A9032B" w:rsidRPr="0037247B" w:rsidRDefault="00A9032B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5112DCA2" w14:textId="77777777" w:rsidR="001651F6" w:rsidRPr="0037247B" w:rsidRDefault="001651F6" w:rsidP="00116919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val="es-ES" w:eastAsia="es-ES"/>
        </w:rPr>
      </w:pPr>
    </w:p>
    <w:p w14:paraId="69A1F559" w14:textId="3FBBDAE1" w:rsidR="00655653" w:rsidRPr="008C2F4E" w:rsidRDefault="00655653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37247B">
        <w:rPr>
          <w:rFonts w:ascii="Montserrat" w:eastAsia="Times New Roman" w:hAnsi="Montserrat" w:cs="Arial"/>
          <w:sz w:val="24"/>
          <w:szCs w:val="24"/>
          <w:lang w:val="es-ES" w:eastAsia="es-ES"/>
        </w:rPr>
        <w:lastRenderedPageBreak/>
        <w:t xml:space="preserve">II. Inconformidades. </w:t>
      </w:r>
      <w:r w:rsidRPr="008C2F4E">
        <w:rPr>
          <w:rFonts w:ascii="Montserrat" w:eastAsia="Times New Roman" w:hAnsi="Montserrat" w:cs="Arial"/>
          <w:lang w:val="es-ES" w:eastAsia="es-ES"/>
        </w:rPr>
        <w:t>No se tienen radicados en el Órgano Interno de Control asuntos de esta naturaleza.</w:t>
      </w:r>
    </w:p>
    <w:p w14:paraId="24C8C899" w14:textId="45C46DC6" w:rsidR="00655653" w:rsidRPr="008C2F4E" w:rsidRDefault="00655653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1BB416C1" w14:textId="35E474FE" w:rsidR="00655653" w:rsidRPr="008C2F4E" w:rsidRDefault="00655653" w:rsidP="0037247B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37247B">
        <w:rPr>
          <w:rFonts w:ascii="Montserrat" w:eastAsia="Times New Roman" w:hAnsi="Montserrat" w:cs="Arial"/>
          <w:sz w:val="24"/>
          <w:szCs w:val="24"/>
          <w:lang w:val="es-ES" w:eastAsia="es-ES"/>
        </w:rPr>
        <w:t xml:space="preserve">III. Procedimientos Administrativos de Responsabilidades. </w:t>
      </w:r>
      <w:r w:rsidRPr="008C2F4E">
        <w:rPr>
          <w:rFonts w:ascii="Montserrat" w:eastAsia="Times New Roman" w:hAnsi="Montserrat" w:cs="Arial"/>
          <w:lang w:val="es-ES" w:eastAsia="es-ES"/>
        </w:rPr>
        <w:t xml:space="preserve">Los asuntos que derivan en Informe de Presunta </w:t>
      </w:r>
      <w:r w:rsidR="00223164" w:rsidRPr="008C2F4E">
        <w:rPr>
          <w:rFonts w:ascii="Montserrat" w:eastAsia="Times New Roman" w:hAnsi="Montserrat" w:cs="Arial"/>
          <w:lang w:val="es-ES" w:eastAsia="es-ES"/>
        </w:rPr>
        <w:t>R</w:t>
      </w:r>
      <w:r w:rsidRPr="008C2F4E">
        <w:rPr>
          <w:rFonts w:ascii="Montserrat" w:eastAsia="Times New Roman" w:hAnsi="Montserrat" w:cs="Arial"/>
          <w:lang w:val="es-ES" w:eastAsia="es-ES"/>
        </w:rPr>
        <w:t>esponsabilidad Administrativa son remitidos al Órgano Interno de Control del Consejo Nacional de Ciencia y Tecnología</w:t>
      </w:r>
      <w:r w:rsidR="00364545">
        <w:rPr>
          <w:rFonts w:ascii="Montserrat" w:eastAsia="Times New Roman" w:hAnsi="Montserrat" w:cs="Arial"/>
          <w:lang w:val="es-ES" w:eastAsia="es-ES"/>
        </w:rPr>
        <w:t>,</w:t>
      </w:r>
      <w:r w:rsidRPr="008C2F4E">
        <w:rPr>
          <w:rFonts w:ascii="Montserrat" w:eastAsia="Times New Roman" w:hAnsi="Montserrat" w:cs="Arial"/>
          <w:lang w:val="es-ES" w:eastAsia="es-ES"/>
        </w:rPr>
        <w:t xml:space="preserve"> de conformidad a lo establecido en el Acuerdo por el que se encomienda el ejercicio de las facultades que se indican a los titulares de los órganos internos de control en el Consejo Nacional de Ciencia y Tecnología y en la Secretaría de Gobernación, publicado en el Diario Oficial de la Federación el 19 de octubre de 2018. Por lo que este ente fiscalizador no cuenta con asuntos de esta índole.</w:t>
      </w:r>
    </w:p>
    <w:p w14:paraId="5FA443B5" w14:textId="77777777" w:rsidR="000514B4" w:rsidRPr="0037247B" w:rsidRDefault="000514B4" w:rsidP="000514B4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val="es-ES" w:eastAsia="es-ES"/>
        </w:rPr>
      </w:pPr>
    </w:p>
    <w:p w14:paraId="7383EFEF" w14:textId="5CFD7ADA" w:rsidR="00834B5C" w:rsidRPr="0037247B" w:rsidRDefault="000514B4" w:rsidP="00B704C7">
      <w:pPr>
        <w:spacing w:after="0" w:line="240" w:lineRule="auto"/>
        <w:jc w:val="both"/>
        <w:rPr>
          <w:rFonts w:ascii="Montserrat" w:hAnsi="Montserrat"/>
          <w:b/>
          <w:bCs/>
          <w:iCs/>
          <w:sz w:val="24"/>
          <w:szCs w:val="24"/>
        </w:rPr>
      </w:pPr>
      <w:r w:rsidRPr="0037247B">
        <w:rPr>
          <w:rFonts w:ascii="Montserrat" w:eastAsia="Times New Roman" w:hAnsi="Montserrat" w:cs="Arial"/>
          <w:b/>
          <w:bCs/>
          <w:sz w:val="24"/>
          <w:szCs w:val="24"/>
          <w:lang w:val="es-ES" w:eastAsia="es-ES"/>
        </w:rPr>
        <w:t xml:space="preserve">b) </w:t>
      </w:r>
      <w:r w:rsidR="00834B5C" w:rsidRPr="0037247B">
        <w:rPr>
          <w:rFonts w:ascii="Montserrat" w:hAnsi="Montserrat"/>
          <w:b/>
          <w:bCs/>
          <w:iCs/>
          <w:sz w:val="24"/>
          <w:szCs w:val="24"/>
        </w:rPr>
        <w:t>Observaciones de instancias fiscalizadoras recurrentes y pendientes de solventar</w:t>
      </w:r>
      <w:r w:rsidR="00B704C7" w:rsidRPr="0037247B">
        <w:rPr>
          <w:rFonts w:ascii="Montserrat" w:hAnsi="Montserrat"/>
          <w:b/>
          <w:bCs/>
          <w:iCs/>
          <w:sz w:val="24"/>
          <w:szCs w:val="24"/>
        </w:rPr>
        <w:t>.</w:t>
      </w:r>
    </w:p>
    <w:p w14:paraId="304C8FFE" w14:textId="77777777" w:rsidR="00834B5C" w:rsidRPr="0037247B" w:rsidRDefault="00834B5C" w:rsidP="007D6A7C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val="es-ES" w:eastAsia="es-ES"/>
        </w:rPr>
      </w:pPr>
    </w:p>
    <w:p w14:paraId="02E43C2F" w14:textId="57089A44" w:rsidR="00FC6425" w:rsidRPr="00364545" w:rsidRDefault="007D6A7C" w:rsidP="0037247B">
      <w:pPr>
        <w:spacing w:after="0" w:line="276" w:lineRule="auto"/>
        <w:jc w:val="both"/>
        <w:rPr>
          <w:rFonts w:ascii="Montserrat" w:hAnsi="Montserrat" w:cs="Arial"/>
        </w:rPr>
      </w:pPr>
      <w:r w:rsidRPr="00364545">
        <w:rPr>
          <w:rFonts w:ascii="Montserrat" w:hAnsi="Montserrat" w:cs="Arial"/>
        </w:rPr>
        <w:t xml:space="preserve">Al </w:t>
      </w:r>
      <w:r w:rsidR="00223164" w:rsidRPr="00364545">
        <w:rPr>
          <w:rFonts w:ascii="Montserrat" w:hAnsi="Montserrat" w:cs="Arial"/>
        </w:rPr>
        <w:t>inicio del ejercicio 202</w:t>
      </w:r>
      <w:r w:rsidR="00FC6425" w:rsidRPr="00364545">
        <w:rPr>
          <w:rFonts w:ascii="Montserrat" w:hAnsi="Montserrat" w:cs="Arial"/>
        </w:rPr>
        <w:t>2</w:t>
      </w:r>
      <w:r w:rsidR="00223164" w:rsidRPr="00364545">
        <w:rPr>
          <w:rFonts w:ascii="Montserrat" w:hAnsi="Montserrat" w:cs="Arial"/>
        </w:rPr>
        <w:t xml:space="preserve"> se tenía un inventario de </w:t>
      </w:r>
      <w:r w:rsidR="00FC6425" w:rsidRPr="00364545">
        <w:rPr>
          <w:rFonts w:ascii="Montserrat" w:hAnsi="Montserrat" w:cs="Arial"/>
        </w:rPr>
        <w:t>5</w:t>
      </w:r>
      <w:r w:rsidR="00223164" w:rsidRPr="00364545">
        <w:rPr>
          <w:rFonts w:ascii="Montserrat" w:hAnsi="Montserrat" w:cs="Arial"/>
        </w:rPr>
        <w:t xml:space="preserve"> observaciones </w:t>
      </w:r>
      <w:r w:rsidRPr="00364545">
        <w:rPr>
          <w:rFonts w:ascii="Montserrat" w:hAnsi="Montserrat" w:cs="Arial"/>
        </w:rPr>
        <w:t xml:space="preserve">pendientes de </w:t>
      </w:r>
      <w:r w:rsidR="00364545" w:rsidRPr="00364545">
        <w:rPr>
          <w:rFonts w:ascii="Montserrat" w:hAnsi="Montserrat" w:cs="Arial"/>
        </w:rPr>
        <w:t>atender, de</w:t>
      </w:r>
      <w:r w:rsidR="00FF4D38" w:rsidRPr="00364545">
        <w:rPr>
          <w:rFonts w:ascii="Montserrat" w:hAnsi="Montserrat" w:cs="Arial"/>
        </w:rPr>
        <w:t xml:space="preserve"> las cuales 4 fueron determinadas por el Órgano Interno de Control y 1 por Auditoría Externa</w:t>
      </w:r>
      <w:r w:rsidR="0006586C" w:rsidRPr="00364545">
        <w:rPr>
          <w:rFonts w:ascii="Montserrat" w:hAnsi="Montserrat" w:cs="Arial"/>
        </w:rPr>
        <w:t xml:space="preserve">. </w:t>
      </w:r>
      <w:r w:rsidR="00FC6425" w:rsidRPr="00364545">
        <w:rPr>
          <w:rFonts w:ascii="Montserrat" w:hAnsi="Montserrat" w:cs="Arial"/>
        </w:rPr>
        <w:t>D</w:t>
      </w:r>
      <w:r w:rsidRPr="00364545">
        <w:rPr>
          <w:rFonts w:ascii="Montserrat" w:hAnsi="Montserrat" w:cs="Arial"/>
        </w:rPr>
        <w:t xml:space="preserve">urante el </w:t>
      </w:r>
      <w:r w:rsidR="00FC6425" w:rsidRPr="00364545">
        <w:rPr>
          <w:rFonts w:ascii="Montserrat" w:hAnsi="Montserrat" w:cs="Arial"/>
        </w:rPr>
        <w:t xml:space="preserve">primer trimestre del </w:t>
      </w:r>
      <w:r w:rsidR="0006586C" w:rsidRPr="00364545">
        <w:rPr>
          <w:rFonts w:ascii="Montserrat" w:hAnsi="Montserrat" w:cs="Arial"/>
        </w:rPr>
        <w:t xml:space="preserve">ejercicio </w:t>
      </w:r>
      <w:r w:rsidR="00FC6425" w:rsidRPr="00364545">
        <w:rPr>
          <w:rFonts w:ascii="Montserrat" w:hAnsi="Montserrat" w:cs="Arial"/>
        </w:rPr>
        <w:t xml:space="preserve">2022 no </w:t>
      </w:r>
      <w:r w:rsidR="0006586C" w:rsidRPr="00364545">
        <w:rPr>
          <w:rFonts w:ascii="Montserrat" w:hAnsi="Montserrat" w:cs="Arial"/>
        </w:rPr>
        <w:t>se emitieron observaciones</w:t>
      </w:r>
      <w:r w:rsidR="005D00F4" w:rsidRPr="00364545">
        <w:rPr>
          <w:rFonts w:ascii="Montserrat" w:hAnsi="Montserrat" w:cs="Arial"/>
        </w:rPr>
        <w:t xml:space="preserve"> por parte del Órgano Interno de Control</w:t>
      </w:r>
      <w:r w:rsidR="00FC6425" w:rsidRPr="00364545">
        <w:rPr>
          <w:rFonts w:ascii="Montserrat" w:hAnsi="Montserrat" w:cs="Arial"/>
        </w:rPr>
        <w:t xml:space="preserve">, debido a que la auditoría 001/2022 </w:t>
      </w:r>
      <w:r w:rsidR="00B13C5F" w:rsidRPr="00364545">
        <w:rPr>
          <w:rFonts w:ascii="Montserrat" w:hAnsi="Montserrat" w:cs="Arial"/>
        </w:rPr>
        <w:t xml:space="preserve">del rubro Desempeño se encuentra en proceso de ejecución. De igual manera, tampoco se emitieron observaciones por parte del </w:t>
      </w:r>
      <w:r w:rsidR="005D00F4" w:rsidRPr="00364545">
        <w:rPr>
          <w:rFonts w:ascii="Montserrat" w:hAnsi="Montserrat" w:cs="Arial"/>
        </w:rPr>
        <w:t>Despacho de Auditoría Externa</w:t>
      </w:r>
      <w:r w:rsidR="00FC6425" w:rsidRPr="00364545">
        <w:rPr>
          <w:rFonts w:ascii="Montserrat" w:hAnsi="Montserrat" w:cs="Arial"/>
        </w:rPr>
        <w:t>.</w:t>
      </w:r>
    </w:p>
    <w:p w14:paraId="67A8246A" w14:textId="77777777" w:rsidR="00FC6425" w:rsidRPr="00364545" w:rsidRDefault="00FC6425" w:rsidP="0037247B">
      <w:pPr>
        <w:spacing w:after="0" w:line="276" w:lineRule="auto"/>
        <w:jc w:val="both"/>
        <w:rPr>
          <w:rFonts w:ascii="Montserrat" w:hAnsi="Montserrat" w:cs="Arial"/>
        </w:rPr>
      </w:pPr>
    </w:p>
    <w:p w14:paraId="5A92289C" w14:textId="546A9285" w:rsidR="007D6A7C" w:rsidRPr="00364545" w:rsidRDefault="00281C63" w:rsidP="0037247B">
      <w:pPr>
        <w:spacing w:after="0" w:line="276" w:lineRule="auto"/>
        <w:jc w:val="both"/>
        <w:rPr>
          <w:rFonts w:ascii="Montserrat" w:hAnsi="Montserrat" w:cs="Arial"/>
        </w:rPr>
      </w:pPr>
      <w:r w:rsidRPr="00364545">
        <w:rPr>
          <w:rFonts w:ascii="Montserrat" w:hAnsi="Montserrat" w:cs="Arial"/>
        </w:rPr>
        <w:t>Del total de observaciones</w:t>
      </w:r>
      <w:r w:rsidR="00DD7D8D" w:rsidRPr="00364545">
        <w:rPr>
          <w:rFonts w:ascii="Montserrat" w:hAnsi="Montserrat" w:cs="Arial"/>
        </w:rPr>
        <w:t>,</w:t>
      </w:r>
      <w:r w:rsidRPr="00364545">
        <w:rPr>
          <w:rFonts w:ascii="Montserrat" w:hAnsi="Montserrat" w:cs="Arial"/>
        </w:rPr>
        <w:t xml:space="preserve"> durante el </w:t>
      </w:r>
      <w:r w:rsidR="00B13C5F" w:rsidRPr="00364545">
        <w:rPr>
          <w:rFonts w:ascii="Montserrat" w:hAnsi="Montserrat" w:cs="Arial"/>
        </w:rPr>
        <w:t xml:space="preserve">primer trimestre del presente </w:t>
      </w:r>
      <w:r w:rsidRPr="00364545">
        <w:rPr>
          <w:rFonts w:ascii="Montserrat" w:hAnsi="Montserrat" w:cs="Arial"/>
        </w:rPr>
        <w:t>ejercicio</w:t>
      </w:r>
      <w:r w:rsidR="00B13C5F" w:rsidRPr="00364545">
        <w:rPr>
          <w:rFonts w:ascii="Montserrat" w:hAnsi="Montserrat" w:cs="Arial"/>
        </w:rPr>
        <w:t xml:space="preserve"> </w:t>
      </w:r>
      <w:r w:rsidRPr="00364545">
        <w:rPr>
          <w:rFonts w:ascii="Montserrat" w:hAnsi="Montserrat" w:cs="Arial"/>
        </w:rPr>
        <w:t xml:space="preserve">se atendieron </w:t>
      </w:r>
      <w:r w:rsidR="00364545" w:rsidRPr="00364545">
        <w:rPr>
          <w:rFonts w:ascii="Montserrat" w:hAnsi="Montserrat" w:cs="Arial"/>
        </w:rPr>
        <w:t>3, en</w:t>
      </w:r>
      <w:r w:rsidR="00FF4D38" w:rsidRPr="00364545">
        <w:rPr>
          <w:rFonts w:ascii="Montserrat" w:hAnsi="Montserrat" w:cs="Arial"/>
        </w:rPr>
        <w:t xml:space="preserve"> las cuales las áreas responsables de su </w:t>
      </w:r>
      <w:proofErr w:type="spellStart"/>
      <w:r w:rsidR="00FF4D38" w:rsidRPr="00364545">
        <w:rPr>
          <w:rFonts w:ascii="Montserrat" w:hAnsi="Montserrat" w:cs="Arial"/>
        </w:rPr>
        <w:t>solventación</w:t>
      </w:r>
      <w:proofErr w:type="spellEnd"/>
      <w:r w:rsidR="00FF4D38" w:rsidRPr="00364545">
        <w:rPr>
          <w:rFonts w:ascii="Montserrat" w:hAnsi="Montserrat" w:cs="Arial"/>
        </w:rPr>
        <w:t xml:space="preserve"> realizaron acciones correctivas y preventivas que fortalecieron el control interno de los rubros observados.  </w:t>
      </w:r>
      <w:r w:rsidR="00364545">
        <w:rPr>
          <w:rFonts w:ascii="Montserrat" w:hAnsi="Montserrat" w:cs="Arial"/>
        </w:rPr>
        <w:t>P</w:t>
      </w:r>
      <w:r w:rsidRPr="00364545">
        <w:rPr>
          <w:rFonts w:ascii="Montserrat" w:hAnsi="Montserrat" w:cs="Arial"/>
        </w:rPr>
        <w:t xml:space="preserve">or lo que al cierre del </w:t>
      </w:r>
      <w:r w:rsidR="00FF4D38" w:rsidRPr="00364545">
        <w:rPr>
          <w:rFonts w:ascii="Montserrat" w:hAnsi="Montserrat" w:cs="Arial"/>
        </w:rPr>
        <w:t xml:space="preserve">periodo señalado </w:t>
      </w:r>
      <w:r w:rsidRPr="00364545">
        <w:rPr>
          <w:rFonts w:ascii="Montserrat" w:hAnsi="Montserrat" w:cs="Arial"/>
        </w:rPr>
        <w:t xml:space="preserve">se tienen </w:t>
      </w:r>
      <w:r w:rsidR="00FF4D38" w:rsidRPr="00364545">
        <w:rPr>
          <w:rFonts w:ascii="Montserrat" w:hAnsi="Montserrat" w:cs="Arial"/>
        </w:rPr>
        <w:t>solamente 2</w:t>
      </w:r>
      <w:r w:rsidRPr="00364545">
        <w:rPr>
          <w:rFonts w:ascii="Montserrat" w:hAnsi="Montserrat" w:cs="Arial"/>
        </w:rPr>
        <w:t xml:space="preserve"> observaciones pendientes de solventar, las cuales </w:t>
      </w:r>
      <w:r w:rsidR="00DD7D8D" w:rsidRPr="00364545">
        <w:rPr>
          <w:rFonts w:ascii="Montserrat" w:hAnsi="Montserrat" w:cs="Arial"/>
        </w:rPr>
        <w:t xml:space="preserve">se </w:t>
      </w:r>
      <w:r w:rsidR="007D6A7C" w:rsidRPr="00364545">
        <w:rPr>
          <w:rFonts w:ascii="Montserrat" w:hAnsi="Montserrat" w:cs="Arial"/>
        </w:rPr>
        <w:t>detalla</w:t>
      </w:r>
      <w:r w:rsidR="00FD0DF1" w:rsidRPr="00364545">
        <w:rPr>
          <w:rFonts w:ascii="Montserrat" w:hAnsi="Montserrat" w:cs="Arial"/>
        </w:rPr>
        <w:t>n</w:t>
      </w:r>
      <w:r w:rsidR="00DD7D8D" w:rsidRPr="00364545">
        <w:rPr>
          <w:rFonts w:ascii="Montserrat" w:hAnsi="Montserrat" w:cs="Arial"/>
        </w:rPr>
        <w:t xml:space="preserve"> a continuación</w:t>
      </w:r>
      <w:r w:rsidR="007D6A7C" w:rsidRPr="00364545">
        <w:rPr>
          <w:rFonts w:ascii="Montserrat" w:hAnsi="Montserrat" w:cs="Arial"/>
        </w:rPr>
        <w:t>:</w:t>
      </w:r>
    </w:p>
    <w:p w14:paraId="3F0D8F48" w14:textId="45F6E0FB" w:rsidR="0002382A" w:rsidRPr="00364545" w:rsidRDefault="00FD0DF1" w:rsidP="00D1584C">
      <w:pPr>
        <w:tabs>
          <w:tab w:val="left" w:pos="6302"/>
        </w:tabs>
        <w:spacing w:after="0"/>
        <w:ind w:left="-284"/>
        <w:jc w:val="both"/>
        <w:rPr>
          <w:rFonts w:ascii="Montserrat" w:hAnsi="Montserrat" w:cs="Arial"/>
          <w:sz w:val="16"/>
          <w:szCs w:val="16"/>
        </w:rPr>
      </w:pPr>
      <w:r w:rsidRPr="0037247B">
        <w:rPr>
          <w:rFonts w:ascii="Montserrat" w:hAnsi="Montserrat" w:cs="Arial"/>
          <w:sz w:val="24"/>
          <w:szCs w:val="24"/>
        </w:rPr>
        <w:tab/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625"/>
        <w:gridCol w:w="1707"/>
        <w:gridCol w:w="1912"/>
        <w:gridCol w:w="1627"/>
      </w:tblGrid>
      <w:tr w:rsidR="001B2444" w:rsidRPr="00D1584C" w14:paraId="1FF0E3EC" w14:textId="77777777" w:rsidTr="00751F74">
        <w:trPr>
          <w:trHeight w:val="748"/>
          <w:jc w:val="center"/>
        </w:trPr>
        <w:tc>
          <w:tcPr>
            <w:tcW w:w="1067" w:type="pct"/>
            <w:shd w:val="clear" w:color="auto" w:fill="D5DCE4" w:themeFill="text2" w:themeFillTint="33"/>
          </w:tcPr>
          <w:p w14:paraId="37B584A7" w14:textId="7F315539" w:rsidR="001B2444" w:rsidRPr="00D1584C" w:rsidRDefault="001B2444" w:rsidP="00D1584C">
            <w:pPr>
              <w:spacing w:after="0" w:line="240" w:lineRule="auto"/>
              <w:ind w:left="-284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Instancia fiscalizadora</w:t>
            </w:r>
          </w:p>
        </w:tc>
        <w:tc>
          <w:tcPr>
            <w:tcW w:w="982" w:type="pct"/>
            <w:shd w:val="clear" w:color="auto" w:fill="D5DCE4" w:themeFill="text2" w:themeFillTint="33"/>
          </w:tcPr>
          <w:p w14:paraId="49AEDE66" w14:textId="77777777" w:rsidR="001B2444" w:rsidRPr="00D1584C" w:rsidRDefault="001B2444" w:rsidP="00D1584C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Saldo inicial</w:t>
            </w:r>
          </w:p>
          <w:p w14:paraId="5496BFD4" w14:textId="7943DA0C" w:rsidR="001B2444" w:rsidRPr="00D1584C" w:rsidRDefault="001B2444" w:rsidP="00D1584C">
            <w:pPr>
              <w:spacing w:after="0" w:line="240" w:lineRule="auto"/>
              <w:ind w:left="-284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D5DCE4" w:themeFill="text2" w:themeFillTint="33"/>
          </w:tcPr>
          <w:p w14:paraId="4F1C4CE7" w14:textId="24AF400A" w:rsidR="001B2444" w:rsidRPr="00D1584C" w:rsidRDefault="001B2444" w:rsidP="00D1584C">
            <w:pPr>
              <w:tabs>
                <w:tab w:val="left" w:pos="169"/>
              </w:tabs>
              <w:spacing w:after="0" w:line="240" w:lineRule="auto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Determinadas al</w:t>
            </w:r>
            <w:r w:rsidR="00751F74"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31/</w:t>
            </w:r>
            <w:r w:rsidR="00751F74"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03</w:t>
            </w: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/202</w:t>
            </w:r>
            <w:r w:rsidR="00751F74"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pct"/>
            <w:shd w:val="clear" w:color="auto" w:fill="D5DCE4" w:themeFill="text2" w:themeFillTint="33"/>
          </w:tcPr>
          <w:p w14:paraId="3F5CA902" w14:textId="048A9AFA" w:rsidR="001B2444" w:rsidRPr="00D1584C" w:rsidRDefault="001B2444" w:rsidP="00D1584C">
            <w:pPr>
              <w:spacing w:after="0" w:line="240" w:lineRule="auto"/>
              <w:ind w:left="-284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Atendidas al 31/</w:t>
            </w:r>
            <w:r w:rsidR="00751F74"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03</w:t>
            </w: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/202</w:t>
            </w:r>
            <w:r w:rsidR="00751F74"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pct"/>
            <w:shd w:val="clear" w:color="auto" w:fill="D5DCE4" w:themeFill="text2" w:themeFillTint="33"/>
          </w:tcPr>
          <w:p w14:paraId="60CC7D54" w14:textId="58098AED" w:rsidR="001B2444" w:rsidRPr="00D1584C" w:rsidRDefault="001B2444" w:rsidP="00D1584C">
            <w:pPr>
              <w:spacing w:after="0" w:line="240" w:lineRule="auto"/>
              <w:ind w:left="-284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t>Saldo fin</w:t>
            </w: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softHyphen/>
            </w: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softHyphen/>
            </w: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</w:rPr>
              <w:softHyphen/>
              <w:t>al</w:t>
            </w:r>
          </w:p>
        </w:tc>
      </w:tr>
      <w:tr w:rsidR="001B2444" w:rsidRPr="00D1584C" w14:paraId="77072B3B" w14:textId="77777777" w:rsidTr="001B2444">
        <w:trPr>
          <w:jc w:val="center"/>
        </w:trPr>
        <w:tc>
          <w:tcPr>
            <w:tcW w:w="1067" w:type="pct"/>
          </w:tcPr>
          <w:p w14:paraId="712903C3" w14:textId="77777777" w:rsidR="001B2444" w:rsidRPr="00D1584C" w:rsidRDefault="001B2444" w:rsidP="001B2444">
            <w:pPr>
              <w:ind w:right="24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 xml:space="preserve">Auditores Externos </w:t>
            </w:r>
          </w:p>
        </w:tc>
        <w:tc>
          <w:tcPr>
            <w:tcW w:w="982" w:type="pct"/>
          </w:tcPr>
          <w:p w14:paraId="4D8255F6" w14:textId="4B68D879" w:rsidR="001B2444" w:rsidRPr="00D1584C" w:rsidRDefault="00FF4D38" w:rsidP="001B2444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820" w:type="pct"/>
          </w:tcPr>
          <w:p w14:paraId="1C289D9B" w14:textId="3743961B" w:rsidR="001B2444" w:rsidRPr="00D1584C" w:rsidRDefault="00751F74" w:rsidP="001B2444">
            <w:pPr>
              <w:ind w:left="10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0</w:t>
            </w:r>
          </w:p>
        </w:tc>
        <w:tc>
          <w:tcPr>
            <w:tcW w:w="1148" w:type="pct"/>
          </w:tcPr>
          <w:p w14:paraId="5D32F19D" w14:textId="4FBB093C" w:rsidR="001B2444" w:rsidRPr="00D1584C" w:rsidRDefault="001B2444" w:rsidP="001B2444">
            <w:pPr>
              <w:ind w:left="25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0</w:t>
            </w:r>
          </w:p>
        </w:tc>
        <w:tc>
          <w:tcPr>
            <w:tcW w:w="983" w:type="pct"/>
          </w:tcPr>
          <w:p w14:paraId="066BF79E" w14:textId="77777777" w:rsidR="001B2444" w:rsidRPr="00D1584C" w:rsidRDefault="001B2444" w:rsidP="001B2444">
            <w:pPr>
              <w:ind w:left="97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</w:tr>
      <w:tr w:rsidR="001B2444" w:rsidRPr="00D1584C" w14:paraId="23C97828" w14:textId="77777777" w:rsidTr="001B2444">
        <w:trPr>
          <w:jc w:val="center"/>
        </w:trPr>
        <w:tc>
          <w:tcPr>
            <w:tcW w:w="1067" w:type="pct"/>
          </w:tcPr>
          <w:p w14:paraId="69127788" w14:textId="77777777" w:rsidR="001B2444" w:rsidRPr="00D1584C" w:rsidRDefault="001B2444" w:rsidP="001B2444">
            <w:pPr>
              <w:ind w:left="38" w:hanging="38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Órgano Interno de Control</w:t>
            </w:r>
          </w:p>
        </w:tc>
        <w:tc>
          <w:tcPr>
            <w:tcW w:w="982" w:type="pct"/>
          </w:tcPr>
          <w:p w14:paraId="04809B6A" w14:textId="565529CD" w:rsidR="001B2444" w:rsidRPr="00D1584C" w:rsidRDefault="00FF4D38" w:rsidP="001B2444">
            <w:pPr>
              <w:ind w:left="2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820" w:type="pct"/>
          </w:tcPr>
          <w:p w14:paraId="54D6E069" w14:textId="75DDE36D" w:rsidR="001B2444" w:rsidRPr="00D1584C" w:rsidRDefault="00751F74" w:rsidP="001B2444">
            <w:pPr>
              <w:ind w:left="10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0</w:t>
            </w:r>
          </w:p>
        </w:tc>
        <w:tc>
          <w:tcPr>
            <w:tcW w:w="1148" w:type="pct"/>
          </w:tcPr>
          <w:p w14:paraId="526C111B" w14:textId="48081005" w:rsidR="001B2444" w:rsidRPr="00D1584C" w:rsidRDefault="00751F74" w:rsidP="001B2444">
            <w:pPr>
              <w:ind w:left="25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983" w:type="pct"/>
          </w:tcPr>
          <w:p w14:paraId="16D92768" w14:textId="660822AB" w:rsidR="001B2444" w:rsidRPr="00D1584C" w:rsidRDefault="00751F74" w:rsidP="001B2444">
            <w:pPr>
              <w:ind w:left="97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</w:tr>
      <w:tr w:rsidR="001B2444" w:rsidRPr="00D1584C" w14:paraId="15E71E2A" w14:textId="77777777" w:rsidTr="001B2444">
        <w:trPr>
          <w:trHeight w:val="158"/>
          <w:jc w:val="center"/>
        </w:trPr>
        <w:tc>
          <w:tcPr>
            <w:tcW w:w="1067" w:type="pct"/>
          </w:tcPr>
          <w:p w14:paraId="031352ED" w14:textId="77777777" w:rsidR="001B2444" w:rsidRPr="00D1584C" w:rsidRDefault="001B2444" w:rsidP="001B2444">
            <w:pPr>
              <w:ind w:left="-284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D1584C">
              <w:rPr>
                <w:rFonts w:ascii="Montserrat" w:hAnsi="Montserrat" w:cs="Arial"/>
                <w:sz w:val="20"/>
                <w:szCs w:val="20"/>
              </w:rPr>
              <w:t>Total</w:t>
            </w:r>
          </w:p>
        </w:tc>
        <w:tc>
          <w:tcPr>
            <w:tcW w:w="982" w:type="pct"/>
          </w:tcPr>
          <w:p w14:paraId="17611103" w14:textId="050BB797" w:rsidR="001B2444" w:rsidRPr="00D1584C" w:rsidRDefault="00751F74" w:rsidP="001B2444">
            <w:pPr>
              <w:ind w:left="51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820" w:type="pct"/>
          </w:tcPr>
          <w:p w14:paraId="01D65B71" w14:textId="5CC889A0" w:rsidR="001B2444" w:rsidRPr="00D1584C" w:rsidRDefault="00751F74" w:rsidP="001B2444">
            <w:pPr>
              <w:ind w:left="1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148" w:type="pct"/>
          </w:tcPr>
          <w:p w14:paraId="177E9CC6" w14:textId="1EB2695C" w:rsidR="001B2444" w:rsidRPr="00D1584C" w:rsidRDefault="00751F74" w:rsidP="001B2444">
            <w:pPr>
              <w:ind w:left="25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983" w:type="pct"/>
          </w:tcPr>
          <w:p w14:paraId="6F511D8A" w14:textId="0C623420" w:rsidR="001B2444" w:rsidRPr="00D1584C" w:rsidRDefault="00751F74" w:rsidP="001B2444">
            <w:pPr>
              <w:ind w:left="97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</w:pPr>
            <w:r w:rsidRPr="00D1584C">
              <w:rPr>
                <w:rFonts w:ascii="Montserrat" w:hAnsi="Montserrat" w:cs="Arial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</w:tbl>
    <w:p w14:paraId="529E398C" w14:textId="789C05FA" w:rsidR="007D6A7C" w:rsidRPr="00D1584C" w:rsidRDefault="007D6A7C" w:rsidP="00B74468">
      <w:pPr>
        <w:spacing w:after="0" w:line="240" w:lineRule="auto"/>
        <w:jc w:val="both"/>
        <w:rPr>
          <w:rFonts w:ascii="Montserrat" w:hAnsi="Montserrat" w:cs="Arial"/>
        </w:rPr>
      </w:pPr>
      <w:r w:rsidRPr="00D1584C">
        <w:rPr>
          <w:rFonts w:ascii="Montserrat" w:hAnsi="Montserrat" w:cs="Arial"/>
        </w:rPr>
        <w:lastRenderedPageBreak/>
        <w:t xml:space="preserve">La situación de las </w:t>
      </w:r>
      <w:r w:rsidR="00751F74" w:rsidRPr="00D1584C">
        <w:rPr>
          <w:rFonts w:ascii="Montserrat" w:hAnsi="Montserrat" w:cs="Arial"/>
        </w:rPr>
        <w:t>2</w:t>
      </w:r>
      <w:r w:rsidRPr="00D1584C">
        <w:rPr>
          <w:rFonts w:ascii="Montserrat" w:hAnsi="Montserrat" w:cs="Arial"/>
        </w:rPr>
        <w:t xml:space="preserve"> observaciones </w:t>
      </w:r>
      <w:r w:rsidR="001651F6" w:rsidRPr="00D1584C">
        <w:rPr>
          <w:rFonts w:ascii="Montserrat" w:hAnsi="Montserrat" w:cs="Arial"/>
        </w:rPr>
        <w:t>pendientes de atender</w:t>
      </w:r>
      <w:r w:rsidR="008A48AB" w:rsidRPr="00D1584C">
        <w:rPr>
          <w:rFonts w:ascii="Montserrat" w:hAnsi="Montserrat" w:cs="Arial"/>
        </w:rPr>
        <w:t xml:space="preserve"> </w:t>
      </w:r>
      <w:r w:rsidRPr="00D1584C">
        <w:rPr>
          <w:rFonts w:ascii="Montserrat" w:hAnsi="Montserrat" w:cs="Arial"/>
        </w:rPr>
        <w:t>es la siguiente</w:t>
      </w:r>
      <w:r w:rsidR="008A48AB" w:rsidRPr="00D1584C">
        <w:rPr>
          <w:rFonts w:ascii="Montserrat" w:hAnsi="Montserrat" w:cs="Arial"/>
        </w:rPr>
        <w:t>:</w:t>
      </w:r>
    </w:p>
    <w:p w14:paraId="711F5C84" w14:textId="77777777" w:rsidR="0002382A" w:rsidRPr="0037247B" w:rsidRDefault="0002382A" w:rsidP="00B74468">
      <w:pPr>
        <w:spacing w:after="0" w:line="240" w:lineRule="auto"/>
        <w:jc w:val="both"/>
        <w:rPr>
          <w:rFonts w:ascii="Montserrat" w:hAnsi="Montserrat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4155"/>
      </w:tblGrid>
      <w:tr w:rsidR="0002382A" w:rsidRPr="00D1584C" w14:paraId="55201499" w14:textId="77777777" w:rsidTr="003E2B72">
        <w:tc>
          <w:tcPr>
            <w:tcW w:w="1701" w:type="dxa"/>
            <w:shd w:val="clear" w:color="auto" w:fill="BFBFBF" w:themeFill="background1" w:themeFillShade="BF"/>
          </w:tcPr>
          <w:p w14:paraId="2B5E5EAA" w14:textId="77777777" w:rsidR="0002382A" w:rsidRPr="00D1584C" w:rsidRDefault="0002382A" w:rsidP="003E2B72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D1584C">
              <w:rPr>
                <w:rFonts w:ascii="Montserrat" w:hAnsi="Montserrat" w:cs="Arial"/>
                <w:b/>
                <w:bCs/>
              </w:rPr>
              <w:t>No. de Auditoría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627B3E" w14:textId="77777777" w:rsidR="0002382A" w:rsidRPr="00D1584C" w:rsidRDefault="0002382A" w:rsidP="003E2B72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D1584C">
              <w:rPr>
                <w:rFonts w:ascii="Montserrat" w:hAnsi="Montserrat" w:cs="Arial"/>
                <w:b/>
                <w:bCs/>
              </w:rPr>
              <w:t>Nombre y clave de la Auditoría</w:t>
            </w:r>
          </w:p>
        </w:tc>
        <w:tc>
          <w:tcPr>
            <w:tcW w:w="4155" w:type="dxa"/>
            <w:shd w:val="clear" w:color="auto" w:fill="BFBFBF" w:themeFill="background1" w:themeFillShade="BF"/>
          </w:tcPr>
          <w:p w14:paraId="031EF16A" w14:textId="77777777" w:rsidR="0002382A" w:rsidRPr="00D1584C" w:rsidRDefault="0002382A" w:rsidP="003E2B72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D1584C">
              <w:rPr>
                <w:rFonts w:ascii="Montserrat" w:hAnsi="Montserrat" w:cs="Arial"/>
                <w:b/>
                <w:bCs/>
              </w:rPr>
              <w:t>Observación</w:t>
            </w:r>
          </w:p>
        </w:tc>
      </w:tr>
      <w:tr w:rsidR="0002382A" w:rsidRPr="00D1584C" w14:paraId="638F5B27" w14:textId="77777777" w:rsidTr="003E2B72">
        <w:tc>
          <w:tcPr>
            <w:tcW w:w="1701" w:type="dxa"/>
          </w:tcPr>
          <w:p w14:paraId="402BF26D" w14:textId="77777777" w:rsidR="0002382A" w:rsidRPr="00D1584C" w:rsidRDefault="0002382A" w:rsidP="003E2B72">
            <w:pPr>
              <w:ind w:left="38"/>
              <w:jc w:val="center"/>
              <w:rPr>
                <w:rFonts w:ascii="Montserrat" w:hAnsi="Montserrat" w:cs="Arial"/>
              </w:rPr>
            </w:pPr>
            <w:r w:rsidRPr="00D1584C">
              <w:rPr>
                <w:rFonts w:ascii="Montserrat" w:hAnsi="Montserrat" w:cs="Arial"/>
              </w:rPr>
              <w:t>004/2021</w:t>
            </w:r>
          </w:p>
        </w:tc>
        <w:tc>
          <w:tcPr>
            <w:tcW w:w="2835" w:type="dxa"/>
          </w:tcPr>
          <w:p w14:paraId="71002652" w14:textId="77777777" w:rsidR="0002382A" w:rsidRPr="00D1584C" w:rsidRDefault="0002382A" w:rsidP="003E2B72">
            <w:pPr>
              <w:ind w:left="36"/>
              <w:jc w:val="center"/>
              <w:rPr>
                <w:rFonts w:ascii="Montserrat" w:hAnsi="Montserrat" w:cs="Arial"/>
              </w:rPr>
            </w:pPr>
            <w:r w:rsidRPr="00D1584C">
              <w:rPr>
                <w:rFonts w:ascii="Montserrat" w:hAnsi="Montserrat" w:cs="Arial"/>
              </w:rPr>
              <w:t>320 “Ingresos”</w:t>
            </w:r>
          </w:p>
        </w:tc>
        <w:tc>
          <w:tcPr>
            <w:tcW w:w="4155" w:type="dxa"/>
          </w:tcPr>
          <w:p w14:paraId="2DCB191E" w14:textId="77777777" w:rsidR="0002382A" w:rsidRPr="00D1584C" w:rsidRDefault="0002382A" w:rsidP="003E2B72">
            <w:pPr>
              <w:jc w:val="both"/>
              <w:rPr>
                <w:rFonts w:ascii="Montserrat" w:hAnsi="Montserrat" w:cs="Arial"/>
              </w:rPr>
            </w:pPr>
            <w:r w:rsidRPr="00D1584C">
              <w:rPr>
                <w:rFonts w:ascii="Montserrat" w:hAnsi="Montserrat" w:cs="Arial"/>
              </w:rPr>
              <w:t>Falta de control interno en la aplicación de Primas de seguro e indemnizaciones por siniestro, sin acciones para su resarcimiento y adeudos pendientes de recuperar en El Colegio de la Frontera Sur.</w:t>
            </w:r>
          </w:p>
        </w:tc>
      </w:tr>
      <w:tr w:rsidR="0002382A" w:rsidRPr="00D1584C" w14:paraId="7FE34D7C" w14:textId="77777777" w:rsidTr="003E2B72">
        <w:tc>
          <w:tcPr>
            <w:tcW w:w="1701" w:type="dxa"/>
          </w:tcPr>
          <w:p w14:paraId="0DA8DD69" w14:textId="77777777" w:rsidR="0002382A" w:rsidRPr="00D1584C" w:rsidRDefault="0002382A" w:rsidP="003E2B72">
            <w:pPr>
              <w:ind w:left="38"/>
              <w:jc w:val="center"/>
              <w:rPr>
                <w:rFonts w:ascii="Montserrat" w:hAnsi="Montserrat" w:cs="Arial"/>
              </w:rPr>
            </w:pPr>
            <w:r w:rsidRPr="00D1584C">
              <w:rPr>
                <w:rFonts w:ascii="Montserrat" w:hAnsi="Montserrat" w:cs="Arial"/>
              </w:rPr>
              <w:t>006/2021</w:t>
            </w:r>
          </w:p>
        </w:tc>
        <w:tc>
          <w:tcPr>
            <w:tcW w:w="2835" w:type="dxa"/>
          </w:tcPr>
          <w:p w14:paraId="2242AA63" w14:textId="77777777" w:rsidR="0002382A" w:rsidRPr="00D1584C" w:rsidRDefault="0002382A" w:rsidP="003E2B72">
            <w:pPr>
              <w:ind w:left="36"/>
              <w:jc w:val="center"/>
              <w:rPr>
                <w:rFonts w:ascii="Montserrat" w:hAnsi="Montserrat" w:cs="Arial"/>
              </w:rPr>
            </w:pPr>
            <w:r w:rsidRPr="00D1584C">
              <w:rPr>
                <w:rFonts w:ascii="Montserrat" w:hAnsi="Montserrat" w:cs="Arial"/>
              </w:rPr>
              <w:t>Auditoría Externa</w:t>
            </w:r>
          </w:p>
        </w:tc>
        <w:tc>
          <w:tcPr>
            <w:tcW w:w="4155" w:type="dxa"/>
          </w:tcPr>
          <w:p w14:paraId="728F5601" w14:textId="47A26544" w:rsidR="0002382A" w:rsidRPr="00D1584C" w:rsidRDefault="0002382A" w:rsidP="003E2B72">
            <w:pPr>
              <w:jc w:val="both"/>
              <w:rPr>
                <w:rFonts w:ascii="Montserrat" w:hAnsi="Montserrat" w:cs="Arial"/>
              </w:rPr>
            </w:pPr>
            <w:r w:rsidRPr="00D1584C">
              <w:rPr>
                <w:rFonts w:ascii="Montserrat" w:hAnsi="Montserrat" w:cs="Arial"/>
              </w:rPr>
              <w:t xml:space="preserve">Diferencia entre las cifras según contabilidad y las cifras según activo fijo (3,169,096 / 1%) (cifra actual </w:t>
            </w:r>
            <w:r w:rsidR="00A12B03" w:rsidRPr="00D1584C">
              <w:rPr>
                <w:rFonts w:ascii="Montserrat" w:hAnsi="Montserrat" w:cs="Arial"/>
              </w:rPr>
              <w:t>269,393.26</w:t>
            </w:r>
            <w:r w:rsidRPr="00D1584C">
              <w:rPr>
                <w:rFonts w:ascii="Montserrat" w:hAnsi="Montserrat" w:cs="Arial"/>
              </w:rPr>
              <w:t>)</w:t>
            </w:r>
          </w:p>
        </w:tc>
      </w:tr>
    </w:tbl>
    <w:p w14:paraId="1B128A01" w14:textId="77777777" w:rsidR="007D6A7C" w:rsidRPr="0037247B" w:rsidRDefault="007D6A7C" w:rsidP="00024F46">
      <w:pPr>
        <w:spacing w:after="0" w:line="240" w:lineRule="auto"/>
        <w:ind w:left="-284"/>
        <w:jc w:val="both"/>
        <w:rPr>
          <w:rFonts w:ascii="Montserrat" w:hAnsi="Montserrat" w:cs="Arial"/>
          <w:sz w:val="24"/>
          <w:szCs w:val="24"/>
        </w:rPr>
      </w:pPr>
    </w:p>
    <w:p w14:paraId="47225A43" w14:textId="573E94D3" w:rsidR="007D6A7C" w:rsidRPr="00A42392" w:rsidRDefault="00D24C97" w:rsidP="00B74468">
      <w:pPr>
        <w:jc w:val="both"/>
        <w:rPr>
          <w:rFonts w:ascii="Montserrat" w:hAnsi="Montserrat" w:cs="Arial"/>
        </w:rPr>
      </w:pPr>
      <w:r w:rsidRPr="00A42392">
        <w:rPr>
          <w:rFonts w:ascii="Montserrat" w:hAnsi="Montserrat" w:cs="Arial"/>
        </w:rPr>
        <w:t>De acuerdo con</w:t>
      </w:r>
      <w:r w:rsidR="007D6A7C" w:rsidRPr="00A42392">
        <w:rPr>
          <w:rFonts w:ascii="Montserrat" w:hAnsi="Montserrat" w:cs="Arial"/>
        </w:rPr>
        <w:t xml:space="preserve"> su antigüedad </w:t>
      </w:r>
      <w:r w:rsidRPr="00A42392">
        <w:rPr>
          <w:rFonts w:ascii="Montserrat" w:hAnsi="Montserrat" w:cs="Arial"/>
        </w:rPr>
        <w:t>se representan de la manera siguiente:</w:t>
      </w:r>
    </w:p>
    <w:tbl>
      <w:tblPr>
        <w:tblStyle w:val="Tablaconcuadrcula"/>
        <w:tblW w:w="4897" w:type="pct"/>
        <w:tblInd w:w="-5" w:type="dxa"/>
        <w:tblLook w:val="04A0" w:firstRow="1" w:lastRow="0" w:firstColumn="1" w:lastColumn="0" w:noHBand="0" w:noVBand="1"/>
      </w:tblPr>
      <w:tblGrid>
        <w:gridCol w:w="1560"/>
        <w:gridCol w:w="1876"/>
        <w:gridCol w:w="1952"/>
        <w:gridCol w:w="3258"/>
      </w:tblGrid>
      <w:tr w:rsidR="007D6A7C" w:rsidRPr="00A42392" w14:paraId="4A78DCAE" w14:textId="77777777" w:rsidTr="00B74468">
        <w:tc>
          <w:tcPr>
            <w:tcW w:w="3116" w:type="pct"/>
            <w:gridSpan w:val="3"/>
          </w:tcPr>
          <w:p w14:paraId="0BED9BE0" w14:textId="77777777" w:rsidR="007D6A7C" w:rsidRPr="00A42392" w:rsidRDefault="007D6A7C" w:rsidP="000821E0">
            <w:pPr>
              <w:ind w:left="-284"/>
              <w:jc w:val="center"/>
              <w:rPr>
                <w:rFonts w:ascii="Montserrat" w:hAnsi="Montserrat" w:cs="Arial"/>
              </w:rPr>
            </w:pPr>
            <w:r w:rsidRPr="00A42392">
              <w:rPr>
                <w:rFonts w:ascii="Montserrat" w:hAnsi="Montserrat" w:cs="Arial"/>
              </w:rPr>
              <w:t>Antigüedad</w:t>
            </w:r>
          </w:p>
        </w:tc>
        <w:tc>
          <w:tcPr>
            <w:tcW w:w="1884" w:type="pct"/>
            <w:vMerge w:val="restart"/>
          </w:tcPr>
          <w:p w14:paraId="3581AA8E" w14:textId="1EEC4C3B" w:rsidR="007D6A7C" w:rsidRPr="00A42392" w:rsidRDefault="007D6A7C" w:rsidP="00A12B03">
            <w:pPr>
              <w:ind w:left="-284"/>
              <w:jc w:val="center"/>
              <w:rPr>
                <w:rFonts w:ascii="Montserrat" w:hAnsi="Montserrat" w:cs="Arial"/>
              </w:rPr>
            </w:pPr>
            <w:proofErr w:type="gramStart"/>
            <w:r w:rsidRPr="00A42392">
              <w:rPr>
                <w:rFonts w:ascii="Montserrat" w:hAnsi="Montserrat" w:cs="Arial"/>
              </w:rPr>
              <w:t>Total</w:t>
            </w:r>
            <w:proofErr w:type="gramEnd"/>
            <w:r w:rsidR="003514B8" w:rsidRPr="00A42392">
              <w:rPr>
                <w:rFonts w:ascii="Montserrat" w:hAnsi="Montserrat" w:cs="Arial"/>
              </w:rPr>
              <w:t xml:space="preserve"> </w:t>
            </w:r>
            <w:r w:rsidRPr="00A42392">
              <w:rPr>
                <w:rFonts w:ascii="Montserrat" w:hAnsi="Montserrat" w:cs="Arial"/>
              </w:rPr>
              <w:t>de observaciones pendientes de atender</w:t>
            </w:r>
          </w:p>
        </w:tc>
      </w:tr>
      <w:tr w:rsidR="00B74468" w:rsidRPr="00A42392" w14:paraId="636D0755" w14:textId="77777777" w:rsidTr="00B74468">
        <w:tc>
          <w:tcPr>
            <w:tcW w:w="902" w:type="pct"/>
          </w:tcPr>
          <w:p w14:paraId="19B6E9E9" w14:textId="77777777" w:rsidR="007D6A7C" w:rsidRPr="00A42392" w:rsidRDefault="007D6A7C" w:rsidP="00B74468">
            <w:pPr>
              <w:ind w:left="-284"/>
              <w:jc w:val="center"/>
              <w:rPr>
                <w:rFonts w:ascii="Montserrat" w:hAnsi="Montserrat" w:cs="Arial"/>
              </w:rPr>
            </w:pPr>
            <w:r w:rsidRPr="00A42392">
              <w:rPr>
                <w:rFonts w:ascii="Montserrat" w:hAnsi="Montserrat" w:cs="Arial"/>
              </w:rPr>
              <w:t>Mayor a 18 meses</w:t>
            </w:r>
          </w:p>
        </w:tc>
        <w:tc>
          <w:tcPr>
            <w:tcW w:w="1085" w:type="pct"/>
          </w:tcPr>
          <w:p w14:paraId="19385C4D" w14:textId="77777777" w:rsidR="007D6A7C" w:rsidRPr="00A42392" w:rsidRDefault="007D6A7C" w:rsidP="00D24C97">
            <w:pPr>
              <w:ind w:left="-284"/>
              <w:jc w:val="right"/>
              <w:rPr>
                <w:rFonts w:ascii="Montserrat" w:hAnsi="Montserrat" w:cs="Arial"/>
              </w:rPr>
            </w:pPr>
            <w:r w:rsidRPr="00A42392">
              <w:rPr>
                <w:rFonts w:ascii="Montserrat" w:hAnsi="Montserrat" w:cs="Arial"/>
              </w:rPr>
              <w:t>De 6 a 18 meses</w:t>
            </w:r>
          </w:p>
        </w:tc>
        <w:tc>
          <w:tcPr>
            <w:tcW w:w="1128" w:type="pct"/>
          </w:tcPr>
          <w:p w14:paraId="2239A27B" w14:textId="77777777" w:rsidR="007D6A7C" w:rsidRPr="00A42392" w:rsidRDefault="007D6A7C" w:rsidP="00D24C97">
            <w:pPr>
              <w:ind w:left="-284"/>
              <w:jc w:val="right"/>
              <w:rPr>
                <w:rFonts w:ascii="Montserrat" w:hAnsi="Montserrat" w:cs="Arial"/>
              </w:rPr>
            </w:pPr>
            <w:r w:rsidRPr="00A42392">
              <w:rPr>
                <w:rFonts w:ascii="Montserrat" w:hAnsi="Montserrat" w:cs="Arial"/>
              </w:rPr>
              <w:t>Menor a 6 meses</w:t>
            </w:r>
          </w:p>
        </w:tc>
        <w:tc>
          <w:tcPr>
            <w:tcW w:w="1884" w:type="pct"/>
            <w:vMerge/>
          </w:tcPr>
          <w:p w14:paraId="181B1E7B" w14:textId="77777777" w:rsidR="007D6A7C" w:rsidRPr="00A42392" w:rsidRDefault="007D6A7C" w:rsidP="000821E0">
            <w:pPr>
              <w:ind w:left="-284"/>
              <w:jc w:val="right"/>
              <w:rPr>
                <w:rFonts w:ascii="Montserrat" w:hAnsi="Montserrat" w:cs="Arial"/>
              </w:rPr>
            </w:pPr>
          </w:p>
        </w:tc>
      </w:tr>
      <w:tr w:rsidR="00B74468" w:rsidRPr="00A42392" w14:paraId="53C3BEFD" w14:textId="77777777" w:rsidTr="00B74468">
        <w:tc>
          <w:tcPr>
            <w:tcW w:w="902" w:type="pct"/>
          </w:tcPr>
          <w:p w14:paraId="68BF3FFD" w14:textId="2D812AFD" w:rsidR="007D6A7C" w:rsidRPr="00A42392" w:rsidRDefault="00D24C97" w:rsidP="00B74468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A42392">
              <w:rPr>
                <w:rFonts w:ascii="Montserrat" w:hAnsi="Montserrat" w:cs="Arial"/>
                <w:b/>
                <w:bCs/>
              </w:rPr>
              <w:t>0</w:t>
            </w:r>
          </w:p>
        </w:tc>
        <w:tc>
          <w:tcPr>
            <w:tcW w:w="1085" w:type="pct"/>
          </w:tcPr>
          <w:p w14:paraId="0C06AD45" w14:textId="262703A6" w:rsidR="007D6A7C" w:rsidRPr="00A42392" w:rsidRDefault="00EB56EC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A42392">
              <w:rPr>
                <w:rFonts w:ascii="Montserrat" w:hAnsi="Montserrat" w:cs="Arial"/>
                <w:b/>
                <w:bCs/>
              </w:rPr>
              <w:t>1</w:t>
            </w:r>
          </w:p>
        </w:tc>
        <w:tc>
          <w:tcPr>
            <w:tcW w:w="1128" w:type="pct"/>
          </w:tcPr>
          <w:p w14:paraId="7731FA2B" w14:textId="373206CB" w:rsidR="007D6A7C" w:rsidRPr="00A42392" w:rsidRDefault="00EB56EC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A42392">
              <w:rPr>
                <w:rFonts w:ascii="Montserrat" w:hAnsi="Montserrat" w:cs="Arial"/>
                <w:b/>
                <w:bCs/>
              </w:rPr>
              <w:t>1</w:t>
            </w:r>
          </w:p>
        </w:tc>
        <w:tc>
          <w:tcPr>
            <w:tcW w:w="1884" w:type="pct"/>
          </w:tcPr>
          <w:p w14:paraId="5357361C" w14:textId="0B0B45DE" w:rsidR="007D6A7C" w:rsidRPr="00A42392" w:rsidRDefault="00EB56EC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A42392">
              <w:rPr>
                <w:rFonts w:ascii="Montserrat" w:hAnsi="Montserrat" w:cs="Arial"/>
                <w:b/>
                <w:bCs/>
              </w:rPr>
              <w:t>2</w:t>
            </w:r>
          </w:p>
        </w:tc>
      </w:tr>
    </w:tbl>
    <w:p w14:paraId="69ED9053" w14:textId="77777777" w:rsidR="0037247B" w:rsidRPr="0037247B" w:rsidRDefault="0037247B" w:rsidP="00A42392">
      <w:pPr>
        <w:spacing w:after="0"/>
        <w:ind w:left="-284"/>
        <w:jc w:val="right"/>
        <w:rPr>
          <w:rFonts w:ascii="Montserrat" w:hAnsi="Montserrat" w:cs="Arial"/>
          <w:sz w:val="24"/>
          <w:szCs w:val="24"/>
        </w:rPr>
      </w:pPr>
    </w:p>
    <w:p w14:paraId="0EEBBE4B" w14:textId="2413AF42" w:rsidR="00B704C7" w:rsidRPr="0037247B" w:rsidRDefault="00024F46" w:rsidP="000529B6">
      <w:pPr>
        <w:spacing w:after="0" w:line="240" w:lineRule="auto"/>
        <w:jc w:val="both"/>
        <w:rPr>
          <w:rFonts w:ascii="Montserrat" w:hAnsi="Montserrat"/>
          <w:b/>
          <w:bCs/>
          <w:iCs/>
          <w:sz w:val="24"/>
          <w:szCs w:val="24"/>
        </w:rPr>
      </w:pPr>
      <w:r w:rsidRPr="0037247B">
        <w:rPr>
          <w:rFonts w:ascii="Montserrat" w:hAnsi="Montserrat" w:cs="Arial"/>
          <w:b/>
          <w:bCs/>
          <w:sz w:val="24"/>
          <w:szCs w:val="24"/>
        </w:rPr>
        <w:t>c</w:t>
      </w:r>
      <w:r w:rsidR="000514B4" w:rsidRPr="0037247B">
        <w:rPr>
          <w:rFonts w:ascii="Montserrat" w:hAnsi="Montserrat" w:cs="Arial"/>
          <w:b/>
          <w:bCs/>
          <w:sz w:val="24"/>
          <w:szCs w:val="24"/>
        </w:rPr>
        <w:t>)</w:t>
      </w:r>
      <w:r w:rsidR="00B704C7" w:rsidRPr="0037247B">
        <w:rPr>
          <w:rFonts w:ascii="Montserrat" w:hAnsi="Montserrat"/>
          <w:b/>
          <w:bCs/>
          <w:iCs/>
          <w:sz w:val="24"/>
          <w:szCs w:val="24"/>
        </w:rPr>
        <w:t xml:space="preserve"> Observaciones recurrentes y pendientes de solventar de la ASF.</w:t>
      </w:r>
    </w:p>
    <w:p w14:paraId="4B4D632C" w14:textId="77777777" w:rsidR="00A42392" w:rsidRDefault="00A42392" w:rsidP="00A42392">
      <w:pPr>
        <w:spacing w:after="0" w:line="276" w:lineRule="auto"/>
        <w:jc w:val="both"/>
        <w:rPr>
          <w:rFonts w:ascii="Montserrat" w:hAnsi="Montserrat" w:cs="Arial"/>
        </w:rPr>
      </w:pPr>
    </w:p>
    <w:p w14:paraId="1A60AF74" w14:textId="6A4745CB" w:rsidR="00B704C7" w:rsidRPr="0037247B" w:rsidRDefault="00B704C7" w:rsidP="00A42392">
      <w:pPr>
        <w:spacing w:after="0" w:line="276" w:lineRule="auto"/>
        <w:jc w:val="both"/>
        <w:rPr>
          <w:rFonts w:ascii="Montserrat" w:hAnsi="Montserrat" w:cs="Arial"/>
          <w:sz w:val="24"/>
          <w:szCs w:val="24"/>
        </w:rPr>
      </w:pPr>
      <w:r w:rsidRPr="00A42392">
        <w:rPr>
          <w:rFonts w:ascii="Montserrat" w:hAnsi="Montserrat" w:cs="Arial"/>
        </w:rPr>
        <w:t>No se tienen observaciones determinadas por la Auditoría Superior de la Federación (ASF</w:t>
      </w:r>
      <w:r w:rsidRPr="0037247B">
        <w:rPr>
          <w:rFonts w:ascii="Montserrat" w:hAnsi="Montserrat" w:cs="Arial"/>
          <w:sz w:val="24"/>
          <w:szCs w:val="24"/>
        </w:rPr>
        <w:t>).</w:t>
      </w:r>
    </w:p>
    <w:sectPr w:rsidR="00B704C7" w:rsidRPr="0037247B" w:rsidSect="008D6EBB">
      <w:headerReference w:type="default" r:id="rId7"/>
      <w:footerReference w:type="default" r:id="rId8"/>
      <w:pgSz w:w="12240" w:h="15840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6948" w14:textId="77777777" w:rsidR="002D58CE" w:rsidRDefault="002D58CE" w:rsidP="004D3B3B">
      <w:pPr>
        <w:spacing w:after="0" w:line="240" w:lineRule="auto"/>
      </w:pPr>
      <w:r>
        <w:separator/>
      </w:r>
    </w:p>
  </w:endnote>
  <w:endnote w:type="continuationSeparator" w:id="0">
    <w:p w14:paraId="4D27500D" w14:textId="77777777" w:rsidR="002D58CE" w:rsidRDefault="002D58CE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34262"/>
      <w:docPartObj>
        <w:docPartGallery w:val="Page Numbers (Bottom of Page)"/>
        <w:docPartUnique/>
      </w:docPartObj>
    </w:sdtPr>
    <w:sdtEndPr/>
    <w:sdtContent>
      <w:p w14:paraId="05D5BCD6" w14:textId="77777777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74" w:rsidRPr="00DE6274">
          <w:rPr>
            <w:noProof/>
            <w:lang w:val="es-ES"/>
          </w:rPr>
          <w:t>1</w:t>
        </w:r>
        <w:r>
          <w:fldChar w:fldCharType="end"/>
        </w:r>
      </w:p>
    </w:sdtContent>
  </w:sdt>
  <w:p w14:paraId="73BA1E8D" w14:textId="77777777" w:rsidR="007A106A" w:rsidRDefault="007A1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8D01" w14:textId="77777777" w:rsidR="002D58CE" w:rsidRDefault="002D58CE" w:rsidP="004D3B3B">
      <w:pPr>
        <w:spacing w:after="0" w:line="240" w:lineRule="auto"/>
      </w:pPr>
      <w:r>
        <w:separator/>
      </w:r>
    </w:p>
  </w:footnote>
  <w:footnote w:type="continuationSeparator" w:id="0">
    <w:p w14:paraId="5D9FD935" w14:textId="77777777" w:rsidR="002D58CE" w:rsidRDefault="002D58CE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B2CA" w14:textId="0214E027" w:rsidR="007A106A" w:rsidRPr="001C67C8" w:rsidRDefault="00AA5556" w:rsidP="00AA5556">
    <w:pPr>
      <w:pStyle w:val="Encabezado"/>
      <w:ind w:left="1560" w:hanging="1560"/>
      <w:rPr>
        <w:sz w:val="28"/>
        <w:szCs w:val="28"/>
      </w:rPr>
    </w:pPr>
    <w:r>
      <w:rPr>
        <w:rFonts w:ascii="Times New Roman" w:hAnsi="Times New Roman" w:cs="Times New Roman"/>
        <w:noProof/>
        <w:color w:val="201F1E"/>
        <w:sz w:val="24"/>
        <w:szCs w:val="24"/>
      </w:rPr>
      <w:drawing>
        <wp:inline distT="0" distB="0" distL="0" distR="0" wp14:anchorId="7598041A" wp14:editId="17730BD6">
          <wp:extent cx="5829300" cy="942975"/>
          <wp:effectExtent l="0" t="0" r="0" b="9525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9F4AF" w14:textId="77777777" w:rsidR="00776ACA" w:rsidRDefault="00776ACA" w:rsidP="00776ACA">
    <w:pPr>
      <w:pStyle w:val="Encabezado"/>
      <w:tabs>
        <w:tab w:val="clear" w:pos="8838"/>
      </w:tabs>
      <w:ind w:left="1560" w:right="49"/>
      <w:jc w:val="right"/>
      <w:rPr>
        <w:rFonts w:ascii="Candara" w:hAnsi="Candara"/>
        <w:b/>
        <w:noProof/>
        <w:sz w:val="28"/>
        <w:szCs w:val="28"/>
        <w:lang w:eastAsia="es-MX"/>
      </w:rPr>
    </w:pPr>
    <w:r w:rsidRPr="001C67C8">
      <w:rPr>
        <w:rFonts w:ascii="Candara" w:hAnsi="Candara"/>
        <w:b/>
        <w:noProof/>
        <w:sz w:val="28"/>
        <w:szCs w:val="28"/>
        <w:lang w:eastAsia="es-MX"/>
      </w:rPr>
      <w:t xml:space="preserve">Comité de Control y Desempeño Institucional </w:t>
    </w:r>
  </w:p>
  <w:p w14:paraId="780CC45D" w14:textId="1C504E86" w:rsidR="00776ACA" w:rsidRDefault="00C94D90" w:rsidP="00776ACA">
    <w:pPr>
      <w:pStyle w:val="Encabezado"/>
      <w:tabs>
        <w:tab w:val="clear" w:pos="8838"/>
      </w:tabs>
      <w:ind w:left="1560" w:right="49"/>
      <w:jc w:val="right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>Segunda</w:t>
    </w:r>
    <w:r w:rsidR="00A666CC">
      <w:rPr>
        <w:rFonts w:ascii="Candara" w:hAnsi="Candara"/>
        <w:b/>
        <w:noProof/>
        <w:sz w:val="28"/>
        <w:szCs w:val="28"/>
        <w:lang w:eastAsia="es-MX"/>
      </w:rPr>
      <w:t xml:space="preserve"> </w:t>
    </w:r>
    <w:r w:rsidR="00776ACA">
      <w:rPr>
        <w:rFonts w:ascii="Candara" w:hAnsi="Candara"/>
        <w:b/>
        <w:noProof/>
        <w:sz w:val="28"/>
        <w:szCs w:val="28"/>
        <w:lang w:eastAsia="es-MX"/>
      </w:rPr>
      <w:t>Sesión Ordinaria 202</w:t>
    </w:r>
    <w:r w:rsidR="006C0FE6">
      <w:rPr>
        <w:rFonts w:ascii="Candara" w:hAnsi="Candara"/>
        <w:b/>
        <w:noProof/>
        <w:sz w:val="28"/>
        <w:szCs w:val="28"/>
        <w:lang w:eastAsia="es-MX"/>
      </w:rPr>
      <w:t>2</w:t>
    </w:r>
  </w:p>
  <w:p w14:paraId="54268999" w14:textId="04138EFC" w:rsidR="007A106A" w:rsidRDefault="007A106A" w:rsidP="00582D6F">
    <w:pPr>
      <w:pStyle w:val="Encabezado"/>
      <w:tabs>
        <w:tab w:val="clear" w:pos="8838"/>
        <w:tab w:val="left" w:pos="5207"/>
      </w:tabs>
      <w:ind w:left="1560" w:right="175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F1B1A"/>
    <w:multiLevelType w:val="hybridMultilevel"/>
    <w:tmpl w:val="DB9A1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EE8"/>
    <w:multiLevelType w:val="hybridMultilevel"/>
    <w:tmpl w:val="CA628C68"/>
    <w:lvl w:ilvl="0" w:tplc="412A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425D3F"/>
    <w:multiLevelType w:val="hybridMultilevel"/>
    <w:tmpl w:val="CB3439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13E2"/>
    <w:multiLevelType w:val="hybridMultilevel"/>
    <w:tmpl w:val="873CA568"/>
    <w:lvl w:ilvl="0" w:tplc="4DC4E1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4CE6E5E"/>
    <w:multiLevelType w:val="hybridMultilevel"/>
    <w:tmpl w:val="AAD6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404B"/>
    <w:multiLevelType w:val="hybridMultilevel"/>
    <w:tmpl w:val="8E04A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57B4"/>
    <w:multiLevelType w:val="hybridMultilevel"/>
    <w:tmpl w:val="CD5C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45490">
    <w:abstractNumId w:val="5"/>
  </w:num>
  <w:num w:numId="2" w16cid:durableId="896937516">
    <w:abstractNumId w:val="0"/>
  </w:num>
  <w:num w:numId="3" w16cid:durableId="2115704985">
    <w:abstractNumId w:val="1"/>
  </w:num>
  <w:num w:numId="4" w16cid:durableId="1905985547">
    <w:abstractNumId w:val="9"/>
  </w:num>
  <w:num w:numId="5" w16cid:durableId="1499686782">
    <w:abstractNumId w:val="8"/>
  </w:num>
  <w:num w:numId="6" w16cid:durableId="2052342109">
    <w:abstractNumId w:val="3"/>
  </w:num>
  <w:num w:numId="7" w16cid:durableId="1883320614">
    <w:abstractNumId w:val="4"/>
  </w:num>
  <w:num w:numId="8" w16cid:durableId="972951583">
    <w:abstractNumId w:val="7"/>
  </w:num>
  <w:num w:numId="9" w16cid:durableId="185486246">
    <w:abstractNumId w:val="2"/>
  </w:num>
  <w:num w:numId="10" w16cid:durableId="2053916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043D9"/>
    <w:rsid w:val="0002382A"/>
    <w:rsid w:val="00024F46"/>
    <w:rsid w:val="00031563"/>
    <w:rsid w:val="00037816"/>
    <w:rsid w:val="000514B4"/>
    <w:rsid w:val="000529B6"/>
    <w:rsid w:val="00060F81"/>
    <w:rsid w:val="0006586C"/>
    <w:rsid w:val="00081BFF"/>
    <w:rsid w:val="0008446E"/>
    <w:rsid w:val="00085F49"/>
    <w:rsid w:val="00094B03"/>
    <w:rsid w:val="00096E6D"/>
    <w:rsid w:val="000B39B8"/>
    <w:rsid w:val="000B519C"/>
    <w:rsid w:val="000D2C29"/>
    <w:rsid w:val="000D37B6"/>
    <w:rsid w:val="000D42E8"/>
    <w:rsid w:val="000E66F1"/>
    <w:rsid w:val="001151E6"/>
    <w:rsid w:val="001158A6"/>
    <w:rsid w:val="00116919"/>
    <w:rsid w:val="00126F05"/>
    <w:rsid w:val="00134104"/>
    <w:rsid w:val="001347FE"/>
    <w:rsid w:val="001651F6"/>
    <w:rsid w:val="001831ED"/>
    <w:rsid w:val="0019032C"/>
    <w:rsid w:val="001A2A0F"/>
    <w:rsid w:val="001B2444"/>
    <w:rsid w:val="001B4F33"/>
    <w:rsid w:val="001C67C8"/>
    <w:rsid w:val="001E0639"/>
    <w:rsid w:val="001E2601"/>
    <w:rsid w:val="001F0B71"/>
    <w:rsid w:val="002003A6"/>
    <w:rsid w:val="002052AC"/>
    <w:rsid w:val="00214B1E"/>
    <w:rsid w:val="002171FD"/>
    <w:rsid w:val="00223164"/>
    <w:rsid w:val="002555AD"/>
    <w:rsid w:val="00261802"/>
    <w:rsid w:val="00272E0E"/>
    <w:rsid w:val="00274D4B"/>
    <w:rsid w:val="002804BA"/>
    <w:rsid w:val="00281C63"/>
    <w:rsid w:val="00282415"/>
    <w:rsid w:val="00283D21"/>
    <w:rsid w:val="002A53A7"/>
    <w:rsid w:val="002A71A8"/>
    <w:rsid w:val="002A7767"/>
    <w:rsid w:val="002A794F"/>
    <w:rsid w:val="002B5DDB"/>
    <w:rsid w:val="002C16EC"/>
    <w:rsid w:val="002D1E0D"/>
    <w:rsid w:val="002D58CE"/>
    <w:rsid w:val="002E0D3D"/>
    <w:rsid w:val="002E45D9"/>
    <w:rsid w:val="002E5C2F"/>
    <w:rsid w:val="002E5F8E"/>
    <w:rsid w:val="002F0068"/>
    <w:rsid w:val="00303B31"/>
    <w:rsid w:val="00346E35"/>
    <w:rsid w:val="003514B8"/>
    <w:rsid w:val="00363F4F"/>
    <w:rsid w:val="00364545"/>
    <w:rsid w:val="0037247B"/>
    <w:rsid w:val="0037555E"/>
    <w:rsid w:val="003A1A25"/>
    <w:rsid w:val="003A3CF3"/>
    <w:rsid w:val="003C04BF"/>
    <w:rsid w:val="003C0B89"/>
    <w:rsid w:val="003C157F"/>
    <w:rsid w:val="003E1A0E"/>
    <w:rsid w:val="003E45EF"/>
    <w:rsid w:val="003E4929"/>
    <w:rsid w:val="003E711B"/>
    <w:rsid w:val="004044DA"/>
    <w:rsid w:val="00404A68"/>
    <w:rsid w:val="00407384"/>
    <w:rsid w:val="0041142D"/>
    <w:rsid w:val="0042374D"/>
    <w:rsid w:val="0042606C"/>
    <w:rsid w:val="0042680C"/>
    <w:rsid w:val="00435BFD"/>
    <w:rsid w:val="00436C47"/>
    <w:rsid w:val="00454E53"/>
    <w:rsid w:val="0046519C"/>
    <w:rsid w:val="0046740B"/>
    <w:rsid w:val="00470E98"/>
    <w:rsid w:val="00472960"/>
    <w:rsid w:val="004872E9"/>
    <w:rsid w:val="004A0339"/>
    <w:rsid w:val="004C1EA6"/>
    <w:rsid w:val="004D2BC5"/>
    <w:rsid w:val="004D3B3B"/>
    <w:rsid w:val="005060AB"/>
    <w:rsid w:val="005074F9"/>
    <w:rsid w:val="0051793C"/>
    <w:rsid w:val="0054106F"/>
    <w:rsid w:val="00565652"/>
    <w:rsid w:val="00573823"/>
    <w:rsid w:val="00581879"/>
    <w:rsid w:val="00582D6F"/>
    <w:rsid w:val="0058368C"/>
    <w:rsid w:val="0058483E"/>
    <w:rsid w:val="00592E0B"/>
    <w:rsid w:val="005A2BA3"/>
    <w:rsid w:val="005B0E4A"/>
    <w:rsid w:val="005C0409"/>
    <w:rsid w:val="005D00F4"/>
    <w:rsid w:val="005D259C"/>
    <w:rsid w:val="005D70D2"/>
    <w:rsid w:val="005D7A67"/>
    <w:rsid w:val="005E34F4"/>
    <w:rsid w:val="00600AFE"/>
    <w:rsid w:val="00601615"/>
    <w:rsid w:val="00610121"/>
    <w:rsid w:val="00615045"/>
    <w:rsid w:val="00655653"/>
    <w:rsid w:val="00674DDB"/>
    <w:rsid w:val="006972C3"/>
    <w:rsid w:val="006A392F"/>
    <w:rsid w:val="006B4021"/>
    <w:rsid w:val="006B4175"/>
    <w:rsid w:val="006C0FE6"/>
    <w:rsid w:val="006D2E0B"/>
    <w:rsid w:val="006D5C79"/>
    <w:rsid w:val="006E310A"/>
    <w:rsid w:val="006F28E3"/>
    <w:rsid w:val="0070263A"/>
    <w:rsid w:val="007132AC"/>
    <w:rsid w:val="0071335B"/>
    <w:rsid w:val="00714152"/>
    <w:rsid w:val="00715F86"/>
    <w:rsid w:val="007307F4"/>
    <w:rsid w:val="00740E35"/>
    <w:rsid w:val="00751F74"/>
    <w:rsid w:val="007725D1"/>
    <w:rsid w:val="00776ACA"/>
    <w:rsid w:val="007774B1"/>
    <w:rsid w:val="00781894"/>
    <w:rsid w:val="007A106A"/>
    <w:rsid w:val="007C5651"/>
    <w:rsid w:val="007D61EB"/>
    <w:rsid w:val="007D6A7C"/>
    <w:rsid w:val="007E51EE"/>
    <w:rsid w:val="007F08A3"/>
    <w:rsid w:val="007F0E22"/>
    <w:rsid w:val="00802E8F"/>
    <w:rsid w:val="00805858"/>
    <w:rsid w:val="008109EE"/>
    <w:rsid w:val="008170B8"/>
    <w:rsid w:val="00833755"/>
    <w:rsid w:val="00834B5C"/>
    <w:rsid w:val="00837BB2"/>
    <w:rsid w:val="00843153"/>
    <w:rsid w:val="00860108"/>
    <w:rsid w:val="008A3B16"/>
    <w:rsid w:val="008A48AB"/>
    <w:rsid w:val="008B5768"/>
    <w:rsid w:val="008B706B"/>
    <w:rsid w:val="008B727D"/>
    <w:rsid w:val="008C2F4E"/>
    <w:rsid w:val="008C52A1"/>
    <w:rsid w:val="008C790D"/>
    <w:rsid w:val="008D2917"/>
    <w:rsid w:val="008D6CBC"/>
    <w:rsid w:val="008D6EBB"/>
    <w:rsid w:val="00906CF9"/>
    <w:rsid w:val="00906DF9"/>
    <w:rsid w:val="00906E42"/>
    <w:rsid w:val="00917685"/>
    <w:rsid w:val="0092299C"/>
    <w:rsid w:val="009327E5"/>
    <w:rsid w:val="009362AD"/>
    <w:rsid w:val="0093648B"/>
    <w:rsid w:val="00946B55"/>
    <w:rsid w:val="00965EC4"/>
    <w:rsid w:val="00966514"/>
    <w:rsid w:val="00973F19"/>
    <w:rsid w:val="0097753D"/>
    <w:rsid w:val="00980D16"/>
    <w:rsid w:val="009C0175"/>
    <w:rsid w:val="009C785E"/>
    <w:rsid w:val="009C7B4D"/>
    <w:rsid w:val="009E252A"/>
    <w:rsid w:val="009E7DD7"/>
    <w:rsid w:val="009F4C4F"/>
    <w:rsid w:val="00A02E49"/>
    <w:rsid w:val="00A1216F"/>
    <w:rsid w:val="00A12B03"/>
    <w:rsid w:val="00A13FAD"/>
    <w:rsid w:val="00A14AD9"/>
    <w:rsid w:val="00A21C6C"/>
    <w:rsid w:val="00A34930"/>
    <w:rsid w:val="00A40D9C"/>
    <w:rsid w:val="00A42392"/>
    <w:rsid w:val="00A4371E"/>
    <w:rsid w:val="00A55C72"/>
    <w:rsid w:val="00A6076E"/>
    <w:rsid w:val="00A64399"/>
    <w:rsid w:val="00A666CC"/>
    <w:rsid w:val="00A72FCA"/>
    <w:rsid w:val="00A737B1"/>
    <w:rsid w:val="00A9032B"/>
    <w:rsid w:val="00A92DE6"/>
    <w:rsid w:val="00A96A93"/>
    <w:rsid w:val="00AA032E"/>
    <w:rsid w:val="00AA5556"/>
    <w:rsid w:val="00AB0847"/>
    <w:rsid w:val="00AB0AD8"/>
    <w:rsid w:val="00AE0D20"/>
    <w:rsid w:val="00AF0F74"/>
    <w:rsid w:val="00AF4921"/>
    <w:rsid w:val="00B106F1"/>
    <w:rsid w:val="00B11585"/>
    <w:rsid w:val="00B13C5F"/>
    <w:rsid w:val="00B22A1C"/>
    <w:rsid w:val="00B27353"/>
    <w:rsid w:val="00B363D6"/>
    <w:rsid w:val="00B46B4A"/>
    <w:rsid w:val="00B55AA2"/>
    <w:rsid w:val="00B57F45"/>
    <w:rsid w:val="00B63197"/>
    <w:rsid w:val="00B64F24"/>
    <w:rsid w:val="00B704C7"/>
    <w:rsid w:val="00B72AA8"/>
    <w:rsid w:val="00B74468"/>
    <w:rsid w:val="00B7453D"/>
    <w:rsid w:val="00B84E9F"/>
    <w:rsid w:val="00B907FA"/>
    <w:rsid w:val="00BB0CC6"/>
    <w:rsid w:val="00BF20EE"/>
    <w:rsid w:val="00BF72A0"/>
    <w:rsid w:val="00C0688D"/>
    <w:rsid w:val="00C07784"/>
    <w:rsid w:val="00C11C29"/>
    <w:rsid w:val="00C23A53"/>
    <w:rsid w:val="00C24D31"/>
    <w:rsid w:val="00C30AB5"/>
    <w:rsid w:val="00C64199"/>
    <w:rsid w:val="00C72FD8"/>
    <w:rsid w:val="00C94D90"/>
    <w:rsid w:val="00CA0C23"/>
    <w:rsid w:val="00CB0330"/>
    <w:rsid w:val="00CB39FA"/>
    <w:rsid w:val="00CB4B25"/>
    <w:rsid w:val="00CB6F07"/>
    <w:rsid w:val="00CC261C"/>
    <w:rsid w:val="00CC3338"/>
    <w:rsid w:val="00CC4DBD"/>
    <w:rsid w:val="00CD6C41"/>
    <w:rsid w:val="00CE0B23"/>
    <w:rsid w:val="00CE18C8"/>
    <w:rsid w:val="00CE515F"/>
    <w:rsid w:val="00CF4FB5"/>
    <w:rsid w:val="00CF50BB"/>
    <w:rsid w:val="00CF5589"/>
    <w:rsid w:val="00D1584C"/>
    <w:rsid w:val="00D17A87"/>
    <w:rsid w:val="00D239B0"/>
    <w:rsid w:val="00D24C97"/>
    <w:rsid w:val="00D25B33"/>
    <w:rsid w:val="00D34F97"/>
    <w:rsid w:val="00D421C5"/>
    <w:rsid w:val="00D45E34"/>
    <w:rsid w:val="00D47E63"/>
    <w:rsid w:val="00D61411"/>
    <w:rsid w:val="00D6448E"/>
    <w:rsid w:val="00D95F31"/>
    <w:rsid w:val="00DA2F1A"/>
    <w:rsid w:val="00DC042B"/>
    <w:rsid w:val="00DC06F9"/>
    <w:rsid w:val="00DC70EF"/>
    <w:rsid w:val="00DD1A57"/>
    <w:rsid w:val="00DD7D8D"/>
    <w:rsid w:val="00DE4E59"/>
    <w:rsid w:val="00DE6274"/>
    <w:rsid w:val="00DE6363"/>
    <w:rsid w:val="00DF038D"/>
    <w:rsid w:val="00DF656A"/>
    <w:rsid w:val="00DF65A1"/>
    <w:rsid w:val="00E07631"/>
    <w:rsid w:val="00E300B4"/>
    <w:rsid w:val="00E31019"/>
    <w:rsid w:val="00E31589"/>
    <w:rsid w:val="00E331A3"/>
    <w:rsid w:val="00E454DF"/>
    <w:rsid w:val="00E47A8E"/>
    <w:rsid w:val="00E508BC"/>
    <w:rsid w:val="00E72D30"/>
    <w:rsid w:val="00E90B43"/>
    <w:rsid w:val="00EA19AF"/>
    <w:rsid w:val="00EA3B50"/>
    <w:rsid w:val="00EA4121"/>
    <w:rsid w:val="00EA74ED"/>
    <w:rsid w:val="00EB16DB"/>
    <w:rsid w:val="00EB56EC"/>
    <w:rsid w:val="00EB7D58"/>
    <w:rsid w:val="00EE243C"/>
    <w:rsid w:val="00EE4729"/>
    <w:rsid w:val="00F037FF"/>
    <w:rsid w:val="00F071DB"/>
    <w:rsid w:val="00F13AFD"/>
    <w:rsid w:val="00F22670"/>
    <w:rsid w:val="00F2765B"/>
    <w:rsid w:val="00F301D0"/>
    <w:rsid w:val="00F322EC"/>
    <w:rsid w:val="00F367BC"/>
    <w:rsid w:val="00F40AE5"/>
    <w:rsid w:val="00F424B2"/>
    <w:rsid w:val="00F44275"/>
    <w:rsid w:val="00F52D44"/>
    <w:rsid w:val="00F70406"/>
    <w:rsid w:val="00F8022C"/>
    <w:rsid w:val="00F80D27"/>
    <w:rsid w:val="00F84F93"/>
    <w:rsid w:val="00FB7B1A"/>
    <w:rsid w:val="00FC6425"/>
    <w:rsid w:val="00FC7601"/>
    <w:rsid w:val="00FD0DF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6A0A8"/>
  <w15:docId w15:val="{535FB113-5788-4398-81D9-2ED2909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B5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97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RETARIADELAFUNCIONPUBLICA">
    <w:name w:val="SECRETARIA DE LA FUNCION PUBLICA"/>
    <w:basedOn w:val="Normal"/>
    <w:rsid w:val="006972C3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CEE.20A35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140</cp:revision>
  <dcterms:created xsi:type="dcterms:W3CDTF">2021-07-13T18:15:00Z</dcterms:created>
  <dcterms:modified xsi:type="dcterms:W3CDTF">2022-04-21T15:48:00Z</dcterms:modified>
</cp:coreProperties>
</file>